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400"/>
        <w:jc w:val="center"/>
      </w:pPr>
      <w:r>
        <w:rPr>
          <w:rFonts w:ascii="Aptos" w:hAnsi="Aptos"/>
          <w:b/>
          <w:i w:val="0"/>
          <w:color w:val="7651C9"/>
          <w:sz w:val="20"/>
        </w:rPr>
        <w:t>RUAHTONE</w:t>
      </w:r>
    </w:p>
    <w:p>
      <w:pPr>
        <w:spacing w:after="160"/>
        <w:jc w:val="center"/>
      </w:pPr>
      <w:r>
        <w:rPr>
          <w:rFonts w:ascii="Aptos Display" w:hAnsi="Aptos Display"/>
          <w:b/>
          <w:i w:val="0"/>
          <w:color w:val="3157D5"/>
          <w:sz w:val="60"/>
        </w:rPr>
        <w:t>Índice Ejecutivo de Documentación</w:t>
      </w:r>
    </w:p>
    <w:p>
      <w:pPr>
        <w:spacing w:after="560"/>
        <w:jc w:val="center"/>
      </w:pPr>
      <w:r>
        <w:rPr>
          <w:rFonts w:ascii="Aptos" w:hAnsi="Aptos"/>
          <w:b w:val="0"/>
          <w:i w:val="0"/>
          <w:color w:val="172033"/>
          <w:sz w:val="30"/>
        </w:rPr>
        <w:t>Mapa del paquete documental oficial del MVP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C"/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3157D5"/>
                <w:sz w:val="17"/>
              </w:rPr>
              <w:t>PROPÓSITO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21"/>
              </w:rPr>
              <w:t>Fuente profesional para diseñar, construir y validar el MVP frontend local de RUAHTONE.</w:t>
            </w:r>
          </w:p>
        </w:tc>
      </w:tr>
    </w:tbl>
    <w:p>
      <w:pPr>
        <w:spacing w:after="40"/>
      </w:pPr>
    </w:p>
    <w:p>
      <w:pPr>
        <w:spacing w:before="800"/>
        <w:jc w:val="center"/>
      </w:pPr>
      <w:r>
        <w:rPr>
          <w:rFonts w:ascii="Aptos" w:hAnsi="Aptos"/>
          <w:b/>
          <w:i w:val="0"/>
          <w:color w:val="667085"/>
          <w:sz w:val="20"/>
        </w:rPr>
        <w:t>RHT-DOC-000  •  Versión 1.0</w:t>
      </w:r>
      <w:r>
        <w:rPr>
          <w:rFonts w:ascii="Aptos" w:hAnsi="Aptos"/>
          <w:b w:val="0"/>
          <w:i w:val="0"/>
          <w:color w:val="667085"/>
          <w:sz w:val="20"/>
        </w:rPr>
        <w:br/>
        <w:t>12 de agosto de 2026</w:t>
      </w:r>
      <w:r>
        <w:rPr>
          <w:rFonts w:ascii="Aptos" w:hAnsi="Aptos"/>
          <w:b w:val="0"/>
          <w:i w:val="0"/>
          <w:color w:val="667085"/>
          <w:sz w:val="20"/>
        </w:rPr>
        <w:br/>
        <w:t>Estado: Documento oficial del MVP</w:t>
      </w:r>
    </w:p>
    <w:p>
      <w:r>
        <w:br w:type="page"/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C"/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3157D5"/>
                <w:sz w:val="17"/>
              </w:rPr>
              <w:t>CONTROL DE FUENTE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21"/>
              </w:rPr>
              <w:t>Este documento reorganiza exclusivamente la Instrucción Principal RUAHTONE — Master Product &amp; Development Prompt. No agrega funcionalidades al alcance oficial.</w:t>
            </w:r>
          </w:p>
        </w:tc>
      </w:tr>
    </w:tbl>
    <w:p>
      <w:pPr>
        <w:spacing w:after="40"/>
      </w:pPr>
    </w:p>
    <w:p>
      <w:pPr>
        <w:pStyle w:val="Heading1"/>
      </w:pPr>
      <w:r>
        <w:t>1. Propósito del paquete</w:t>
      </w:r>
    </w:p>
    <w:p>
      <w:pPr>
        <w:widowControl/>
      </w:pPr>
      <w:r>
        <w:t>Transformar la instrucción principal en documentos profesionales, utilizables y coherentes sin alterar la idea oficial ni agregar alcance.</w:t>
      </w:r>
    </w:p>
    <w:p>
      <w:pPr>
        <w:pStyle w:val="Heading1"/>
      </w:pPr>
      <w:r>
        <w:t>2. Documentos incluidos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600"/>
        <w:gridCol w:w="3860"/>
      </w:tblGrid>
      <w:tr>
        <w:trPr>
          <w:tblHeader w:val="true"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3157D5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Código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3157D5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Documento</w:t>
            </w:r>
          </w:p>
        </w:tc>
        <w:tc>
          <w:tcPr>
            <w:tcW w:type="dxa" w:w="3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3157D5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Uso principal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RHT-PROD-001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Documento Maestro del Producto</w:t>
            </w:r>
          </w:p>
        </w:tc>
        <w:tc>
          <w:tcPr>
            <w:tcW w:type="dxa" w:w="3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Alinear visión, problema, alcance y experiencia</w:t>
            </w:r>
          </w:p>
        </w:tc>
      </w:tr>
      <w:tr>
        <w:tc>
          <w:tcPr>
            <w:tcW w:type="dxa" w:w="1900"/>
            <w:shd w:fill="F8F9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RHT-FUNC-001</w:t>
            </w:r>
          </w:p>
        </w:tc>
        <w:tc>
          <w:tcPr>
            <w:tcW w:type="dxa" w:w="3600"/>
            <w:shd w:fill="F8F9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Especificación Funcional del MVP</w:t>
            </w:r>
          </w:p>
        </w:tc>
        <w:tc>
          <w:tcPr>
            <w:tcW w:type="dxa" w:w="3860"/>
            <w:shd w:fill="F8F9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Diseñar y aceptar comportamiento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RHT-ARCH-001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Modelo de Dominio y Arquitectura</w:t>
            </w:r>
          </w:p>
        </w:tc>
        <w:tc>
          <w:tcPr>
            <w:tcW w:type="dxa" w:w="3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Implementar datos y fronteras correctamente</w:t>
            </w:r>
          </w:p>
        </w:tc>
      </w:tr>
      <w:tr>
        <w:tc>
          <w:tcPr>
            <w:tcW w:type="dxa" w:w="1900"/>
            <w:shd w:fill="F8F9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RHT-PLAN-001</w:t>
            </w:r>
          </w:p>
        </w:tc>
        <w:tc>
          <w:tcPr>
            <w:tcW w:type="dxa" w:w="3600"/>
            <w:shd w:fill="F8F9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Roadmap y Plan de Validación</w:t>
            </w:r>
          </w:p>
        </w:tc>
        <w:tc>
          <w:tcPr>
            <w:tcW w:type="dxa" w:w="3860"/>
            <w:shd w:fill="F8F9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Secuenciar, probar y entregar el MVP</w:t>
            </w:r>
          </w:p>
        </w:tc>
      </w:tr>
    </w:tbl>
    <w:p>
      <w:pPr>
        <w:spacing w:after="40"/>
      </w:pPr>
    </w:p>
    <w:p>
      <w:pPr>
        <w:pStyle w:val="Heading1"/>
      </w:pPr>
      <w:r>
        <w:t>3. Orden de lectura</w:t>
      </w:r>
    </w:p>
    <w:p>
      <w:pPr>
        <w:pStyle w:val="ListBullet"/>
        <w:spacing w:after="40"/>
        <w:ind w:left="490" w:hanging="245"/>
      </w:pPr>
      <w:r>
        <w:rPr>
          <w:rFonts w:ascii="Aptos" w:hAnsi="Aptos"/>
          <w:b w:val="0"/>
          <w:i w:val="0"/>
          <w:color w:val="172033"/>
          <w:sz w:val="21"/>
        </w:rPr>
        <w:t>Fundadores y stakeholders: Documento Maestro → Roadmap.</w:t>
      </w:r>
    </w:p>
    <w:p>
      <w:pPr>
        <w:pStyle w:val="ListBullet"/>
        <w:spacing w:after="40"/>
        <w:ind w:left="490" w:hanging="245"/>
      </w:pPr>
      <w:r>
        <w:rPr>
          <w:rFonts w:ascii="Aptos" w:hAnsi="Aptos"/>
          <w:b w:val="0"/>
          <w:i w:val="0"/>
          <w:color w:val="172033"/>
          <w:sz w:val="21"/>
        </w:rPr>
        <w:t>Diseño de producto: Documento Maestro → Especificación Funcional → Roadmap.</w:t>
      </w:r>
    </w:p>
    <w:p>
      <w:pPr>
        <w:pStyle w:val="ListBullet"/>
        <w:spacing w:after="40"/>
        <w:ind w:left="490" w:hanging="245"/>
      </w:pPr>
      <w:r>
        <w:rPr>
          <w:rFonts w:ascii="Aptos" w:hAnsi="Aptos"/>
          <w:b w:val="0"/>
          <w:i w:val="0"/>
          <w:color w:val="172033"/>
          <w:sz w:val="21"/>
        </w:rPr>
        <w:t>Desarrollo: Especificación Funcional → Modelo de Dominio → Roadmap.</w:t>
      </w:r>
    </w:p>
    <w:p>
      <w:pPr>
        <w:pStyle w:val="ListBullet"/>
        <w:spacing w:after="40"/>
        <w:ind w:left="490" w:hanging="245"/>
      </w:pPr>
      <w:r>
        <w:rPr>
          <w:rFonts w:ascii="Aptos" w:hAnsi="Aptos"/>
          <w:b w:val="0"/>
          <w:i w:val="0"/>
          <w:color w:val="172033"/>
          <w:sz w:val="21"/>
        </w:rPr>
        <w:t>Pruebas y validación: Especificación Funcional → Roadmap.</w:t>
      </w:r>
    </w:p>
    <w:p>
      <w:pPr>
        <w:pStyle w:val="Heading1"/>
      </w:pPr>
      <w:r>
        <w:t>4. Control documental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3157D5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Campo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3157D5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Fuente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RUAHTONE — Master Product &amp; Development Prompt</w:t>
            </w:r>
          </w:p>
        </w:tc>
      </w:tr>
      <w:tr>
        <w:tc>
          <w:tcPr>
            <w:tcW w:type="dxa" w:w="2200"/>
            <w:shd w:fill="F8F9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Versión del paquete</w:t>
            </w:r>
          </w:p>
        </w:tc>
        <w:tc>
          <w:tcPr>
            <w:tcW w:type="dxa" w:w="7160"/>
            <w:shd w:fill="F8F9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1.0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Fecha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12 de agosto de 2026</w:t>
            </w:r>
          </w:p>
        </w:tc>
      </w:tr>
      <w:tr>
        <w:tc>
          <w:tcPr>
            <w:tcW w:type="dxa" w:w="2200"/>
            <w:shd w:fill="F8F9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Estado</w:t>
            </w:r>
          </w:p>
        </w:tc>
        <w:tc>
          <w:tcPr>
            <w:tcW w:type="dxa" w:w="7160"/>
            <w:shd w:fill="F8F9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Oficial para definición del MVP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Principio de cambio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Toda modificación de alcance debe volver a contrastarse con la idea oficial</w:t>
            </w:r>
          </w:p>
        </w:tc>
      </w:tr>
    </w:tbl>
    <w:p>
      <w:pPr>
        <w:spacing w:after="4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C"/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7651C9"/>
                <w:sz w:val="17"/>
              </w:rPr>
              <w:t>IDENTIDAD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21"/>
              </w:rPr>
              <w:t>RUAHTONE — Todo lo que necesitas para preparar el servicio. En un solo lugar.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81" w:right="1267" w:bottom="1123" w:left="1267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667085"/>
        <w:sz w:val="16"/>
      </w:rPr>
      <w:t>Índice Ejecutivo de Documentación  •  12 de agosto de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/>
        <w:b/>
        <w:i w:val="0"/>
        <w:color w:val="667085"/>
        <w:sz w:val="17"/>
      </w:rPr>
      <w:t>RUAHTONE  /  DOCUMENTACIÓN OFICIAL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/>
      <w:color w:val="1720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157D5"/>
      <w:sz w:val="3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7651C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20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Índice Ejecutivo de Documentación</dc:title>
  <dc:subject>Índice del paquete documental</dc:subject>
  <dc:creator>RUAHTONE</dc:creator>
  <cp:keywords>RUAHTONE, iglesia, servicios, MVP, producto</cp:keywords>
  <dc:description>Documento generado desde la especificación oficial de RUAHTONE.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