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Aptos" w:hAnsi="Aptos"/>
          <w:b/>
          <w:i w:val="0"/>
          <w:color w:val="7651C9"/>
          <w:sz w:val="20"/>
        </w:rPr>
        <w:t>RUAHTONE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3157D5"/>
          <w:sz w:val="60"/>
        </w:rPr>
        <w:t>Roadmap y Plan de Validación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172033"/>
          <w:sz w:val="30"/>
        </w:rPr>
        <w:t>Secuencia oficial de implementación, demostración y calidad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Fuente profesional para diseñar, construir y validar el MVP frontend local de RUAHTONE.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Aptos" w:hAnsi="Aptos"/>
          <w:b/>
          <w:i w:val="0"/>
          <w:color w:val="667085"/>
          <w:sz w:val="20"/>
        </w:rPr>
        <w:t>RHT-PLAN-001  •  Versión 1.0</w:t>
      </w:r>
      <w:r>
        <w:rPr>
          <w:rFonts w:ascii="Aptos" w:hAnsi="Aptos"/>
          <w:b w:val="0"/>
          <w:i w:val="0"/>
          <w:color w:val="667085"/>
          <w:sz w:val="20"/>
        </w:rPr>
        <w:br/>
        <w:t>12 de agosto de 2026</w:t>
      </w:r>
      <w:r>
        <w:rPr>
          <w:rFonts w:ascii="Aptos" w:hAnsi="Aptos"/>
          <w:b w:val="0"/>
          <w:i w:val="0"/>
          <w:color w:val="667085"/>
          <w:sz w:val="20"/>
        </w:rPr>
        <w:br/>
        <w:t>Estado: Documento oficial del MVP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CONTROL DE FUENTE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documento reorganiza exclusivamente la Instrucción Principal RUAHTONE — Master Product &amp; Development Prompt. No agrega funcionalidades al alcance oficial.</w:t>
            </w:r>
          </w:p>
        </w:tc>
      </w:tr>
    </w:tbl>
    <w:p>
      <w:pPr>
        <w:spacing w:after="40"/>
      </w:pPr>
    </w:p>
    <w:p>
      <w:pPr>
        <w:pStyle w:val="Heading1"/>
      </w:pPr>
      <w:r>
        <w:t>1. Estrategia de entrega</w:t>
      </w:r>
    </w:p>
    <w:p>
      <w:pPr>
        <w:widowControl/>
      </w:pPr>
      <w:r>
        <w:t>La prioridad oficial es calidad sobre cantidad. Es preferible entregar seis pantallas excelentes que veinte mediocres. Cada incremento debe sostener una experiencia de producto, no un CRUD aislado.</w:t>
      </w:r>
    </w:p>
    <w:p>
      <w:pPr>
        <w:pStyle w:val="Heading1"/>
      </w:pPr>
      <w:r>
        <w:t>2. Orden oficial de implementación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Área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Arquitectura de datos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Layout global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Inicio contextual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Centro del Servicio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Asignaciones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7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Confirmaciones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8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Canciones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9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Tonalidades por servicio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10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Recursos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11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Checklists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12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Actividad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13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Calendario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14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Personas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15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Ministerios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16</w:t>
            </w:r>
          </w:p>
        </w:tc>
        <w:tc>
          <w:tcPr>
            <w:tcW w:type="dxa" w:w="79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Sonido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17</w:t>
            </w:r>
          </w:p>
        </w:tc>
        <w:tc>
          <w:tcPr>
            <w:tcW w:type="dxa" w:w="7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Configuración</w:t>
            </w:r>
          </w:p>
        </w:tc>
      </w:tr>
    </w:tbl>
    <w:p>
      <w:pPr>
        <w:spacing w:after="40"/>
      </w:pPr>
    </w:p>
    <w:p>
      <w:pPr>
        <w:pStyle w:val="Heading1"/>
      </w:pPr>
      <w:r>
        <w:t>3. Hitos de trabajo</w:t>
      </w:r>
    </w:p>
    <w:p>
      <w:pPr>
        <w:widowControl/>
      </w:pPr>
      <w:r>
        <w:t>Los hitos siguientes agrupan el orden oficial sin cambiarlo.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200"/>
        <w:gridCol w:w="37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Hito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Contenido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verificable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Fundación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Datos, layout e Inicio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local consistente y experiencia contextual</w:t>
            </w:r>
          </w:p>
        </w:tc>
      </w:tr>
      <w:tr>
        <w:tc>
          <w:tcPr>
            <w:tcW w:type="dxa" w:w="145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Núcleo</w:t>
            </w:r>
          </w:p>
        </w:tc>
        <w:tc>
          <w:tcPr>
            <w:tcW w:type="dxa" w:w="4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Servicios, Centro, asignaciones y confirmaciones</w:t>
            </w:r>
          </w:p>
        </w:tc>
        <w:tc>
          <w:tcPr>
            <w:tcW w:type="dxa" w:w="371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Coordinación básica del servicio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Preparación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Canciones, tonalidades, recursos, checklist y actividad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Información musical y operacional centralizada</w:t>
            </w:r>
          </w:p>
        </w:tc>
      </w:tr>
      <w:tr>
        <w:tc>
          <w:tcPr>
            <w:tcW w:type="dxa" w:w="145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Descubrimiento</w:t>
            </w:r>
          </w:p>
        </w:tc>
        <w:tc>
          <w:tcPr>
            <w:tcW w:type="dxa" w:w="4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Calendario, personas y ministerios</w:t>
            </w:r>
          </w:p>
        </w:tc>
        <w:tc>
          <w:tcPr>
            <w:tcW w:type="dxa" w:w="371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Acceso y administración de entidades relacionadas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Especialización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Sonido y configuración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Flujo técnico y demo reiniciable</w:t>
            </w:r>
          </w:p>
        </w:tc>
      </w:tr>
      <w:tr>
        <w:tc>
          <w:tcPr>
            <w:tcW w:type="dxa" w:w="145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Validación</w:t>
            </w:r>
          </w:p>
        </w:tc>
        <w:tc>
          <w:tcPr>
            <w:tcW w:type="dxa" w:w="4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Testing integral y pruebas reales</w:t>
            </w:r>
          </w:p>
        </w:tc>
        <w:tc>
          <w:tcPr>
            <w:tcW w:type="dxa" w:w="371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MVP listo para evaluación</w:t>
            </w:r>
          </w:p>
        </w:tc>
      </w:tr>
    </w:tbl>
    <w:p>
      <w:pPr>
        <w:spacing w:after="40"/>
      </w:pPr>
    </w:p>
    <w:p>
      <w:pPr>
        <w:pStyle w:val="Heading1"/>
      </w:pPr>
      <w:r>
        <w:t>4. Demo flow principal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Abrir RUAHTONE y ver el próximo servicio.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Abrir el Centro del Servicio y ver personas asignadas.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Confirmar asistencia como servidor.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Volver al contexto de líder y ver la actualización.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Abrir una canción y ver su tonalidad original.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Cambiar la tonalidad solo para el servicio y verificar que el original no cambió.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Agregar un recurso y revisar la actividad.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Completar una tarea y ver el cambio en dashboard.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Abrir el calendario y regresar al servicio.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Duplicar el servicio, cambiar fecha y verificar confirmaciones pendientes.</w:t>
      </w:r>
    </w:p>
    <w:p>
      <w:pPr>
        <w:pStyle w:val="Heading1"/>
      </w:pPr>
      <w:r>
        <w:t>5. Demos por 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Recorrido obligatorio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Sonido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 → checklist → músicos → P16 → cambios → patch → preparación completada</w:t>
            </w:r>
          </w:p>
        </w:tc>
      </w:tr>
      <w:tr>
        <w:tc>
          <w:tcPr>
            <w:tcW w:type="dxa" w:w="2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Líder de adoración</w:t>
            </w:r>
          </w:p>
        </w:tc>
        <w:tc>
          <w:tcPr>
            <w:tcW w:type="dxa" w:w="71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Confirmaciones → agregar canción → ordenar → tono → nota → PDF → actividad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Pastor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Inicio → estado general → ministerios → alertas → Centro del Servicio</w:t>
            </w:r>
          </w:p>
        </w:tc>
      </w:tr>
    </w:tbl>
    <w:p>
      <w:pPr>
        <w:spacing w:after="40"/>
      </w:pPr>
    </w:p>
    <w:p>
      <w:pPr>
        <w:pStyle w:val="Heading1"/>
      </w:pPr>
      <w:r>
        <w:t>6. Plan de pruebas oficial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Navegación y rutas.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LocalStorage.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Creación, edición, eliminación y duplicación.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Confirmaciones y cambio de tonalidad.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Recursos, checklist y actividad.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Búsqueda global y tema.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Responsive y estados vacíos.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Consistencia de contadores y datos demo.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Permisos y cambio real de experiencia por contexto.</w:t>
      </w:r>
    </w:p>
    <w:p>
      <w:pPr>
        <w:pStyle w:val="Heading1"/>
      </w:pPr>
      <w:r>
        <w:t>7. Checklist de entrega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Condición de salida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Compilación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El proyecto compila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TypeScript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Sin errores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Consola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Sin errores importantes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Rutas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Todas funcionan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Persistencia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LocalStorage conserva cambios correctamente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Demo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Datos completos y flujos funcionales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Interfaz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Responsive con Light y Dark Mode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Interacciones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Acciones principales reales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Entrega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Arquitectura, estructura, funciones, simulaciones, decisiones e instrucciones documentadas</w:t>
            </w:r>
          </w:p>
        </w:tc>
      </w:tr>
    </w:tbl>
    <w:p>
      <w:pPr>
        <w:spacing w:after="40"/>
      </w:pPr>
    </w:p>
    <w:p>
      <w:pPr>
        <w:pStyle w:val="Heading1"/>
      </w:pPr>
      <w:r>
        <w:t>8. Validación con usuarios</w:t>
      </w:r>
    </w:p>
    <w:p>
      <w:pPr>
        <w:widowControl/>
      </w:pPr>
      <w:r>
        <w:t>El MVP se utiliza para pruebas personales y con miembros reales de una iglesia, descubrir errores de UX, validar si resuelve los problemas y demostrar el producto.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Servidor: identificar servicio, horario, lugar, confirmación, canciones y cambios en menos de diez segundos.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Líder: identificar confirmados, pendientes, canciones, recursos faltantes y tareas.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Sonido: identificar configuración, cambios, músicos, P16 y checklist.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Pastor: identificar preparación, problemas, personas faltantes y cambios importantes.</w:t>
      </w:r>
    </w:p>
    <w:p>
      <w:pPr>
        <w:pStyle w:val="Heading1"/>
      </w:pPr>
      <w:r>
        <w:t>9. Mejoras futuras excluidas del MVP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Aplicaciones móviles y notificaciones push.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Autenticación, múltiples iglesias y multi-sede.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Suscripciones, pagos y almacenamiento cloud.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Roles personalizados y estadísticas.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IA, reemplazos inteligentes e integraciones musicales o de sonido.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Streaming e integraciones adicionales.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REGLA DE CIERRE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El MVP no debe intentar demostrar que RUAHTONE puede hacerlo todo. Debe demostrar que prepara y coordina un servicio excepcionalmente bien.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>Roadmap y Plan de Validación  • 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RUAHTONE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7D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1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y Plan de Validación</dc:title>
  <dc:subject>Roadmap oficial y plan de validación</dc:subject>
  <dc:creator>RUAHTONE</dc:creator>
  <cp:keywords>RUAHTONE, iglesia, servicios, MVP, producto</cp:keywords>
  <dc:description>Documento generado desde la especificación oficial de RUAHTONE.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