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280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Felipe Arce – Daniel Baeza – Benjamín Olmedo</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21.786.854-8.  21.180.603-6. 21.861.546-5</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Plaza Oeste</w:t>
            </w:r>
          </w:p>
        </w:tc>
      </w:tr>
    </w:tbl>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Pr>
                <w:i w:val="1"/>
                <w:iCs w:val="1"/>
                <w:color w:val="548dd4"/>
                <w:sz w:val="20"/>
                <w:szCs w:val="20"/>
                <w:rtl w:val="0"/>
              </w:rPr>
              <w:t>FIX&amp;GO — MVP funcional de aplicación móvil para servicios técnicos en Santiago</w:t>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spacing w:after="240" w:before="240" w:lineRule="auto"/>
              <w:rPr>
                <w:i w:val="1"/>
                <w:iCs w:val="1"/>
                <w:color w:val="548dd4"/>
                <w:sz w:val="20"/>
                <w:szCs w:val="20"/>
              </w:rPr>
            </w:pPr>
            <w:r>
              <w:rPr>
                <w:i w:val="1"/>
                <w:iCs w:val="1"/>
                <w:color w:val="548dd4"/>
                <w:sz w:val="20"/>
                <w:szCs w:val="20"/>
                <w:rtl w:val="0"/>
              </w:rPr>
              <w:t>• Desarrollo de aplicaciones móviles e integración de software.</w:t>
              <w:br/>
              <w:t>• Gestión de proyectos informáticos y aseguramiento de calidad.</w:t>
              <w:br/>
              <w:t>• Arquitectura, modelado de datos y despliegue local de servicios.</w:t>
            </w:r>
          </w:p>
        </w:tc>
      </w:tr>
      <w:tr>
        <w:trPr>
          <w:cantSplit w:val="0"/>
          <w:trHeight w:val="425"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F">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0">
            <w:pPr>
              <w:spacing w:after="240" w:line="276" w:lineRule="auto"/>
              <w:rPr>
                <w:i w:val="1"/>
                <w:iCs w:val="1"/>
                <w:color w:val="548dd4"/>
                <w:sz w:val="20"/>
                <w:szCs w:val="20"/>
              </w:rPr>
            </w:pPr>
            <w:r>
              <w:rPr>
                <w:i w:val="1"/>
                <w:iCs w:val="1"/>
                <w:color w:val="548dd4"/>
                <w:sz w:val="20"/>
                <w:szCs w:val="20"/>
                <w:rtl w:val="0"/>
              </w:rPr>
              <w:t>• Desarrollar soluciones de software con un proceso sistemático.</w:t>
              <w:br/>
              <w:t>• Construir modelos de datos que soporten los requisitos.</w:t>
              <w:br/>
              <w:t>• Aplicar pruebas de certificación y aseguramiento de calidad.</w:t>
              <w:br/>
              <w:t>• Gestionar proyectos y alternativas para tomar decisiones.</w:t>
              <w:br/>
              <w:t>• Aplicar metodologías ágiles de desarrollo de software.</w:t>
            </w:r>
          </w:p>
        </w:tc>
      </w:tr>
    </w:tbl>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9">
            <w:pPr>
              <w:pageBreakBefore/>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D">
            <w:pPr>
              <w:jc w:val="both"/>
              <w:rPr>
                <w:rFonts w:ascii="Calibri" w:cs="Calibri" w:eastAsia="Calibri" w:hAnsi="Calibri"/>
                <w:i w:val="1"/>
                <w:iCs w:val="1"/>
                <w:color w:val="548dd4"/>
                <w:sz w:val="20"/>
                <w:szCs w:val="20"/>
              </w:rPr>
            </w:pPr>
            <w:r>
              <w:rPr>
                <w:i w:val="1"/>
                <w:iCs w:val="1"/>
                <w:color w:val="548dd4"/>
                <w:sz w:val="20"/>
                <w:szCs w:val="20"/>
                <w:rtl w:val="0"/>
              </w:rPr>
              <w:t>La propuesta académica de FIX&amp;GO identifica dificultades para encontrar y comparar servicios técnicos del hogar mediante recomendaciones y redes sociales: información dispersa sobre especialidad, cobertura y precio, y poca trazabilidad del acuerdo. El MVP abordará esta necesidad en Santiago, con servicios de gas, electricidad y agua. Su aporte será reunir búsqueda, solicitud, cotización y seguimiento en un recorrido móvil entre cliente y prestador. La confianza se apoyará en información visible y estados claros; la certificación profesional será simulada y no constituirá una verificación oficial. La utilidad de esta propuesta se evaluará con pruebas exploratorias, sin afirmar que ya existe validación comercial.</w:t>
            </w:r>
          </w:p>
        </w:tc>
      </w:tr>
      <w:tr>
        <w:trPr>
          <w:cantSplit w:val="0"/>
          <w:trHeight w:val="1037" w:hRule="atLeast"/>
          <w:tblHeader w:val="0"/>
        </w:trPr>
        <w:tc>
          <w:tcPr>
            <w:vAlign w:val="center"/>
          </w:tcPr>
          <w:p w:rsidR="00000000" w:rsidDel="00000000" w:rsidP="00000000" w:rsidRDefault="00000000" w:rsidRPr="00000000" w14:paraId="0000002E">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F">
            <w:pPr>
              <w:jc w:val="both"/>
              <w:rPr>
                <w:rFonts w:ascii="Calibri" w:cs="Calibri" w:eastAsia="Calibri" w:hAnsi="Calibri"/>
                <w:i w:val="1"/>
                <w:iCs w:val="1"/>
                <w:color w:val="548dd4"/>
                <w:sz w:val="20"/>
                <w:szCs w:val="20"/>
              </w:rPr>
            </w:pPr>
            <w:r>
              <w:rPr>
                <w:i w:val="1"/>
                <w:iCs w:val="1"/>
                <w:color w:val="548dd4"/>
                <w:sz w:val="20"/>
                <w:szCs w:val="20"/>
                <w:rtl w:val="0"/>
              </w:rPr>
              <w:t>Desarrollaremos una app móvil funcional para iOS y Android. El cliente podrá registrarse, iniciar sesión, buscar por categoría y comuna, revisar perfiles, solicitar un servicio, aceptar o rechazar una cotización, seguir el trabajo y valorar al finalizar. El prestador podrá revisar solicitudes, cotizar y actualizar estados. Habrá cuentas de prueba y persistencia compartida entre teléfonos. Se propone React Native con Expo y TypeScript, API monolítica Django REST Framework y SQLite local en el Mac M1. Expo Go permitirá abrir la app mediante QR en una red compartida. Django Admin cubrirá la gestión interna. Los pagos y antecedentes profesionales serán demostrativos; quedan fuera pagos reales, login social, chat en tiempo real, GPS y publicación en tiendas.</w:t>
            </w:r>
          </w:p>
        </w:tc>
      </w:tr>
      <w:tr>
        <w:trPr>
          <w:cantSplit w:val="0"/>
          <w:trHeight w:val="866" w:hRule="atLeast"/>
          <w:tblHeader w:val="0"/>
        </w:trPr>
        <w:tc>
          <w:tcP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1">
            <w:pPr>
              <w:jc w:val="both"/>
              <w:rPr>
                <w:rFonts w:ascii="Calibri" w:cs="Calibri" w:eastAsia="Calibri" w:hAnsi="Calibri"/>
                <w:i w:val="1"/>
                <w:iCs w:val="1"/>
                <w:color w:val="548dd4"/>
                <w:sz w:val="20"/>
                <w:szCs w:val="20"/>
              </w:rPr>
            </w:pPr>
            <w:r>
              <w:rPr>
                <w:i w:val="1"/>
                <w:iCs w:val="1"/>
                <w:color w:val="548dd4"/>
                <w:sz w:val="20"/>
                <w:szCs w:val="20"/>
                <w:rtl w:val="0"/>
              </w:rPr>
              <w:t>El proyecto integra análisis de requisitos, diseño de arquitectura, modelado relacional, desarrollo, pruebas y gestión del ciclo de vida del software. Benjamín implementará toda la app, API, base de datos, integración, configuración técnica de Docker y pruebas automatizadas. Daniel elaborará requisitos, planificación e informes; Felipe preparará pruebas manuales, registro de resultados y material audiovisual. El diseño incluirá arquitectura, modelo entidad-relación y UML de casos de uso, secuencia principal y componentes; clases cuando aporte al diseño. Los entregables y el historial del repositorio permitirán identificar aportes individuales dentro de la evidencia grupal.</w:t>
            </w:r>
          </w:p>
        </w:tc>
      </w:tr>
      <w:tr>
        <w:trPr>
          <w:cantSplit w:val="0"/>
          <w:trHeight w:val="866"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3">
            <w:pPr>
              <w:jc w:val="both"/>
              <w:rPr>
                <w:rFonts w:ascii="Calibri" w:cs="Calibri" w:eastAsia="Calibri" w:hAnsi="Calibri"/>
                <w:i w:val="1"/>
                <w:iCs w:val="1"/>
                <w:color w:val="548dd4"/>
                <w:sz w:val="20"/>
                <w:szCs w:val="20"/>
                <w:highlight w:val="yellow"/>
              </w:rPr>
            </w:pPr>
            <w:r>
              <w:rPr>
                <w:i w:val="1"/>
                <w:iCs w:val="1"/>
                <w:color w:val="548dd4"/>
                <w:sz w:val="20"/>
                <w:szCs w:val="20"/>
                <w:rtl w:val="0"/>
              </w:rPr>
              <w:t>FIX&amp;GO permite aplicar la experiencia académica previa del equipo a una solución móvil. Benjamín orientará su trabajo al desarrollo integral de software y la resolución de problemas técnicos. Daniel y Felipe aportarán al análisis, organización, documentación y validación. La distribución permite profundizar en intereses profesionales y explicar decisiones y aprendizajes propios. Los mockups anteriores se usarán como referencia visual; el funcionamiento del MVP se construirá durante Capstone.</w:t>
            </w:r>
          </w:p>
        </w:tc>
      </w:tr>
      <w:tr>
        <w:trPr>
          <w:cantSplit w:val="0"/>
          <w:trHeight w:val="132" w:hRule="atLeast"/>
          <w:tblHeader w:val="0"/>
          <w:cantSplit/>
        </w:trPr>
        <w:tc>
          <w:tcPr>
            <w:vAlign w:val="center"/>
          </w:tcPr>
          <w:p w:rsidR="00000000" w:rsidDel="00000000" w:rsidP="00000000" w:rsidRDefault="00000000" w:rsidRPr="00000000" w14:paraId="00000034">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5">
            <w:pPr>
              <w:spacing w:after="240" w:line="276" w:lineRule="auto"/>
              <w:jc w:val="both"/>
              <w:rPr>
                <w:rFonts w:ascii="Arial" w:cs="Arial" w:eastAsia="Arial" w:hAnsi="Arial"/>
                <w:i w:val="1"/>
                <w:iCs w:val="1"/>
                <w:color w:val="548dd4"/>
                <w:sz w:val="20"/>
                <w:szCs w:val="20"/>
              </w:rPr>
            </w:pPr>
            <w:r>
              <w:rPr>
                <w:rFonts w:ascii="Arial" w:cs="Arial" w:eastAsia="Arial" w:hAnsi="Arial"/>
                <w:i w:val="1"/>
                <w:iCs w:val="1"/>
                <w:color w:val="548dd4"/>
                <w:sz w:val="20"/>
                <w:szCs w:val="20"/>
                <w:rtl w:val="0"/>
              </w:rPr>
              <w:t>La planificación comprende 18 semanas: definición en S1–4, desarrollo hasta S15 y defensa en S17–18. Para Benjamín se estiman 6 horas semanales flexibles en S5–15: dos bloques de 45 minutos entre semana y 2 y 2,5 horas el fin de semana, fuera de sus compromisos. Son 66 horas brutas, con unas 56 planificadas y 10 de reserva; se revisarán semanalmente. Daniel y Felipe asumirán la mayor parte de documentación y pruebas manuales.</w:t>
              <w:br/>
              <w:t>El desembolso adicional previsto es $0 CLP, utilizando Mac M1 2020 de 8 GB, teléfonos y conectividad existentes. No se contratarán nube ni dominio. ChatGPT Plus es un recurso de apoyo ya disponible, sin imputar toda su suscripción como gasto del proyecto. Las comisiones y proyecciones comerciales no financiarán este MVP académico. El alcance se priorizará según capacidad; se ensayarán Wi-Fi y punto de acceso, con respaldo de datos y video de la demo.</w:t>
            </w:r>
          </w:p>
        </w:tc>
      </w:tr>
    </w:tbl>
    <w:p w:rsidR="00000000" w:rsidDel="00000000" w:rsidP="00000000" w:rsidRDefault="00000000" w:rsidRPr="00000000" w14:paraId="0000003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E">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1">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2">
            <w:pPr>
              <w:jc w:val="both"/>
              <w:rPr>
                <w:rFonts w:ascii="Calibri" w:cs="Calibri" w:eastAsia="Calibri" w:hAnsi="Calibri"/>
                <w:i w:val="1"/>
                <w:iCs w:val="1"/>
                <w:sz w:val="20"/>
                <w:szCs w:val="20"/>
              </w:rPr>
            </w:pPr>
            <w:r>
              <w:rPr>
                <w:i w:val="1"/>
                <w:iCs w:val="1"/>
                <w:sz w:val="20"/>
                <w:szCs w:val="20"/>
                <w:rtl w:val="0"/>
              </w:rPr>
              <w:t>Desarrollar y validar, al cierre de la semana 15, un MVP móvil funcional de FIX&amp;GO para iOS y Android que permita completar el recorrido de contratación entre cliente y prestador de servicios de gas, electricidad y agua en Santiago, conservando los datos en un entorno local.</w:t>
            </w:r>
          </w:p>
        </w:tc>
      </w:tr>
      <w:tr>
        <w:trPr>
          <w:cantSplit w:val="0"/>
          <w:trHeight w:val="834" w:hRule="atLeast"/>
          <w:tblHeader w:val="0"/>
        </w:trPr>
        <w:tc>
          <w:tcPr>
            <w:vAlign w:val="center"/>
          </w:tcPr>
          <w:p w:rsidR="00000000" w:rsidDel="00000000" w:rsidP="00000000" w:rsidRDefault="00000000" w:rsidRPr="00000000" w14:paraId="00000043">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4">
            <w:pPr>
              <w:spacing w:after="80" w:line="276" w:lineRule="auto"/>
              <w:jc w:val="both"/>
              <w:rPr>
                <w:b w:val="1"/>
                <w:bCs w:val="1"/>
                <w:i w:val="1"/>
                <w:iCs w:val="1"/>
                <w:sz w:val="20"/>
                <w:szCs w:val="20"/>
              </w:rPr>
            </w:pPr>
            <w:r>
              <w:rPr>
                <w:b w:val="1"/>
                <w:bCs w:val="1"/>
                <w:i w:val="1"/>
                <w:iCs w:val="1"/>
                <w:sz w:val="20"/>
                <w:szCs w:val="20"/>
                <w:rtl w:val="0"/>
              </w:rPr>
              <w:t>• Definir visión del producto, usuarios, alcance y backlog priorizado con criterios de aceptación.</w:t>
            </w:r>
          </w:p>
          <w:p w:rsidR="00000000" w:rsidDel="00000000" w:rsidP="00000000" w:rsidRDefault="00000000" w:rsidRPr="00000000" w14:paraId="00000044">
            <w:pPr>
              <w:spacing w:after="80" w:line="276" w:lineRule="auto"/>
              <w:jc w:val="both"/>
              <w:rPr>
                <w:b w:val="1"/>
                <w:bCs w:val="1"/>
                <w:i w:val="1"/>
                <w:iCs w:val="1"/>
                <w:sz w:val="20"/>
                <w:szCs w:val="20"/>
              </w:rPr>
            </w:pPr>
            <w:r>
              <w:rPr>
                <w:b w:val="1"/>
                <w:bCs w:val="1"/>
                <w:i w:val="1"/>
                <w:iCs w:val="1"/>
                <w:sz w:val="20"/>
                <w:szCs w:val="20"/>
                <w:rtl w:val="0"/>
              </w:rPr>
              <w:t>• Diseñar arquitectura, modelo relacional, UML y requisitos no funcionales del MVP.</w:t>
            </w:r>
          </w:p>
          <w:p w:rsidR="00000000" w:rsidDel="00000000" w:rsidP="00000000" w:rsidRDefault="00000000" w:rsidRPr="00000000" w14:paraId="00000044">
            <w:pPr>
              <w:spacing w:after="80" w:line="276" w:lineRule="auto"/>
              <w:jc w:val="both"/>
              <w:rPr>
                <w:b w:val="1"/>
                <w:bCs w:val="1"/>
                <w:i w:val="1"/>
                <w:iCs w:val="1"/>
                <w:sz w:val="20"/>
                <w:szCs w:val="20"/>
              </w:rPr>
            </w:pPr>
            <w:r>
              <w:rPr>
                <w:b w:val="1"/>
                <w:bCs w:val="1"/>
                <w:i w:val="1"/>
                <w:iCs w:val="1"/>
                <w:sz w:val="20"/>
                <w:szCs w:val="20"/>
                <w:rtl w:val="0"/>
              </w:rPr>
              <w:t>• Implementar registro, acceso por rol, búsqueda, solicitud, cotización, seguimiento y valoración con persistencia.</w:t>
            </w:r>
          </w:p>
          <w:p w:rsidR="00000000" w:rsidDel="00000000" w:rsidP="00000000" w:rsidRDefault="00000000" w:rsidRPr="00000000" w14:paraId="00000044">
            <w:pPr>
              <w:spacing w:after="80" w:line="276" w:lineRule="auto"/>
              <w:jc w:val="both"/>
              <w:rPr>
                <w:b w:val="1"/>
                <w:bCs w:val="1"/>
                <w:i w:val="1"/>
                <w:iCs w:val="1"/>
                <w:sz w:val="20"/>
                <w:szCs w:val="20"/>
              </w:rPr>
            </w:pPr>
            <w:r>
              <w:rPr>
                <w:b w:val="1"/>
                <w:bCs w:val="1"/>
                <w:i w:val="1"/>
                <w:iCs w:val="1"/>
                <w:sz w:val="20"/>
                <w:szCs w:val="20"/>
                <w:rtl w:val="0"/>
              </w:rPr>
              <w:t>• Preparar despliegue local reproducible de la API con Docker, variables de entorno y manual de ejecución.</w:t>
            </w:r>
          </w:p>
          <w:p w:rsidR="00000000" w:rsidDel="00000000" w:rsidP="00000000" w:rsidRDefault="00000000" w:rsidRPr="00000000" w14:paraId="00000044">
            <w:pPr>
              <w:spacing w:after="80" w:line="276" w:lineRule="auto"/>
              <w:jc w:val="both"/>
              <w:rPr>
                <w:b w:val="1"/>
                <w:bCs w:val="1"/>
                <w:i w:val="1"/>
                <w:iCs w:val="1"/>
                <w:sz w:val="20"/>
                <w:szCs w:val="20"/>
              </w:rPr>
            </w:pPr>
            <w:r>
              <w:rPr>
                <w:b w:val="1"/>
                <w:bCs w:val="1"/>
                <w:i w:val="1"/>
                <w:iCs w:val="1"/>
                <w:sz w:val="20"/>
                <w:szCs w:val="20"/>
                <w:rtl w:val="0"/>
              </w:rPr>
              <w:t>• Verificar el recorrido en ambos sistemas móviles mediante pruebas unitarias, de integración, seguridad y rendimiento acotado, registrando resultados y correcciones.</w:t>
            </w:r>
          </w:p>
        </w:tc>
      </w:tr>
    </w:tbl>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C">
            <w:pPr>
              <w:pageBreakBefore/>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0">
            <w:pPr>
              <w:spacing w:after="80" w:line="276" w:lineRule="auto"/>
              <w:jc w:val="both"/>
              <w:rPr>
                <w:rFonts w:ascii="Arial" w:cs="Arial" w:eastAsia="Arial" w:hAnsi="Arial"/>
                <w:i w:val="1"/>
                <w:iCs w:val="1"/>
                <w:color w:val="548dd4"/>
                <w:sz w:val="20"/>
                <w:szCs w:val="20"/>
              </w:rPr>
            </w:pPr>
            <w:r>
              <w:rPr>
                <w:rFonts w:ascii="Arial" w:cs="Arial" w:eastAsia="Arial" w:hAnsi="Arial"/>
                <w:i w:val="1"/>
                <w:iCs w:val="1"/>
                <w:color w:val="548dd4"/>
                <w:sz w:val="20"/>
                <w:szCs w:val="20"/>
                <w:rtl w:val="0"/>
              </w:rPr>
              <w:t>Se utilizará Kanban con ciclos semanales de planificación y revisión. Daniel mantendrá un Product Backlog priorizado y un tablero con pendientes, en curso, en revisión y terminados. Cada historia tendrá responsable y criterios de aceptación; se limitará a una tarea de programación principal en curso. El registro semanal de trabajo previsto y realizado cumplirá la función de seguimiento del Sprint Backlog solicitado en el anexo, sin declarar que el equipo aplica Scrum completo.</w:t>
            </w:r>
          </w:p>
          <w:p w:rsidR="00000000" w:rsidDel="00000000" w:rsidP="00000000" w:rsidRDefault="00000000" w:rsidRPr="00000000" w14:paraId="00000050">
            <w:pPr>
              <w:spacing w:after="80" w:line="276" w:lineRule="auto"/>
              <w:jc w:val="both"/>
              <w:rPr>
                <w:rFonts w:ascii="Arial" w:cs="Arial" w:eastAsia="Arial" w:hAnsi="Arial"/>
                <w:i w:val="1"/>
                <w:iCs w:val="1"/>
                <w:color w:val="548dd4"/>
                <w:sz w:val="20"/>
                <w:szCs w:val="20"/>
              </w:rPr>
            </w:pPr>
            <w:r>
              <w:rPr>
                <w:rFonts w:ascii="Arial" w:cs="Arial" w:eastAsia="Arial" w:hAnsi="Arial"/>
                <w:i w:val="1"/>
                <w:iCs w:val="1"/>
                <w:color w:val="548dd4"/>
                <w:sz w:val="20"/>
                <w:szCs w:val="20"/>
                <w:rtl w:val="0"/>
              </w:rPr>
              <w:t>Fase 1, S1–4: definición y justificación del MVP, Product Vision, backlog inicial, requisitos no funcionales, diseño preliminar, plan de trabajo y Gantt. La EVA 1 consiste en encargo grupal con presentación, pondera 20% de la nota semestral y será evaluada por el docente mediante rúbrica. La retroalimentación se registrará al recibirla y se convertirá en mejoras para la siguiente fase. La autoevaluación 1.1 y el diario 1.2 son evidencias individuales complementarias.</w:t>
            </w:r>
          </w:p>
          <w:p w:rsidR="00000000" w:rsidDel="00000000" w:rsidP="00000000" w:rsidRDefault="00000000" w:rsidRPr="00000000" w14:paraId="00000050">
            <w:pPr>
              <w:spacing w:after="80" w:line="276" w:lineRule="auto"/>
              <w:jc w:val="both"/>
              <w:rPr>
                <w:rFonts w:ascii="Arial" w:cs="Arial" w:eastAsia="Arial" w:hAnsi="Arial"/>
                <w:i w:val="1"/>
                <w:iCs w:val="1"/>
                <w:color w:val="548dd4"/>
                <w:sz w:val="20"/>
                <w:szCs w:val="20"/>
              </w:rPr>
            </w:pPr>
            <w:r>
              <w:rPr>
                <w:rFonts w:ascii="Arial" w:cs="Arial" w:eastAsia="Arial" w:hAnsi="Arial"/>
                <w:i w:val="1"/>
                <w:iCs w:val="1"/>
                <w:color w:val="548dd4"/>
                <w:sz w:val="20"/>
                <w:szCs w:val="20"/>
                <w:rtl w:val="0"/>
              </w:rPr>
              <w:t>Fase 2, S5–15: implementación incremental; actualización metodológica en S6, avance sin presentación en S10 y entrega del MVP, informe y presentación en S15. Se versionarán diseño, backlog, plan de pruebas y resultados. La Definition of Done exigirá cumplir criterios, persistir datos, respetar permisos y registrar pruebas sin errores bloqueantes. Felipe verificará iOS y Android; Benjamín ejecutará pruebas técnicas y corregirá el código. Se documentarán revisiones y retrospectivas breves.</w:t>
            </w:r>
          </w:p>
          <w:p w:rsidR="00000000" w:rsidDel="00000000" w:rsidP="00000000" w:rsidRDefault="00000000" w:rsidRPr="00000000" w14:paraId="00000050">
            <w:pPr>
              <w:spacing w:after="80" w:line="276" w:lineRule="auto"/>
              <w:jc w:val="both"/>
              <w:rPr>
                <w:rFonts w:ascii="Arial" w:cs="Arial" w:eastAsia="Arial" w:hAnsi="Arial"/>
                <w:i w:val="1"/>
                <w:iCs w:val="1"/>
                <w:color w:val="548dd4"/>
                <w:sz w:val="20"/>
                <w:szCs w:val="20"/>
              </w:rPr>
            </w:pPr>
            <w:r>
              <w:rPr>
                <w:rFonts w:ascii="Arial" w:cs="Arial" w:eastAsia="Arial" w:hAnsi="Arial"/>
                <w:i w:val="1"/>
                <w:iCs w:val="1"/>
                <w:color w:val="548dd4"/>
                <w:sz w:val="20"/>
                <w:szCs w:val="20"/>
                <w:rtl w:val="0"/>
              </w:rPr>
              <w:t>El anexo incorpora Docker: la API tendrá Dockerfile, Compose, variables de entorno y volumen persistente para SQLite. Expo se ejecutará en el Mac y los teléfonos físicos accederán por la red compartida. Se comprobará compatibilidad ARM64 y consumo en el Mac de 8 GB, evitando emuladores simultáneos. Esto mantiene el despliegue local sin nube contratada. Daniel redactará el manual y Benjamín aportará comandos y configuración verificados.</w:t>
            </w:r>
          </w:p>
          <w:p w:rsidR="00000000" w:rsidDel="00000000" w:rsidP="00000000" w:rsidRDefault="00000000" w:rsidRPr="00000000" w14:paraId="00000050">
            <w:pPr>
              <w:spacing w:after="80" w:line="276" w:lineRule="auto"/>
              <w:jc w:val="both"/>
              <w:rPr>
                <w:rFonts w:ascii="Arial" w:cs="Arial" w:eastAsia="Arial" w:hAnsi="Arial"/>
                <w:i w:val="1"/>
                <w:iCs w:val="1"/>
                <w:color w:val="548dd4"/>
                <w:sz w:val="20"/>
                <w:szCs w:val="20"/>
              </w:rPr>
            </w:pPr>
            <w:r>
              <w:rPr>
                <w:rFonts w:ascii="Arial" w:cs="Arial" w:eastAsia="Arial" w:hAnsi="Arial"/>
                <w:i w:val="1"/>
                <w:iCs w:val="1"/>
                <w:color w:val="548dd4"/>
                <w:sz w:val="20"/>
                <w:szCs w:val="20"/>
                <w:rtl w:val="0"/>
              </w:rPr>
              <w:t>Fase 3, S16–18: organizar evidencias, incorporar retroalimentación y ensayar la defensa. El informe de cierre explicará problema, diferencia y valor agregado de la solución. GitHub reunirá documentación y código hasta S18; el README describirá proyecto, tecnologías, roles, metodología, arquitectura e instrucciones verificadas cuando exista implementación. Las pruebas con equipo y usuarios cercanos serán exploratorias, con resultados reales y datos ficticios.</w:t>
            </w:r>
          </w:p>
        </w:tc>
      </w:tr>
    </w:tbl>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8">
            <w:pPr>
              <w:pageBreakBefore/>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9">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blHeader w:val="0"/>
          <w:cantSplit/>
          <w:tblHeader/>
        </w:trPr>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blHeader w:val="0"/>
          <w:cantSplit/>
        </w:trPr>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rFonts w:ascii="Calibri" w:cs="Calibri" w:eastAsia="Calibri" w:hAnsi="Calibri"/>
                <w:b w:val="1"/>
                <w:bCs w:val="1"/>
                <w:i w:val="0"/>
                <w:iCs w:val="0"/>
                <w:smallCaps w:val="0"/>
                <w:strike w:val="0"/>
                <w:color w:val="1f3864"/>
                <w:sz w:val="22"/>
                <w:szCs w:val="22"/>
                <w:u w:val="none"/>
                <w:shd w:fill="auto" w:val="clear"/>
                <w:vertAlign w:val="baseline"/>
              </w:rPr>
              <w:t>Grupal · EVA 1</w:t>
              <w:br/>
              <w:t>S1–4</w:t>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rFonts w:ascii="Calibri" w:cs="Calibri" w:eastAsia="Calibri" w:hAnsi="Calibri"/>
                <w:b w:val="1"/>
                <w:bCs w:val="1"/>
                <w:i w:val="0"/>
                <w:iCs w:val="0"/>
                <w:smallCaps w:val="0"/>
                <w:strike w:val="0"/>
                <w:color w:val="1f3864"/>
                <w:sz w:val="22"/>
                <w:szCs w:val="22"/>
                <w:u w:val="none"/>
                <w:shd w:fill="auto" w:val="clear"/>
                <w:vertAlign w:val="baseline"/>
              </w:rPr>
              <w:t>Definición y planificación del MVP</w:t>
            </w:r>
          </w:p>
        </w:tc>
        <w:tc>
          <w:tcPr/>
          <w:p w:rsidR="00000000" w:rsidDel="00000000" w:rsidP="00000000" w:rsidRDefault="00000000" w:rsidRPr="00000000" w14:paraId="00000062">
            <w:pPr>
              <w:jc w:val="both"/>
              <w:rPr>
                <w:rFonts w:ascii="Calibri" w:cs="Calibri" w:eastAsia="Calibri" w:hAnsi="Calibri"/>
                <w:i w:val="1"/>
                <w:iCs w:val="1"/>
                <w:color w:val="4472c4"/>
                <w:sz w:val="18"/>
                <w:szCs w:val="18"/>
              </w:rPr>
            </w:pPr>
            <w:r>
              <w:rPr>
                <w:rFonts w:ascii="Calibri" w:cs="Calibri" w:eastAsia="Calibri" w:hAnsi="Calibri"/>
                <w:i w:val="1"/>
                <w:iCs w:val="1"/>
                <w:color w:val="4472c4"/>
                <w:sz w:val="18"/>
                <w:szCs w:val="18"/>
                <w:rtl w:val="0"/>
              </w:rPr>
              <w:t>Guía 1.5 completa; visión del producto; backlog priorizado; alcance, requisitos y diseño preliminar; plan y Gantt. Daniel consolida; Felipe revisa claridad y trazabilidad; Benjamín valida factibilidad técnica.</w:t>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rFonts w:ascii="Calibri" w:cs="Calibri" w:eastAsia="Calibri" w:hAnsi="Calibri"/>
                <w:b w:val="1"/>
                <w:bCs w:val="1"/>
                <w:i w:val="0"/>
                <w:iCs w:val="0"/>
                <w:smallCaps w:val="0"/>
                <w:strike w:val="0"/>
                <w:color w:val="1f3864"/>
                <w:sz w:val="22"/>
                <w:szCs w:val="22"/>
                <w:u w:val="none"/>
                <w:shd w:fill="auto" w:val="clear"/>
                <w:vertAlign w:val="baseline"/>
              </w:rPr>
              <w:t>Fundamenta relevancia, competencias, objetivos, método y factibilidad. Responde a IL1.1–IL1.3 y sustenta el encargo de EVA 1.</w:t>
            </w:r>
          </w:p>
        </w:tc>
      </w:tr>
      <w:tr>
        <w:trPr>
          <w:cantSplit w:val="0"/>
          <w:tblHeader w:val="0"/>
          <w:cantSplit/>
        </w:trPr>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rFonts w:ascii="Calibri" w:cs="Calibri" w:eastAsia="Calibri" w:hAnsi="Calibri"/>
                <w:b w:val="1"/>
                <w:bCs w:val="1"/>
                <w:i w:val="0"/>
                <w:iCs w:val="0"/>
                <w:smallCaps w:val="0"/>
                <w:strike w:val="0"/>
                <w:color w:val="1f3864"/>
                <w:sz w:val="22"/>
                <w:szCs w:val="22"/>
                <w:u w:val="none"/>
                <w:shd w:fill="auto" w:val="clear"/>
                <w:vertAlign w:val="baseline"/>
              </w:rPr>
              <w:t>Grupal · EVA 1</w:t>
              <w:br/>
              <w:t>S1–4</w:t>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rFonts w:ascii="Calibri" w:cs="Calibri" w:eastAsia="Calibri" w:hAnsi="Calibri"/>
                <w:b w:val="1"/>
                <w:bCs w:val="1"/>
                <w:i w:val="0"/>
                <w:iCs w:val="0"/>
                <w:smallCaps w:val="0"/>
                <w:strike w:val="0"/>
                <w:color w:val="1f3864"/>
                <w:sz w:val="22"/>
                <w:szCs w:val="22"/>
                <w:u w:val="none"/>
                <w:shd w:fill="auto" w:val="clear"/>
                <w:vertAlign w:val="baseline"/>
              </w:rPr>
              <w:t>Presentación y plan de mejoras</w:t>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rFonts w:ascii="Calibri" w:cs="Calibri" w:eastAsia="Calibri" w:hAnsi="Calibri"/>
                <w:b w:val="1"/>
                <w:bCs w:val="1"/>
                <w:i w:val="0"/>
                <w:iCs w:val="0"/>
                <w:smallCaps w:val="0"/>
                <w:strike w:val="0"/>
                <w:color w:val="1f3864"/>
                <w:sz w:val="22"/>
                <w:szCs w:val="22"/>
                <w:u w:val="none"/>
                <w:shd w:fill="auto" w:val="clear"/>
                <w:vertAlign w:val="baseline"/>
              </w:rPr>
              <w:t>Diapositivas y exposición del equipo sobre problema, solución móvil, alcance y plan. Se entrega con el encargo. Tras recibir la rúbrica, Daniel registra fortalezas, mejoras, responsables y acciones para Fase 2.</w:t>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rFonts w:ascii="Calibri" w:cs="Calibri" w:eastAsia="Calibri" w:hAnsi="Calibri"/>
                <w:b w:val="1"/>
                <w:bCs w:val="1"/>
                <w:i w:val="0"/>
                <w:iCs w:val="0"/>
                <w:smallCaps w:val="0"/>
                <w:strike w:val="0"/>
                <w:color w:val="1f3864"/>
                <w:sz w:val="22"/>
                <w:szCs w:val="22"/>
                <w:u w:val="none"/>
                <w:shd w:fill="auto" w:val="clear"/>
                <w:vertAlign w:val="baseline"/>
              </w:rPr>
              <w:t>EVA 1: encargo con presentación, 20% semestral; evaluación docente con rúbrica. Permite valorar forma y calidad (IL1.4–IL1.5), y orientar mejoras. No presupone una calificación.</w:t>
            </w:r>
          </w:p>
        </w:tc>
      </w:tr>
      <w:tr>
        <w:trPr>
          <w:cantSplit w:val="0"/>
          <w:tblHeader w:val="0"/>
          <w:cantSplit/>
        </w:trPr>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rFonts w:ascii="Calibri" w:cs="Calibri" w:eastAsia="Calibri" w:hAnsi="Calibri"/>
                <w:b w:val="1"/>
                <w:bCs w:val="1"/>
                <w:i w:val="0"/>
                <w:iCs w:val="0"/>
                <w:smallCaps w:val="0"/>
                <w:strike w:val="0"/>
                <w:color w:val="1f3864"/>
                <w:sz w:val="22"/>
                <w:szCs w:val="22"/>
                <w:u w:val="none"/>
                <w:shd w:fill="auto" w:val="clear"/>
                <w:vertAlign w:val="baseline"/>
              </w:rPr>
              <w:t>Grupal · Avance</w:t>
              <w:br/>
              <w:t>S10</w:t>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rFonts w:ascii="Calibri" w:cs="Calibri" w:eastAsia="Calibri" w:hAnsi="Calibri"/>
                <w:b w:val="1"/>
                <w:bCs w:val="1"/>
                <w:i w:val="0"/>
                <w:iCs w:val="0"/>
                <w:smallCaps w:val="0"/>
                <w:strike w:val="0"/>
                <w:color w:val="1f3864"/>
                <w:sz w:val="22"/>
                <w:szCs w:val="22"/>
                <w:u w:val="none"/>
                <w:shd w:fill="auto" w:val="clear"/>
                <w:vertAlign w:val="baseline"/>
              </w:rPr>
              <w:t>MVP parcial y artefactos versionados</w:t>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rFonts w:ascii="Calibri" w:cs="Calibri" w:eastAsia="Calibri" w:hAnsi="Calibri"/>
                <w:b w:val="1"/>
                <w:bCs w:val="1"/>
                <w:i w:val="0"/>
                <w:iCs w:val="0"/>
                <w:smallCaps w:val="0"/>
                <w:strike w:val="0"/>
                <w:color w:val="1f3864"/>
                <w:sz w:val="22"/>
                <w:szCs w:val="22"/>
                <w:u w:val="none"/>
                <w:shd w:fill="auto" w:val="clear"/>
                <w:vertAlign w:val="baseline"/>
              </w:rPr>
              <w:t>Informe sin presentación; acceso por rol, búsqueda, solicitud y cotización en teléfono. Diseño, backlog/tablero, Definition of Done, revisiones y plan de pruebas con resultados disponibles. Benjamín: código; Daniel: informe; Felipe: registros.</w:t>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rFonts w:ascii="Calibri" w:cs="Calibri" w:eastAsia="Calibri" w:hAnsi="Calibri"/>
                <w:b w:val="1"/>
                <w:bCs w:val="1"/>
                <w:i w:val="0"/>
                <w:iCs w:val="0"/>
                <w:smallCaps w:val="0"/>
                <w:strike w:val="0"/>
                <w:color w:val="1f3864"/>
                <w:sz w:val="22"/>
                <w:szCs w:val="22"/>
                <w:u w:val="none"/>
                <w:shd w:fill="auto" w:val="clear"/>
                <w:vertAlign w:val="baseline"/>
              </w:rPr>
              <w:t>Relaciona requisitos con avance observable y aportes. Documenta qué funciona, hallazgos y ajustes; no presenta pruebas pendientes como aprobadas.</w:t>
            </w:r>
          </w:p>
        </w:tc>
      </w:tr>
      <w:tr>
        <w:trPr>
          <w:cantSplit w:val="0"/>
          <w:tblHeader w:val="0"/>
          <w:cantSplit/>
        </w:trPr>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rFonts w:ascii="Calibri" w:cs="Calibri" w:eastAsia="Calibri" w:hAnsi="Calibri"/>
                <w:b w:val="1"/>
                <w:bCs w:val="1"/>
                <w:i w:val="0"/>
                <w:iCs w:val="0"/>
                <w:smallCaps w:val="0"/>
                <w:strike w:val="0"/>
                <w:color w:val="1f3864"/>
                <w:sz w:val="22"/>
                <w:szCs w:val="22"/>
                <w:u w:val="none"/>
                <w:shd w:fill="auto" w:val="clear"/>
                <w:vertAlign w:val="baseline"/>
              </w:rPr>
              <w:t>Grupal · Final</w:t>
              <w:br/>
              <w:t>S15 y S17–18</w:t>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rFonts w:ascii="Calibri" w:cs="Calibri" w:eastAsia="Calibri" w:hAnsi="Calibri"/>
                <w:b w:val="1"/>
                <w:bCs w:val="1"/>
                <w:i w:val="0"/>
                <w:iCs w:val="0"/>
                <w:smallCaps w:val="0"/>
                <w:strike w:val="0"/>
                <w:color w:val="1f3864"/>
                <w:sz w:val="22"/>
                <w:szCs w:val="22"/>
                <w:u w:val="none"/>
                <w:shd w:fill="auto" w:val="clear"/>
                <w:vertAlign w:val="baseline"/>
              </w:rPr>
              <w:t>MVP operativo y dossier de cierre</w:t>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rFonts w:ascii="Calibri" w:cs="Calibri" w:eastAsia="Calibri" w:hAnsi="Calibri"/>
                <w:b w:val="1"/>
                <w:bCs w:val="1"/>
                <w:i w:val="0"/>
                <w:iCs w:val="0"/>
                <w:smallCaps w:val="0"/>
                <w:strike w:val="0"/>
                <w:color w:val="1f3864"/>
                <w:sz w:val="22"/>
                <w:szCs w:val="22"/>
                <w:u w:val="none"/>
                <w:shd w:fill="auto" w:val="clear"/>
                <w:vertAlign w:val="baseline"/>
              </w:rPr>
              <w:t>S15: app, informe y presentación; diseño final, pruebas unitarias, integración, seguridad y rendimiento; manual y Docker. Capturas y video respaldan el recorrido. S17–18: defensa, portafolio y reflexión sobre innovación.</w:t>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rFonts w:ascii="Calibri" w:cs="Calibri" w:eastAsia="Calibri" w:hAnsi="Calibri"/>
                <w:b w:val="1"/>
                <w:bCs w:val="1"/>
                <w:i w:val="0"/>
                <w:iCs w:val="0"/>
                <w:smallCaps w:val="0"/>
                <w:strike w:val="0"/>
                <w:color w:val="1f3864"/>
                <w:sz w:val="22"/>
                <w:szCs w:val="22"/>
                <w:u w:val="none"/>
                <w:shd w:fill="auto" w:val="clear"/>
                <w:vertAlign w:val="baseline"/>
              </w:rPr>
              <w:t>Acredita recorrido completo iOS/Android, persistencia, permisos y ausencia de bloqueos. Vincula resultados, despliegue reproducible y contribuciones individuales.</w:t>
            </w:r>
          </w:p>
        </w:tc>
      </w:tr>
    </w:tbl>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1">
            <w:pPr>
              <w:pageBreakBefore/>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blHeader/>
        </w:trPr>
        <w:tc>
          <w:tcPr>
            <w:gridSpan w:val="7"/>
          </w:tcPr>
          <w:p w:rsidR="00000000" w:rsidDel="00000000" w:rsidP="00000000" w:rsidRDefault="00000000" w:rsidRPr="00000000" w14:paraId="00000074">
            <w:pPr>
              <w:spacing w:after="0" w:before="0"/>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blHeader/>
        </w:trPr>
        <w:tc>
          <w:tcPr/>
          <w:p w:rsidR="00000000" w:rsidDel="00000000" w:rsidP="00000000" w:rsidRDefault="00000000" w:rsidRPr="00000000" w14:paraId="0000007B">
            <w:pPr>
              <w:spacing w:after="0" w:before="0"/>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7C">
            <w:pPr>
              <w:spacing w:after="0" w:before="0"/>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7D">
            <w:pPr>
              <w:spacing w:after="0" w:before="0"/>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7E">
            <w:pPr>
              <w:spacing w:after="0" w:before="0"/>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7F">
            <w:pPr>
              <w:spacing w:after="0" w:before="0"/>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80">
            <w:pPr>
              <w:spacing w:after="0" w:before="0"/>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81">
            <w:pPr>
              <w:spacing w:after="0" w:before="0"/>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82">
            <w:pPr>
              <w:spacing w:after="0" w:before="0"/>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cantSplit/>
        </w:trPr>
        <w:tc>
          <w:tcPr/>
          <w:p w:rsidR="00000000" w:rsidDel="00000000" w:rsidP="00000000" w:rsidRDefault="00000000" w:rsidRPr="00000000" w14:paraId="00000083">
            <w:pPr>
              <w:spacing w:after="0" w:before="0"/>
              <w:jc w:val="both"/>
              <w:rPr>
                <w:rFonts w:ascii="Calibri" w:cs="Calibri" w:eastAsia="Calibri" w:hAnsi="Calibri"/>
                <w:i w:val="1"/>
                <w:iCs w:val="1"/>
                <w:color w:val="548dd4"/>
                <w:sz w:val="18"/>
                <w:szCs w:val="18"/>
              </w:rPr>
            </w:pPr>
            <w:r>
              <w:rPr>
                <w:rFonts w:ascii="Calibri" w:cs="Calibri" w:eastAsia="Calibri" w:hAnsi="Calibri"/>
                <w:i w:val="1"/>
                <w:iCs w:val="1"/>
                <w:color w:val="548dd4"/>
                <w:sz w:val="18"/>
                <w:szCs w:val="18"/>
                <w:rtl w:val="0"/>
              </w:rPr>
              <w:t>Análisis</w:t>
            </w:r>
          </w:p>
        </w:tc>
        <w:tc>
          <w:tcPr/>
          <w:p w:rsidR="00000000" w:rsidDel="00000000" w:rsidP="00000000" w:rsidRDefault="00000000" w:rsidRPr="00000000" w14:paraId="00000084">
            <w:pPr>
              <w:spacing w:after="0" w:before="0"/>
              <w:jc w:val="both"/>
              <w:rPr>
                <w:b w:val="1"/>
                <w:bCs w:val="1"/>
                <w:sz w:val="18"/>
                <w:szCs w:val="18"/>
              </w:rPr>
            </w:pPr>
            <w:r>
              <w:rPr>
                <w:rFonts w:ascii="Calibri" w:cs="Calibri" w:eastAsia="Calibri" w:hAnsi="Calibri"/>
                <w:i w:val="1"/>
                <w:iCs w:val="1"/>
                <w:color w:val="548dd4"/>
                <w:sz w:val="18"/>
                <w:szCs w:val="18"/>
                <w:rtl w:val="0"/>
              </w:rPr>
              <w:t>1. Definición</w:t>
            </w:r>
          </w:p>
        </w:tc>
        <w:tc>
          <w:tcPr/>
          <w:p w:rsidR="00000000" w:rsidDel="00000000" w:rsidP="00000000" w:rsidRDefault="00000000" w:rsidRPr="00000000" w14:paraId="00000085">
            <w:pPr>
              <w:spacing w:after="0" w:before="0"/>
              <w:jc w:val="both"/>
              <w:rPr>
                <w:b w:val="1"/>
                <w:bCs w:val="1"/>
                <w:sz w:val="18"/>
                <w:szCs w:val="18"/>
              </w:rPr>
            </w:pPr>
            <w:r>
              <w:rPr>
                <w:rFonts w:ascii="Calibri" w:cs="Calibri" w:eastAsia="Calibri" w:hAnsi="Calibri"/>
                <w:i w:val="1"/>
                <w:iCs w:val="1"/>
                <w:color w:val="548dd4"/>
                <w:sz w:val="18"/>
                <w:szCs w:val="18"/>
                <w:rtl w:val="0"/>
              </w:rPr>
              <w:t>Visión, backlog, diseño y plan.</w:t>
            </w:r>
          </w:p>
        </w:tc>
        <w:tc>
          <w:tcPr/>
          <w:p w:rsidR="00000000" w:rsidDel="00000000" w:rsidP="00000000" w:rsidRDefault="00000000" w:rsidRPr="00000000" w14:paraId="00000086">
            <w:pPr>
              <w:spacing w:after="0" w:before="0"/>
              <w:jc w:val="both"/>
              <w:rPr>
                <w:rFonts w:ascii="Calibri" w:cs="Calibri" w:eastAsia="Calibri" w:hAnsi="Calibri"/>
                <w:i w:val="1"/>
                <w:iCs w:val="1"/>
                <w:color w:val="548dd4"/>
                <w:sz w:val="18"/>
                <w:szCs w:val="18"/>
              </w:rPr>
            </w:pPr>
            <w:r>
              <w:rPr>
                <w:rFonts w:ascii="Calibri" w:cs="Calibri" w:eastAsia="Calibri" w:hAnsi="Calibri"/>
                <w:i w:val="1"/>
                <w:iCs w:val="1"/>
                <w:color w:val="548dd4"/>
                <w:sz w:val="18"/>
                <w:szCs w:val="18"/>
                <w:rtl w:val="0"/>
              </w:rPr>
              <w:t>Guía y mockups</w:t>
            </w:r>
          </w:p>
        </w:tc>
        <w:tc>
          <w:tcPr>
            <w:tcBorders>
              <w:right w:color="ffffff" w:space="0" w:sz="4" w:val="single"/>
            </w:tcBorders>
          </w:tcPr>
          <w:p w:rsidR="00000000" w:rsidDel="00000000" w:rsidP="00000000" w:rsidRDefault="00000000" w:rsidRPr="00000000" w14:paraId="00000087">
            <w:pPr>
              <w:spacing w:after="0" w:before="0"/>
              <w:jc w:val="both"/>
              <w:rPr>
                <w:rFonts w:ascii="Calibri" w:cs="Calibri" w:eastAsia="Calibri" w:hAnsi="Calibri"/>
                <w:i w:val="1"/>
                <w:iCs w:val="1"/>
                <w:color w:val="548dd4"/>
                <w:sz w:val="18"/>
                <w:szCs w:val="18"/>
              </w:rPr>
            </w:pPr>
            <w:r>
              <w:rPr>
                <w:rFonts w:ascii="Calibri" w:cs="Calibri" w:eastAsia="Calibri" w:hAnsi="Calibri"/>
                <w:i w:val="1"/>
                <w:iCs w:val="1"/>
                <w:color w:val="548dd4"/>
                <w:sz w:val="18"/>
                <w:szCs w:val="18"/>
                <w:rtl w:val="0"/>
              </w:rPr>
              <w:t>S1–3</w:t>
              <w:br/>
              <w:t>10/08–29/08</w:t>
            </w:r>
          </w:p>
        </w:tc>
        <w:tc>
          <w:tcPr>
            <w:tcBorders>
              <w:left w:color="ffffff" w:space="0" w:sz="4" w:val="single"/>
            </w:tcBorders>
            <w:shd w:fill="d9d9d9" w:val="clear"/>
          </w:tcPr>
          <w:p w:rsidR="00000000" w:rsidDel="00000000" w:rsidP="00000000" w:rsidRDefault="00000000" w:rsidRPr="00000000" w14:paraId="00000089">
            <w:pPr>
              <w:spacing w:after="0" w:before="0"/>
              <w:jc w:val="both"/>
              <w:rPr>
                <w:b w:val="1"/>
                <w:bCs w:val="1"/>
                <w:sz w:val="18"/>
                <w:szCs w:val="18"/>
              </w:rPr>
            </w:pPr>
            <w:r>
              <w:rPr>
                <w:rFonts w:ascii="Calibri" w:cs="Calibri" w:eastAsia="Calibri" w:hAnsi="Calibri"/>
                <w:i w:val="1"/>
                <w:iCs w:val="1"/>
                <w:color w:val="548dd4"/>
                <w:sz w:val="18"/>
                <w:szCs w:val="18"/>
                <w:rtl w:val="0"/>
              </w:rPr>
              <w:t>Daniel; equipo valida</w:t>
            </w:r>
          </w:p>
        </w:tc>
        <w:tc>
          <w:tcPr/>
          <w:p w:rsidR="00000000" w:rsidDel="00000000" w:rsidP="00000000" w:rsidRDefault="00000000" w:rsidRPr="00000000" w14:paraId="0000008A">
            <w:pPr>
              <w:spacing w:after="0" w:before="0"/>
              <w:jc w:val="both"/>
              <w:rPr>
                <w:b w:val="1"/>
                <w:bCs w:val="1"/>
                <w:sz w:val="18"/>
                <w:szCs w:val="18"/>
              </w:rPr>
            </w:pPr>
            <w:r>
              <w:rPr>
                <w:rFonts w:ascii="Calibri" w:cs="Calibri" w:eastAsia="Calibri" w:hAnsi="Calibri"/>
                <w:i w:val="1"/>
                <w:iCs w:val="1"/>
                <w:color w:val="548dd4"/>
                <w:sz w:val="18"/>
                <w:szCs w:val="18"/>
                <w:rtl w:val="0"/>
              </w:rPr>
              <w:t>Base de EVA 1.</w:t>
            </w:r>
          </w:p>
        </w:tc>
      </w:tr>
      <w:tr>
        <w:trPr>
          <w:cantSplit w:val="0"/>
          <w:tblHeader w:val="0"/>
          <w:cantSplit/>
        </w:trPr>
        <w:tc>
          <w:tcPr/>
          <w:p w:rsidR="00000000" w:rsidDel="00000000" w:rsidP="00000000" w:rsidRDefault="00000000" w:rsidRPr="00000000" w14:paraId="00000083">
            <w:pPr>
              <w:spacing w:after="0" w:before="0"/>
              <w:jc w:val="both"/>
              <w:rPr>
                <w:rFonts w:ascii="Calibri" w:cs="Calibri" w:eastAsia="Calibri" w:hAnsi="Calibri"/>
                <w:i w:val="1"/>
                <w:iCs w:val="1"/>
                <w:color w:val="548dd4"/>
                <w:sz w:val="18"/>
                <w:szCs w:val="18"/>
              </w:rPr>
            </w:pPr>
            <w:r>
              <w:rPr>
                <w:rFonts w:ascii="Calibri" w:cs="Calibri" w:eastAsia="Calibri" w:hAnsi="Calibri"/>
                <w:i w:val="1"/>
                <w:iCs w:val="1"/>
                <w:color w:val="548dd4"/>
                <w:sz w:val="18"/>
                <w:szCs w:val="18"/>
                <w:rtl w:val="0"/>
              </w:rPr>
              <w:t>Comunicación</w:t>
            </w:r>
          </w:p>
        </w:tc>
        <w:tc>
          <w:tcPr/>
          <w:p w:rsidR="00000000" w:rsidDel="00000000" w:rsidP="00000000" w:rsidRDefault="00000000" w:rsidRPr="00000000" w14:paraId="00000084">
            <w:pPr>
              <w:spacing w:after="0" w:before="0"/>
              <w:jc w:val="both"/>
              <w:rPr>
                <w:b w:val="1"/>
                <w:bCs w:val="1"/>
                <w:sz w:val="18"/>
                <w:szCs w:val="18"/>
              </w:rPr>
            </w:pPr>
            <w:r>
              <w:rPr>
                <w:rFonts w:ascii="Calibri" w:cs="Calibri" w:eastAsia="Calibri" w:hAnsi="Calibri"/>
                <w:i w:val="1"/>
                <w:iCs w:val="1"/>
                <w:color w:val="548dd4"/>
                <w:sz w:val="18"/>
                <w:szCs w:val="18"/>
                <w:rtl w:val="0"/>
              </w:rPr>
              <w:t>2. Exposición</w:t>
            </w:r>
          </w:p>
        </w:tc>
        <w:tc>
          <w:tcPr/>
          <w:p w:rsidR="00000000" w:rsidDel="00000000" w:rsidP="00000000" w:rsidRDefault="00000000" w:rsidRPr="00000000" w14:paraId="00000085">
            <w:pPr>
              <w:spacing w:after="0" w:before="0"/>
              <w:jc w:val="both"/>
              <w:rPr>
                <w:b w:val="1"/>
                <w:bCs w:val="1"/>
                <w:sz w:val="18"/>
                <w:szCs w:val="18"/>
              </w:rPr>
            </w:pPr>
            <w:r>
              <w:rPr>
                <w:rFonts w:ascii="Calibri" w:cs="Calibri" w:eastAsia="Calibri" w:hAnsi="Calibri"/>
                <w:i w:val="1"/>
                <w:iCs w:val="1"/>
                <w:color w:val="548dd4"/>
                <w:sz w:val="18"/>
                <w:szCs w:val="18"/>
                <w:rtl w:val="0"/>
              </w:rPr>
              <w:t>Presentar definición grupal.</w:t>
            </w:r>
          </w:p>
        </w:tc>
        <w:tc>
          <w:tcPr/>
          <w:p w:rsidR="00000000" w:rsidDel="00000000" w:rsidP="00000000" w:rsidRDefault="00000000" w:rsidRPr="00000000" w14:paraId="00000086">
            <w:pPr>
              <w:spacing w:after="0" w:before="0"/>
              <w:jc w:val="both"/>
              <w:rPr>
                <w:rFonts w:ascii="Calibri" w:cs="Calibri" w:eastAsia="Calibri" w:hAnsi="Calibri"/>
                <w:i w:val="1"/>
                <w:iCs w:val="1"/>
                <w:color w:val="548dd4"/>
                <w:sz w:val="18"/>
                <w:szCs w:val="18"/>
              </w:rPr>
            </w:pPr>
            <w:r>
              <w:rPr>
                <w:rFonts w:ascii="Calibri" w:cs="Calibri" w:eastAsia="Calibri" w:hAnsi="Calibri"/>
                <w:i w:val="1"/>
                <w:iCs w:val="1"/>
                <w:color w:val="548dd4"/>
                <w:sz w:val="18"/>
                <w:szCs w:val="18"/>
                <w:rtl w:val="0"/>
              </w:rPr>
              <w:t>Informe y láminas</w:t>
            </w:r>
          </w:p>
        </w:tc>
        <w:tc>
          <w:tcPr>
            <w:tcBorders>
              <w:right w:color="ffffff" w:space="0" w:sz="4" w:val="single"/>
            </w:tcBorders>
          </w:tcPr>
          <w:p w:rsidR="00000000" w:rsidDel="00000000" w:rsidP="00000000" w:rsidRDefault="00000000" w:rsidRPr="00000000" w14:paraId="00000087">
            <w:pPr>
              <w:spacing w:after="0" w:before="0"/>
              <w:jc w:val="both"/>
              <w:rPr>
                <w:rFonts w:ascii="Calibri" w:cs="Calibri" w:eastAsia="Calibri" w:hAnsi="Calibri"/>
                <w:i w:val="1"/>
                <w:iCs w:val="1"/>
                <w:color w:val="548dd4"/>
                <w:sz w:val="18"/>
                <w:szCs w:val="18"/>
              </w:rPr>
            </w:pPr>
            <w:r>
              <w:rPr>
                <w:rFonts w:ascii="Calibri" w:cs="Calibri" w:eastAsia="Calibri" w:hAnsi="Calibri"/>
                <w:i w:val="1"/>
                <w:iCs w:val="1"/>
                <w:color w:val="548dd4"/>
                <w:sz w:val="18"/>
                <w:szCs w:val="18"/>
                <w:rtl w:val="0"/>
              </w:rPr>
              <w:t>S4</w:t>
              <w:br/>
              <w:t>31/08–05/09</w:t>
            </w:r>
          </w:p>
        </w:tc>
        <w:tc>
          <w:tcPr>
            <w:tcBorders>
              <w:left w:color="ffffff" w:space="0" w:sz="4" w:val="single"/>
            </w:tcBorders>
            <w:shd w:fill="d9d9d9" w:val="clear"/>
          </w:tcPr>
          <w:p w:rsidR="00000000" w:rsidDel="00000000" w:rsidP="00000000" w:rsidRDefault="00000000" w:rsidRPr="00000000" w14:paraId="00000089">
            <w:pPr>
              <w:spacing w:after="0" w:before="0"/>
              <w:jc w:val="both"/>
              <w:rPr>
                <w:b w:val="1"/>
                <w:bCs w:val="1"/>
                <w:sz w:val="18"/>
                <w:szCs w:val="18"/>
              </w:rPr>
            </w:pPr>
            <w:r>
              <w:rPr>
                <w:rFonts w:ascii="Calibri" w:cs="Calibri" w:eastAsia="Calibri" w:hAnsi="Calibri"/>
                <w:i w:val="1"/>
                <w:iCs w:val="1"/>
                <w:color w:val="548dd4"/>
                <w:sz w:val="18"/>
                <w:szCs w:val="18"/>
                <w:rtl w:val="0"/>
              </w:rPr>
              <w:t>Daniel y Felipe; equipo presenta</w:t>
            </w:r>
          </w:p>
        </w:tc>
        <w:tc>
          <w:tcPr/>
          <w:p w:rsidR="00000000" w:rsidDel="00000000" w:rsidP="00000000" w:rsidRDefault="00000000" w:rsidRPr="00000000" w14:paraId="0000008A">
            <w:pPr>
              <w:spacing w:after="0" w:before="0"/>
              <w:jc w:val="both"/>
              <w:rPr>
                <w:b w:val="1"/>
                <w:bCs w:val="1"/>
                <w:sz w:val="18"/>
                <w:szCs w:val="18"/>
              </w:rPr>
            </w:pPr>
            <w:r>
              <w:rPr>
                <w:rFonts w:ascii="Calibri" w:cs="Calibri" w:eastAsia="Calibri" w:hAnsi="Calibri"/>
                <w:i w:val="1"/>
                <w:iCs w:val="1"/>
                <w:color w:val="548dd4"/>
                <w:sz w:val="18"/>
                <w:szCs w:val="18"/>
                <w:rtl w:val="0"/>
              </w:rPr>
              <w:t>EVA 1: encargo y presentación; 20%.</w:t>
            </w:r>
          </w:p>
        </w:tc>
      </w:tr>
      <w:tr>
        <w:trPr>
          <w:cantSplit w:val="0"/>
          <w:tblHeader w:val="0"/>
          <w:cantSplit/>
        </w:trPr>
        <w:tc>
          <w:tcPr/>
          <w:p w:rsidR="00000000" w:rsidDel="00000000" w:rsidP="00000000" w:rsidRDefault="00000000" w:rsidRPr="00000000" w14:paraId="00000083">
            <w:pPr>
              <w:spacing w:after="0" w:before="0"/>
              <w:jc w:val="both"/>
              <w:rPr>
                <w:rFonts w:ascii="Calibri" w:cs="Calibri" w:eastAsia="Calibri" w:hAnsi="Calibri"/>
                <w:i w:val="1"/>
                <w:iCs w:val="1"/>
                <w:color w:val="548dd4"/>
                <w:sz w:val="18"/>
                <w:szCs w:val="18"/>
              </w:rPr>
            </w:pPr>
            <w:r>
              <w:rPr>
                <w:rFonts w:ascii="Calibri" w:cs="Calibri" w:eastAsia="Calibri" w:hAnsi="Calibri"/>
                <w:i w:val="1"/>
                <w:iCs w:val="1"/>
                <w:color w:val="548dd4"/>
                <w:sz w:val="18"/>
                <w:szCs w:val="18"/>
                <w:rtl w:val="0"/>
              </w:rPr>
              <w:t>Desarrollo</w:t>
            </w:r>
          </w:p>
        </w:tc>
        <w:tc>
          <w:tcPr/>
          <w:p w:rsidR="00000000" w:rsidDel="00000000" w:rsidP="00000000" w:rsidRDefault="00000000" w:rsidRPr="00000000" w14:paraId="00000084">
            <w:pPr>
              <w:spacing w:after="0" w:before="0"/>
              <w:jc w:val="both"/>
              <w:rPr>
                <w:b w:val="1"/>
                <w:bCs w:val="1"/>
                <w:sz w:val="18"/>
                <w:szCs w:val="18"/>
              </w:rPr>
            </w:pPr>
            <w:r>
              <w:rPr>
                <w:rFonts w:ascii="Calibri" w:cs="Calibri" w:eastAsia="Calibri" w:hAnsi="Calibri"/>
                <w:i w:val="1"/>
                <w:iCs w:val="1"/>
                <w:color w:val="548dd4"/>
                <w:sz w:val="18"/>
                <w:szCs w:val="18"/>
                <w:rtl w:val="0"/>
              </w:rPr>
              <w:t>3. Base local</w:t>
            </w:r>
          </w:p>
        </w:tc>
        <w:tc>
          <w:tcPr/>
          <w:p w:rsidR="00000000" w:rsidDel="00000000" w:rsidP="00000000" w:rsidRDefault="00000000" w:rsidRPr="00000000" w14:paraId="00000085">
            <w:pPr>
              <w:spacing w:after="0" w:before="0"/>
              <w:jc w:val="both"/>
              <w:rPr>
                <w:b w:val="1"/>
                <w:bCs w:val="1"/>
                <w:sz w:val="18"/>
                <w:szCs w:val="18"/>
              </w:rPr>
            </w:pPr>
            <w:r>
              <w:rPr>
                <w:rFonts w:ascii="Calibri" w:cs="Calibri" w:eastAsia="Calibri" w:hAnsi="Calibri"/>
                <w:i w:val="1"/>
                <w:iCs w:val="1"/>
                <w:color w:val="548dd4"/>
                <w:sz w:val="18"/>
                <w:szCs w:val="18"/>
                <w:rtl w:val="0"/>
              </w:rPr>
              <w:t>App, API, acceso, SQLite y Docker.</w:t>
            </w:r>
          </w:p>
        </w:tc>
        <w:tc>
          <w:tcPr/>
          <w:p w:rsidR="00000000" w:rsidDel="00000000" w:rsidP="00000000" w:rsidRDefault="00000000" w:rsidRPr="00000000" w14:paraId="00000086">
            <w:pPr>
              <w:spacing w:after="0" w:before="0"/>
              <w:jc w:val="both"/>
              <w:rPr>
                <w:rFonts w:ascii="Calibri" w:cs="Calibri" w:eastAsia="Calibri" w:hAnsi="Calibri"/>
                <w:i w:val="1"/>
                <w:iCs w:val="1"/>
                <w:color w:val="548dd4"/>
                <w:sz w:val="18"/>
                <w:szCs w:val="18"/>
              </w:rPr>
            </w:pPr>
            <w:r>
              <w:rPr>
                <w:rFonts w:ascii="Calibri" w:cs="Calibri" w:eastAsia="Calibri" w:hAnsi="Calibri"/>
                <w:i w:val="1"/>
                <w:iCs w:val="1"/>
                <w:color w:val="548dd4"/>
                <w:sz w:val="18"/>
                <w:szCs w:val="18"/>
                <w:rtl w:val="0"/>
              </w:rPr>
              <w:t>Mac y teléfonos</w:t>
            </w:r>
          </w:p>
        </w:tc>
        <w:tc>
          <w:tcPr>
            <w:tcBorders>
              <w:right w:color="ffffff" w:space="0" w:sz="4" w:val="single"/>
            </w:tcBorders>
          </w:tcPr>
          <w:p w:rsidR="00000000" w:rsidDel="00000000" w:rsidP="00000000" w:rsidRDefault="00000000" w:rsidRPr="00000000" w14:paraId="00000087">
            <w:pPr>
              <w:spacing w:after="0" w:before="0"/>
              <w:jc w:val="both"/>
              <w:rPr>
                <w:rFonts w:ascii="Calibri" w:cs="Calibri" w:eastAsia="Calibri" w:hAnsi="Calibri"/>
                <w:i w:val="1"/>
                <w:iCs w:val="1"/>
                <w:color w:val="548dd4"/>
                <w:sz w:val="18"/>
                <w:szCs w:val="18"/>
              </w:rPr>
            </w:pPr>
            <w:r>
              <w:rPr>
                <w:rFonts w:ascii="Calibri" w:cs="Calibri" w:eastAsia="Calibri" w:hAnsi="Calibri"/>
                <w:i w:val="1"/>
                <w:iCs w:val="1"/>
                <w:color w:val="548dd4"/>
                <w:sz w:val="18"/>
                <w:szCs w:val="18"/>
                <w:rtl w:val="0"/>
              </w:rPr>
              <w:t>S5–6</w:t>
              <w:br/>
              <w:t>07/09–19/09</w:t>
            </w:r>
          </w:p>
        </w:tc>
        <w:tc>
          <w:tcPr>
            <w:tcBorders>
              <w:left w:color="ffffff" w:space="0" w:sz="4" w:val="single"/>
            </w:tcBorders>
            <w:shd w:fill="d9d9d9" w:val="clear"/>
          </w:tcPr>
          <w:p w:rsidR="00000000" w:rsidDel="00000000" w:rsidP="00000000" w:rsidRDefault="00000000" w:rsidRPr="00000000" w14:paraId="00000089">
            <w:pPr>
              <w:spacing w:after="0" w:before="0"/>
              <w:jc w:val="both"/>
              <w:rPr>
                <w:b w:val="1"/>
                <w:bCs w:val="1"/>
                <w:sz w:val="18"/>
                <w:szCs w:val="18"/>
              </w:rPr>
            </w:pPr>
            <w:r>
              <w:rPr>
                <w:rFonts w:ascii="Calibri" w:cs="Calibri" w:eastAsia="Calibri" w:hAnsi="Calibri"/>
                <w:i w:val="1"/>
                <w:iCs w:val="1"/>
                <w:color w:val="548dd4"/>
                <w:sz w:val="18"/>
                <w:szCs w:val="18"/>
                <w:rtl w:val="0"/>
              </w:rPr>
              <w:t>Benjamín; Daniel actualiza plan</w:t>
            </w:r>
          </w:p>
        </w:tc>
        <w:tc>
          <w:tcPr/>
          <w:p w:rsidR="00000000" w:rsidDel="00000000" w:rsidP="00000000" w:rsidRDefault="00000000" w:rsidRPr="00000000" w14:paraId="0000008A">
            <w:pPr>
              <w:spacing w:after="0" w:before="0"/>
              <w:jc w:val="both"/>
              <w:rPr>
                <w:b w:val="1"/>
                <w:bCs w:val="1"/>
                <w:sz w:val="18"/>
                <w:szCs w:val="18"/>
              </w:rPr>
            </w:pPr>
            <w:r>
              <w:rPr>
                <w:rFonts w:ascii="Calibri" w:cs="Calibri" w:eastAsia="Calibri" w:hAnsi="Calibri"/>
                <w:i w:val="1"/>
                <w:iCs w:val="1"/>
                <w:color w:val="548dd4"/>
                <w:sz w:val="18"/>
                <w:szCs w:val="18"/>
                <w:rtl w:val="0"/>
              </w:rPr>
              <w:t>Meta técnica: 10 h. S6: plan actualizado.</w:t>
            </w:r>
          </w:p>
        </w:tc>
      </w:tr>
      <w:tr>
        <w:trPr>
          <w:cantSplit w:val="0"/>
          <w:tblHeader w:val="0"/>
          <w:cantSplit/>
        </w:trPr>
        <w:tc>
          <w:tcPr/>
          <w:p w:rsidR="00000000" w:rsidDel="00000000" w:rsidP="00000000" w:rsidRDefault="00000000" w:rsidRPr="00000000" w14:paraId="00000083">
            <w:pPr>
              <w:spacing w:after="0" w:before="0"/>
              <w:jc w:val="both"/>
              <w:rPr>
                <w:rFonts w:ascii="Calibri" w:cs="Calibri" w:eastAsia="Calibri" w:hAnsi="Calibri"/>
                <w:i w:val="1"/>
                <w:iCs w:val="1"/>
                <w:color w:val="548dd4"/>
                <w:sz w:val="18"/>
                <w:szCs w:val="18"/>
              </w:rPr>
            </w:pPr>
            <w:r>
              <w:rPr>
                <w:rFonts w:ascii="Calibri" w:cs="Calibri" w:eastAsia="Calibri" w:hAnsi="Calibri"/>
                <w:i w:val="1"/>
                <w:iCs w:val="1"/>
                <w:color w:val="548dd4"/>
                <w:sz w:val="18"/>
                <w:szCs w:val="18"/>
                <w:rtl w:val="0"/>
              </w:rPr>
              <w:t>Desarrollo</w:t>
            </w:r>
          </w:p>
        </w:tc>
        <w:tc>
          <w:tcPr/>
          <w:p w:rsidR="00000000" w:rsidDel="00000000" w:rsidP="00000000" w:rsidRDefault="00000000" w:rsidRPr="00000000" w14:paraId="00000084">
            <w:pPr>
              <w:spacing w:after="0" w:before="0"/>
              <w:jc w:val="both"/>
              <w:rPr>
                <w:b w:val="1"/>
                <w:bCs w:val="1"/>
                <w:sz w:val="18"/>
                <w:szCs w:val="18"/>
              </w:rPr>
            </w:pPr>
            <w:r>
              <w:rPr>
                <w:rFonts w:ascii="Calibri" w:cs="Calibri" w:eastAsia="Calibri" w:hAnsi="Calibri"/>
                <w:i w:val="1"/>
                <w:iCs w:val="1"/>
                <w:color w:val="548dd4"/>
                <w:sz w:val="18"/>
                <w:szCs w:val="18"/>
                <w:rtl w:val="0"/>
              </w:rPr>
              <w:t>4. Flujo inicial</w:t>
            </w:r>
          </w:p>
        </w:tc>
        <w:tc>
          <w:tcPr/>
          <w:p w:rsidR="00000000" w:rsidDel="00000000" w:rsidP="00000000" w:rsidRDefault="00000000" w:rsidRPr="00000000" w14:paraId="00000085">
            <w:pPr>
              <w:spacing w:after="0" w:before="0"/>
              <w:jc w:val="both"/>
              <w:rPr>
                <w:b w:val="1"/>
                <w:bCs w:val="1"/>
                <w:sz w:val="18"/>
                <w:szCs w:val="18"/>
              </w:rPr>
            </w:pPr>
            <w:r>
              <w:rPr>
                <w:rFonts w:ascii="Calibri" w:cs="Calibri" w:eastAsia="Calibri" w:hAnsi="Calibri"/>
                <w:i w:val="1"/>
                <w:iCs w:val="1"/>
                <w:color w:val="548dd4"/>
                <w:sz w:val="18"/>
                <w:szCs w:val="18"/>
                <w:rtl w:val="0"/>
              </w:rPr>
              <w:t>Búsqueda, perfiles, solicitud y cotización.</w:t>
            </w:r>
          </w:p>
        </w:tc>
        <w:tc>
          <w:tcPr/>
          <w:p w:rsidR="00000000" w:rsidDel="00000000" w:rsidP="00000000" w:rsidRDefault="00000000" w:rsidRPr="00000000" w14:paraId="00000086">
            <w:pPr>
              <w:spacing w:after="0" w:before="0"/>
              <w:jc w:val="both"/>
              <w:rPr>
                <w:rFonts w:ascii="Calibri" w:cs="Calibri" w:eastAsia="Calibri" w:hAnsi="Calibri"/>
                <w:i w:val="1"/>
                <w:iCs w:val="1"/>
                <w:color w:val="548dd4"/>
                <w:sz w:val="18"/>
                <w:szCs w:val="18"/>
              </w:rPr>
            </w:pPr>
            <w:r>
              <w:rPr>
                <w:rFonts w:ascii="Calibri" w:cs="Calibri" w:eastAsia="Calibri" w:hAnsi="Calibri"/>
                <w:i w:val="1"/>
                <w:iCs w:val="1"/>
                <w:color w:val="548dd4"/>
                <w:sz w:val="18"/>
                <w:szCs w:val="18"/>
                <w:rtl w:val="0"/>
              </w:rPr>
              <w:t>App y API</w:t>
            </w:r>
          </w:p>
        </w:tc>
        <w:tc>
          <w:tcPr>
            <w:tcBorders>
              <w:right w:color="ffffff" w:space="0" w:sz="4" w:val="single"/>
            </w:tcBorders>
          </w:tcPr>
          <w:p w:rsidR="00000000" w:rsidDel="00000000" w:rsidP="00000000" w:rsidRDefault="00000000" w:rsidRPr="00000000" w14:paraId="00000087">
            <w:pPr>
              <w:spacing w:after="0" w:before="0"/>
              <w:jc w:val="both"/>
              <w:rPr>
                <w:rFonts w:ascii="Calibri" w:cs="Calibri" w:eastAsia="Calibri" w:hAnsi="Calibri"/>
                <w:i w:val="1"/>
                <w:iCs w:val="1"/>
                <w:color w:val="548dd4"/>
                <w:sz w:val="18"/>
                <w:szCs w:val="18"/>
              </w:rPr>
            </w:pPr>
            <w:r>
              <w:rPr>
                <w:rFonts w:ascii="Calibri" w:cs="Calibri" w:eastAsia="Calibri" w:hAnsi="Calibri"/>
                <w:i w:val="1"/>
                <w:iCs w:val="1"/>
                <w:color w:val="548dd4"/>
                <w:sz w:val="18"/>
                <w:szCs w:val="18"/>
                <w:rtl w:val="0"/>
              </w:rPr>
              <w:t>S7–9</w:t>
              <w:br/>
              <w:t>21/09–10/10</w:t>
            </w:r>
          </w:p>
        </w:tc>
        <w:tc>
          <w:tcPr>
            <w:tcBorders>
              <w:left w:color="ffffff" w:space="0" w:sz="4" w:val="single"/>
            </w:tcBorders>
            <w:shd w:fill="d9d9d9" w:val="clear"/>
          </w:tcPr>
          <w:p w:rsidR="00000000" w:rsidDel="00000000" w:rsidP="00000000" w:rsidRDefault="00000000" w:rsidRPr="00000000" w14:paraId="00000089">
            <w:pPr>
              <w:spacing w:after="0" w:before="0"/>
              <w:jc w:val="both"/>
              <w:rPr>
                <w:b w:val="1"/>
                <w:bCs w:val="1"/>
                <w:sz w:val="18"/>
                <w:szCs w:val="18"/>
              </w:rPr>
            </w:pPr>
            <w:r>
              <w:rPr>
                <w:rFonts w:ascii="Calibri" w:cs="Calibri" w:eastAsia="Calibri" w:hAnsi="Calibri"/>
                <w:i w:val="1"/>
                <w:iCs w:val="1"/>
                <w:color w:val="548dd4"/>
                <w:sz w:val="18"/>
                <w:szCs w:val="18"/>
                <w:rtl w:val="0"/>
              </w:rPr>
              <w:t>Benjamín</w:t>
            </w:r>
          </w:p>
        </w:tc>
        <w:tc>
          <w:tcPr/>
          <w:p w:rsidR="00000000" w:rsidDel="00000000" w:rsidP="00000000" w:rsidRDefault="00000000" w:rsidRPr="00000000" w14:paraId="0000008A">
            <w:pPr>
              <w:spacing w:after="0" w:before="0"/>
              <w:jc w:val="both"/>
              <w:rPr>
                <w:b w:val="1"/>
                <w:bCs w:val="1"/>
                <w:sz w:val="18"/>
                <w:szCs w:val="18"/>
              </w:rPr>
            </w:pPr>
            <w:r>
              <w:rPr>
                <w:rFonts w:ascii="Calibri" w:cs="Calibri" w:eastAsia="Calibri" w:hAnsi="Calibri"/>
                <w:i w:val="1"/>
                <w:iCs w:val="1"/>
                <w:color w:val="548dd4"/>
                <w:sz w:val="18"/>
                <w:szCs w:val="18"/>
                <w:rtl w:val="0"/>
              </w:rPr>
              <w:t>Meta: 15 h. S8–9: revisión de avance.</w:t>
            </w:r>
          </w:p>
        </w:tc>
      </w:tr>
      <w:tr>
        <w:trPr>
          <w:cantSplit w:val="0"/>
          <w:tblHeader w:val="0"/>
          <w:cantSplit/>
        </w:trPr>
        <w:tc>
          <w:tcPr/>
          <w:p w:rsidR="00000000" w:rsidDel="00000000" w:rsidP="00000000" w:rsidRDefault="00000000" w:rsidRPr="00000000" w14:paraId="00000083">
            <w:pPr>
              <w:spacing w:after="0" w:before="0"/>
              <w:jc w:val="both"/>
              <w:rPr>
                <w:rFonts w:ascii="Calibri" w:cs="Calibri" w:eastAsia="Calibri" w:hAnsi="Calibri"/>
                <w:i w:val="1"/>
                <w:iCs w:val="1"/>
                <w:color w:val="548dd4"/>
                <w:sz w:val="18"/>
                <w:szCs w:val="18"/>
              </w:rPr>
            </w:pPr>
            <w:r>
              <w:rPr>
                <w:rFonts w:ascii="Calibri" w:cs="Calibri" w:eastAsia="Calibri" w:hAnsi="Calibri"/>
                <w:i w:val="1"/>
                <w:iCs w:val="1"/>
                <w:color w:val="548dd4"/>
                <w:sz w:val="18"/>
                <w:szCs w:val="18"/>
                <w:rtl w:val="0"/>
              </w:rPr>
              <w:t>Calidad</w:t>
            </w:r>
          </w:p>
        </w:tc>
        <w:tc>
          <w:tcPr/>
          <w:p w:rsidR="00000000" w:rsidDel="00000000" w:rsidP="00000000" w:rsidRDefault="00000000" w:rsidRPr="00000000" w14:paraId="00000084">
            <w:pPr>
              <w:spacing w:after="0" w:before="0"/>
              <w:jc w:val="both"/>
              <w:rPr>
                <w:b w:val="1"/>
                <w:bCs w:val="1"/>
                <w:sz w:val="18"/>
                <w:szCs w:val="18"/>
              </w:rPr>
            </w:pPr>
            <w:r>
              <w:rPr>
                <w:rFonts w:ascii="Calibri" w:cs="Calibri" w:eastAsia="Calibri" w:hAnsi="Calibri"/>
                <w:i w:val="1"/>
                <w:iCs w:val="1"/>
                <w:color w:val="548dd4"/>
                <w:sz w:val="18"/>
                <w:szCs w:val="18"/>
                <w:rtl w:val="0"/>
              </w:rPr>
              <w:t>5. Avance</w:t>
            </w:r>
          </w:p>
        </w:tc>
        <w:tc>
          <w:tcPr/>
          <w:p w:rsidR="00000000" w:rsidDel="00000000" w:rsidP="00000000" w:rsidRDefault="00000000" w:rsidRPr="00000000" w14:paraId="00000085">
            <w:pPr>
              <w:spacing w:after="0" w:before="0"/>
              <w:jc w:val="both"/>
              <w:rPr>
                <w:b w:val="1"/>
                <w:bCs w:val="1"/>
                <w:sz w:val="18"/>
                <w:szCs w:val="18"/>
              </w:rPr>
            </w:pPr>
            <w:r>
              <w:rPr>
                <w:rFonts w:ascii="Calibri" w:cs="Calibri" w:eastAsia="Calibri" w:hAnsi="Calibri"/>
                <w:i w:val="1"/>
                <w:iCs w:val="1"/>
                <w:color w:val="548dd4"/>
                <w:sz w:val="18"/>
                <w:szCs w:val="18"/>
                <w:rtl w:val="0"/>
              </w:rPr>
              <w:t>Estabilizar flujo y entregar evidencia.</w:t>
            </w:r>
          </w:p>
        </w:tc>
        <w:tc>
          <w:tcPr/>
          <w:p w:rsidR="00000000" w:rsidDel="00000000" w:rsidP="00000000" w:rsidRDefault="00000000" w:rsidRPr="00000000" w14:paraId="00000086">
            <w:pPr>
              <w:spacing w:after="0" w:before="0"/>
              <w:jc w:val="both"/>
              <w:rPr>
                <w:rFonts w:ascii="Calibri" w:cs="Calibri" w:eastAsia="Calibri" w:hAnsi="Calibri"/>
                <w:i w:val="1"/>
                <w:iCs w:val="1"/>
                <w:color w:val="548dd4"/>
                <w:sz w:val="18"/>
                <w:szCs w:val="18"/>
              </w:rPr>
            </w:pPr>
            <w:r>
              <w:rPr>
                <w:rFonts w:ascii="Calibri" w:cs="Calibri" w:eastAsia="Calibri" w:hAnsi="Calibri"/>
                <w:i w:val="1"/>
                <w:iCs w:val="1"/>
                <w:color w:val="548dd4"/>
                <w:sz w:val="18"/>
                <w:szCs w:val="18"/>
                <w:rtl w:val="0"/>
              </w:rPr>
              <w:t>Demo e informe</w:t>
            </w:r>
          </w:p>
        </w:tc>
        <w:tc>
          <w:tcPr>
            <w:tcBorders>
              <w:right w:color="ffffff" w:space="0" w:sz="4" w:val="single"/>
            </w:tcBorders>
          </w:tcPr>
          <w:p w:rsidR="00000000" w:rsidDel="00000000" w:rsidP="00000000" w:rsidRDefault="00000000" w:rsidRPr="00000000" w14:paraId="00000087">
            <w:pPr>
              <w:spacing w:after="0" w:before="0"/>
              <w:jc w:val="both"/>
              <w:rPr>
                <w:rFonts w:ascii="Calibri" w:cs="Calibri" w:eastAsia="Calibri" w:hAnsi="Calibri"/>
                <w:i w:val="1"/>
                <w:iCs w:val="1"/>
                <w:color w:val="548dd4"/>
                <w:sz w:val="18"/>
                <w:szCs w:val="18"/>
              </w:rPr>
            </w:pPr>
            <w:r>
              <w:rPr>
                <w:rFonts w:ascii="Calibri" w:cs="Calibri" w:eastAsia="Calibri" w:hAnsi="Calibri"/>
                <w:i w:val="1"/>
                <w:iCs w:val="1"/>
                <w:color w:val="548dd4"/>
                <w:sz w:val="18"/>
                <w:szCs w:val="18"/>
                <w:rtl w:val="0"/>
              </w:rPr>
              <w:t>S10</w:t>
              <w:br/>
              <w:t>12/10–17/10</w:t>
            </w:r>
          </w:p>
        </w:tc>
        <w:tc>
          <w:tcPr>
            <w:tcBorders>
              <w:left w:color="ffffff" w:space="0" w:sz="4" w:val="single"/>
            </w:tcBorders>
            <w:shd w:fill="d9d9d9" w:val="clear"/>
          </w:tcPr>
          <w:p w:rsidR="00000000" w:rsidDel="00000000" w:rsidP="00000000" w:rsidRDefault="00000000" w:rsidRPr="00000000" w14:paraId="00000089">
            <w:pPr>
              <w:spacing w:after="0" w:before="0"/>
              <w:jc w:val="both"/>
              <w:rPr>
                <w:b w:val="1"/>
                <w:bCs w:val="1"/>
                <w:sz w:val="18"/>
                <w:szCs w:val="18"/>
              </w:rPr>
            </w:pPr>
            <w:r>
              <w:rPr>
                <w:rFonts w:ascii="Calibri" w:cs="Calibri" w:eastAsia="Calibri" w:hAnsi="Calibri"/>
                <w:i w:val="1"/>
                <w:iCs w:val="1"/>
                <w:color w:val="548dd4"/>
                <w:sz w:val="18"/>
                <w:szCs w:val="18"/>
                <w:rtl w:val="0"/>
              </w:rPr>
              <w:t>Benjamín: código; Daniel/Felipe: evidencia</w:t>
            </w:r>
          </w:p>
        </w:tc>
        <w:tc>
          <w:tcPr/>
          <w:p w:rsidR="00000000" w:rsidDel="00000000" w:rsidP="00000000" w:rsidRDefault="00000000" w:rsidRPr="00000000" w14:paraId="0000008A">
            <w:pPr>
              <w:spacing w:after="0" w:before="0"/>
              <w:jc w:val="both"/>
              <w:rPr>
                <w:b w:val="1"/>
                <w:bCs w:val="1"/>
                <w:sz w:val="18"/>
                <w:szCs w:val="18"/>
              </w:rPr>
            </w:pPr>
            <w:r>
              <w:rPr>
                <w:rFonts w:ascii="Calibri" w:cs="Calibri" w:eastAsia="Calibri" w:hAnsi="Calibri"/>
                <w:i w:val="1"/>
                <w:iCs w:val="1"/>
                <w:color w:val="548dd4"/>
                <w:sz w:val="18"/>
                <w:szCs w:val="18"/>
                <w:rtl w:val="0"/>
              </w:rPr>
              <w:t>Meta técnica: 5 h. Sin presentación.</w:t>
            </w:r>
          </w:p>
        </w:tc>
      </w:tr>
      <w:tr>
        <w:trPr>
          <w:cantSplit w:val="0"/>
          <w:tblHeader w:val="0"/>
          <w:cantSplit/>
        </w:trPr>
        <w:tc>
          <w:tcPr/>
          <w:p w:rsidR="00000000" w:rsidDel="00000000" w:rsidP="00000000" w:rsidRDefault="00000000" w:rsidRPr="00000000" w14:paraId="00000083">
            <w:pPr>
              <w:spacing w:after="0" w:before="0"/>
              <w:jc w:val="both"/>
              <w:rPr>
                <w:rFonts w:ascii="Calibri" w:cs="Calibri" w:eastAsia="Calibri" w:hAnsi="Calibri"/>
                <w:i w:val="1"/>
                <w:iCs w:val="1"/>
                <w:color w:val="548dd4"/>
                <w:sz w:val="18"/>
                <w:szCs w:val="18"/>
              </w:rPr>
            </w:pPr>
            <w:r>
              <w:rPr>
                <w:rFonts w:ascii="Calibri" w:cs="Calibri" w:eastAsia="Calibri" w:hAnsi="Calibri"/>
                <w:i w:val="1"/>
                <w:iCs w:val="1"/>
                <w:color w:val="548dd4"/>
                <w:sz w:val="18"/>
                <w:szCs w:val="18"/>
                <w:rtl w:val="0"/>
              </w:rPr>
              <w:t>Desarrollo</w:t>
            </w:r>
          </w:p>
        </w:tc>
        <w:tc>
          <w:tcPr/>
          <w:p w:rsidR="00000000" w:rsidDel="00000000" w:rsidP="00000000" w:rsidRDefault="00000000" w:rsidRPr="00000000" w14:paraId="00000084">
            <w:pPr>
              <w:spacing w:after="0" w:before="0"/>
              <w:jc w:val="both"/>
              <w:rPr>
                <w:b w:val="1"/>
                <w:bCs w:val="1"/>
                <w:sz w:val="18"/>
                <w:szCs w:val="18"/>
              </w:rPr>
            </w:pPr>
            <w:r>
              <w:rPr>
                <w:rFonts w:ascii="Calibri" w:cs="Calibri" w:eastAsia="Calibri" w:hAnsi="Calibri"/>
                <w:i w:val="1"/>
                <w:iCs w:val="1"/>
                <w:color w:val="548dd4"/>
                <w:sz w:val="18"/>
                <w:szCs w:val="18"/>
                <w:rtl w:val="0"/>
              </w:rPr>
              <w:t>6. Completar flujo</w:t>
            </w:r>
          </w:p>
        </w:tc>
        <w:tc>
          <w:tcPr/>
          <w:p w:rsidR="00000000" w:rsidDel="00000000" w:rsidP="00000000" w:rsidRDefault="00000000" w:rsidRPr="00000000" w14:paraId="00000085">
            <w:pPr>
              <w:spacing w:after="0" w:before="0"/>
              <w:jc w:val="both"/>
              <w:rPr>
                <w:b w:val="1"/>
                <w:bCs w:val="1"/>
                <w:sz w:val="18"/>
                <w:szCs w:val="18"/>
              </w:rPr>
            </w:pPr>
            <w:r>
              <w:rPr>
                <w:rFonts w:ascii="Calibri" w:cs="Calibri" w:eastAsia="Calibri" w:hAnsi="Calibri"/>
                <w:i w:val="1"/>
                <w:iCs w:val="1"/>
                <w:color w:val="548dd4"/>
                <w:sz w:val="18"/>
                <w:szCs w:val="18"/>
                <w:rtl w:val="0"/>
              </w:rPr>
              <w:t>Estados, cierre, valoración y permisos.</w:t>
            </w:r>
          </w:p>
        </w:tc>
        <w:tc>
          <w:tcPr/>
          <w:p w:rsidR="00000000" w:rsidDel="00000000" w:rsidP="00000000" w:rsidRDefault="00000000" w:rsidRPr="00000000" w14:paraId="00000086">
            <w:pPr>
              <w:spacing w:after="0" w:before="0"/>
              <w:jc w:val="both"/>
              <w:rPr>
                <w:rFonts w:ascii="Calibri" w:cs="Calibri" w:eastAsia="Calibri" w:hAnsi="Calibri"/>
                <w:i w:val="1"/>
                <w:iCs w:val="1"/>
                <w:color w:val="548dd4"/>
                <w:sz w:val="18"/>
                <w:szCs w:val="18"/>
              </w:rPr>
            </w:pPr>
            <w:r>
              <w:rPr>
                <w:rFonts w:ascii="Calibri" w:cs="Calibri" w:eastAsia="Calibri" w:hAnsi="Calibri"/>
                <w:i w:val="1"/>
                <w:iCs w:val="1"/>
                <w:color w:val="548dd4"/>
                <w:sz w:val="18"/>
                <w:szCs w:val="18"/>
                <w:rtl w:val="0"/>
              </w:rPr>
              <w:t>Código y pruebas</w:t>
            </w:r>
          </w:p>
        </w:tc>
        <w:tc>
          <w:tcPr>
            <w:tcBorders>
              <w:right w:color="ffffff" w:space="0" w:sz="4" w:val="single"/>
            </w:tcBorders>
          </w:tcPr>
          <w:p w:rsidR="00000000" w:rsidDel="00000000" w:rsidP="00000000" w:rsidRDefault="00000000" w:rsidRPr="00000000" w14:paraId="00000087">
            <w:pPr>
              <w:spacing w:after="0" w:before="0"/>
              <w:jc w:val="both"/>
              <w:rPr>
                <w:rFonts w:ascii="Calibri" w:cs="Calibri" w:eastAsia="Calibri" w:hAnsi="Calibri"/>
                <w:i w:val="1"/>
                <w:iCs w:val="1"/>
                <w:color w:val="548dd4"/>
                <w:sz w:val="18"/>
                <w:szCs w:val="18"/>
              </w:rPr>
            </w:pPr>
            <w:r>
              <w:rPr>
                <w:rFonts w:ascii="Calibri" w:cs="Calibri" w:eastAsia="Calibri" w:hAnsi="Calibri"/>
                <w:i w:val="1"/>
                <w:iCs w:val="1"/>
                <w:color w:val="548dd4"/>
                <w:sz w:val="18"/>
                <w:szCs w:val="18"/>
                <w:rtl w:val="0"/>
              </w:rPr>
              <w:t>S11–12</w:t>
              <w:br/>
              <w:t>19/10–31/10</w:t>
            </w:r>
          </w:p>
        </w:tc>
        <w:tc>
          <w:tcPr>
            <w:tcBorders>
              <w:left w:color="ffffff" w:space="0" w:sz="4" w:val="single"/>
            </w:tcBorders>
            <w:shd w:fill="d9d9d9" w:val="clear"/>
          </w:tcPr>
          <w:p w:rsidR="00000000" w:rsidDel="00000000" w:rsidP="00000000" w:rsidRDefault="00000000" w:rsidRPr="00000000" w14:paraId="00000089">
            <w:pPr>
              <w:spacing w:after="0" w:before="0"/>
              <w:jc w:val="both"/>
              <w:rPr>
                <w:b w:val="1"/>
                <w:bCs w:val="1"/>
                <w:sz w:val="18"/>
                <w:szCs w:val="18"/>
              </w:rPr>
            </w:pPr>
            <w:r>
              <w:rPr>
                <w:rFonts w:ascii="Calibri" w:cs="Calibri" w:eastAsia="Calibri" w:hAnsi="Calibri"/>
                <w:i w:val="1"/>
                <w:iCs w:val="1"/>
                <w:color w:val="548dd4"/>
                <w:sz w:val="18"/>
                <w:szCs w:val="18"/>
                <w:rtl w:val="0"/>
              </w:rPr>
              <w:t>Benjamín</w:t>
            </w:r>
          </w:p>
        </w:tc>
        <w:tc>
          <w:tcPr/>
          <w:p w:rsidR="00000000" w:rsidDel="00000000" w:rsidP="00000000" w:rsidRDefault="00000000" w:rsidRPr="00000000" w14:paraId="0000008A">
            <w:pPr>
              <w:spacing w:after="0" w:before="0"/>
              <w:jc w:val="both"/>
              <w:rPr>
                <w:b w:val="1"/>
                <w:bCs w:val="1"/>
                <w:sz w:val="18"/>
                <w:szCs w:val="18"/>
              </w:rPr>
            </w:pPr>
            <w:r>
              <w:rPr>
                <w:rFonts w:ascii="Calibri" w:cs="Calibri" w:eastAsia="Calibri" w:hAnsi="Calibri"/>
                <w:i w:val="1"/>
                <w:iCs w:val="1"/>
                <w:color w:val="548dd4"/>
                <w:sz w:val="18"/>
                <w:szCs w:val="18"/>
                <w:rtl w:val="0"/>
              </w:rPr>
              <w:t>Meta: 10 h. Aplicar revisión de S11.</w:t>
            </w:r>
          </w:p>
        </w:tc>
      </w:tr>
      <w:tr>
        <w:trPr>
          <w:cantSplit w:val="0"/>
          <w:tblHeader w:val="0"/>
          <w:cantSplit/>
        </w:trPr>
        <w:tc>
          <w:tcPr/>
          <w:p w:rsidR="00000000" w:rsidDel="00000000" w:rsidP="00000000" w:rsidRDefault="00000000" w:rsidRPr="00000000" w14:paraId="00000083">
            <w:pPr>
              <w:spacing w:after="0" w:before="0"/>
              <w:jc w:val="both"/>
              <w:rPr>
                <w:rFonts w:ascii="Calibri" w:cs="Calibri" w:eastAsia="Calibri" w:hAnsi="Calibri"/>
                <w:i w:val="1"/>
                <w:iCs w:val="1"/>
                <w:color w:val="548dd4"/>
                <w:sz w:val="18"/>
                <w:szCs w:val="18"/>
              </w:rPr>
            </w:pPr>
            <w:r>
              <w:rPr>
                <w:rFonts w:ascii="Calibri" w:cs="Calibri" w:eastAsia="Calibri" w:hAnsi="Calibri"/>
                <w:i w:val="1"/>
                <w:iCs w:val="1"/>
                <w:color w:val="548dd4"/>
                <w:sz w:val="18"/>
                <w:szCs w:val="18"/>
                <w:rtl w:val="0"/>
              </w:rPr>
              <w:t>Calidad</w:t>
            </w:r>
          </w:p>
        </w:tc>
        <w:tc>
          <w:tcPr/>
          <w:p w:rsidR="00000000" w:rsidDel="00000000" w:rsidP="00000000" w:rsidRDefault="00000000" w:rsidRPr="00000000" w14:paraId="00000084">
            <w:pPr>
              <w:spacing w:after="0" w:before="0"/>
              <w:jc w:val="both"/>
              <w:rPr>
                <w:b w:val="1"/>
                <w:bCs w:val="1"/>
                <w:sz w:val="18"/>
                <w:szCs w:val="18"/>
              </w:rPr>
            </w:pPr>
            <w:r>
              <w:rPr>
                <w:rFonts w:ascii="Calibri" w:cs="Calibri" w:eastAsia="Calibri" w:hAnsi="Calibri"/>
                <w:i w:val="1"/>
                <w:iCs w:val="1"/>
                <w:color w:val="548dd4"/>
                <w:sz w:val="18"/>
                <w:szCs w:val="18"/>
                <w:rtl w:val="0"/>
              </w:rPr>
              <w:t>7. Validación</w:t>
            </w:r>
          </w:p>
        </w:tc>
        <w:tc>
          <w:tcPr/>
          <w:p w:rsidR="00000000" w:rsidDel="00000000" w:rsidP="00000000" w:rsidRDefault="00000000" w:rsidRPr="00000000" w14:paraId="00000085">
            <w:pPr>
              <w:spacing w:after="0" w:before="0"/>
              <w:jc w:val="both"/>
              <w:rPr>
                <w:b w:val="1"/>
                <w:bCs w:val="1"/>
                <w:sz w:val="18"/>
                <w:szCs w:val="18"/>
              </w:rPr>
            </w:pPr>
            <w:r>
              <w:rPr>
                <w:rFonts w:ascii="Calibri" w:cs="Calibri" w:eastAsia="Calibri" w:hAnsi="Calibri"/>
                <w:i w:val="1"/>
                <w:iCs w:val="1"/>
                <w:color w:val="548dd4"/>
                <w:sz w:val="18"/>
                <w:szCs w:val="18"/>
                <w:rtl w:val="0"/>
              </w:rPr>
              <w:t>Pruebas funcionales y técnicas; corregir.</w:t>
            </w:r>
          </w:p>
        </w:tc>
        <w:tc>
          <w:tcPr/>
          <w:p w:rsidR="00000000" w:rsidDel="00000000" w:rsidP="00000000" w:rsidRDefault="00000000" w:rsidRPr="00000000" w14:paraId="00000086">
            <w:pPr>
              <w:spacing w:after="0" w:before="0"/>
              <w:jc w:val="both"/>
              <w:rPr>
                <w:rFonts w:ascii="Calibri" w:cs="Calibri" w:eastAsia="Calibri" w:hAnsi="Calibri"/>
                <w:i w:val="1"/>
                <w:iCs w:val="1"/>
                <w:color w:val="548dd4"/>
                <w:sz w:val="18"/>
                <w:szCs w:val="18"/>
              </w:rPr>
            </w:pPr>
            <w:r>
              <w:rPr>
                <w:rFonts w:ascii="Calibri" w:cs="Calibri" w:eastAsia="Calibri" w:hAnsi="Calibri"/>
                <w:i w:val="1"/>
                <w:iCs w:val="1"/>
                <w:color w:val="548dd4"/>
                <w:sz w:val="18"/>
                <w:szCs w:val="18"/>
                <w:rtl w:val="0"/>
              </w:rPr>
              <w:t>iOS, Android y Mac</w:t>
            </w:r>
          </w:p>
        </w:tc>
        <w:tc>
          <w:tcPr>
            <w:tcBorders>
              <w:right w:color="ffffff" w:space="0" w:sz="4" w:val="single"/>
            </w:tcBorders>
          </w:tcPr>
          <w:p w:rsidR="00000000" w:rsidDel="00000000" w:rsidP="00000000" w:rsidRDefault="00000000" w:rsidRPr="00000000" w14:paraId="00000087">
            <w:pPr>
              <w:spacing w:after="0" w:before="0"/>
              <w:jc w:val="both"/>
              <w:rPr>
                <w:rFonts w:ascii="Calibri" w:cs="Calibri" w:eastAsia="Calibri" w:hAnsi="Calibri"/>
                <w:i w:val="1"/>
                <w:iCs w:val="1"/>
                <w:color w:val="548dd4"/>
                <w:sz w:val="18"/>
                <w:szCs w:val="18"/>
              </w:rPr>
            </w:pPr>
            <w:r>
              <w:rPr>
                <w:rFonts w:ascii="Calibri" w:cs="Calibri" w:eastAsia="Calibri" w:hAnsi="Calibri"/>
                <w:i w:val="1"/>
                <w:iCs w:val="1"/>
                <w:color w:val="548dd4"/>
                <w:sz w:val="18"/>
                <w:szCs w:val="18"/>
                <w:rtl w:val="0"/>
              </w:rPr>
              <w:t>S13–14</w:t>
              <w:br/>
              <w:t>02/11–14/11</w:t>
            </w:r>
          </w:p>
        </w:tc>
        <w:tc>
          <w:tcPr>
            <w:tcBorders>
              <w:left w:color="ffffff" w:space="0" w:sz="4" w:val="single"/>
            </w:tcBorders>
            <w:shd w:fill="d9d9d9" w:val="clear"/>
          </w:tcPr>
          <w:p w:rsidR="00000000" w:rsidDel="00000000" w:rsidP="00000000" w:rsidRDefault="00000000" w:rsidRPr="00000000" w14:paraId="00000089">
            <w:pPr>
              <w:spacing w:after="0" w:before="0"/>
              <w:jc w:val="both"/>
              <w:rPr>
                <w:b w:val="1"/>
                <w:bCs w:val="1"/>
                <w:sz w:val="18"/>
                <w:szCs w:val="18"/>
              </w:rPr>
            </w:pPr>
            <w:r>
              <w:rPr>
                <w:rFonts w:ascii="Calibri" w:cs="Calibri" w:eastAsia="Calibri" w:hAnsi="Calibri"/>
                <w:i w:val="1"/>
                <w:iCs w:val="1"/>
                <w:color w:val="548dd4"/>
                <w:sz w:val="18"/>
                <w:szCs w:val="18"/>
                <w:rtl w:val="0"/>
              </w:rPr>
              <w:t>Felipe: pruebas; Benjamín: código</w:t>
            </w:r>
          </w:p>
        </w:tc>
        <w:tc>
          <w:tcPr/>
          <w:p w:rsidR="00000000" w:rsidDel="00000000" w:rsidP="00000000" w:rsidRDefault="00000000" w:rsidRPr="00000000" w14:paraId="0000008A">
            <w:pPr>
              <w:spacing w:after="0" w:before="0"/>
              <w:jc w:val="both"/>
              <w:rPr>
                <w:b w:val="1"/>
                <w:bCs w:val="1"/>
                <w:sz w:val="18"/>
                <w:szCs w:val="18"/>
              </w:rPr>
            </w:pPr>
            <w:r>
              <w:rPr>
                <w:rFonts w:ascii="Calibri" w:cs="Calibri" w:eastAsia="Calibri" w:hAnsi="Calibri"/>
                <w:i w:val="1"/>
                <w:iCs w:val="1"/>
                <w:color w:val="548dd4"/>
                <w:sz w:val="18"/>
                <w:szCs w:val="18"/>
                <w:rtl w:val="0"/>
              </w:rPr>
              <w:t>Meta técnica: 10 h. Datos persistentes.</w:t>
            </w:r>
          </w:p>
        </w:tc>
      </w:tr>
      <w:tr>
        <w:trPr>
          <w:cantSplit w:val="0"/>
          <w:tblHeader w:val="0"/>
          <w:cantSplit/>
        </w:trPr>
        <w:tc>
          <w:tcPr/>
          <w:p w:rsidR="00000000" w:rsidDel="00000000" w:rsidP="00000000" w:rsidRDefault="00000000" w:rsidRPr="00000000" w14:paraId="00000083">
            <w:pPr>
              <w:spacing w:after="0" w:before="0"/>
              <w:jc w:val="both"/>
              <w:rPr>
                <w:rFonts w:ascii="Calibri" w:cs="Calibri" w:eastAsia="Calibri" w:hAnsi="Calibri"/>
                <w:i w:val="1"/>
                <w:iCs w:val="1"/>
                <w:color w:val="548dd4"/>
                <w:sz w:val="18"/>
                <w:szCs w:val="18"/>
              </w:rPr>
            </w:pPr>
            <w:r>
              <w:rPr>
                <w:rFonts w:ascii="Calibri" w:cs="Calibri" w:eastAsia="Calibri" w:hAnsi="Calibri"/>
                <w:i w:val="1"/>
                <w:iCs w:val="1"/>
                <w:color w:val="548dd4"/>
                <w:sz w:val="18"/>
                <w:szCs w:val="18"/>
                <w:rtl w:val="0"/>
              </w:rPr>
              <w:t>Integración</w:t>
            </w:r>
          </w:p>
        </w:tc>
        <w:tc>
          <w:tcPr/>
          <w:p w:rsidR="00000000" w:rsidDel="00000000" w:rsidP="00000000" w:rsidRDefault="00000000" w:rsidRPr="00000000" w14:paraId="00000084">
            <w:pPr>
              <w:spacing w:after="0" w:before="0"/>
              <w:jc w:val="both"/>
              <w:rPr>
                <w:b w:val="1"/>
                <w:bCs w:val="1"/>
                <w:sz w:val="18"/>
                <w:szCs w:val="18"/>
              </w:rPr>
            </w:pPr>
            <w:r>
              <w:rPr>
                <w:rFonts w:ascii="Calibri" w:cs="Calibri" w:eastAsia="Calibri" w:hAnsi="Calibri"/>
                <w:i w:val="1"/>
                <w:iCs w:val="1"/>
                <w:color w:val="548dd4"/>
                <w:sz w:val="18"/>
                <w:szCs w:val="18"/>
                <w:rtl w:val="0"/>
              </w:rPr>
              <w:t>8. Entrega MVP</w:t>
            </w:r>
          </w:p>
        </w:tc>
        <w:tc>
          <w:tcPr/>
          <w:p w:rsidR="00000000" w:rsidDel="00000000" w:rsidP="00000000" w:rsidRDefault="00000000" w:rsidRPr="00000000" w14:paraId="00000085">
            <w:pPr>
              <w:spacing w:after="0" w:before="0"/>
              <w:jc w:val="both"/>
              <w:rPr>
                <w:b w:val="1"/>
                <w:bCs w:val="1"/>
                <w:sz w:val="18"/>
                <w:szCs w:val="18"/>
              </w:rPr>
            </w:pPr>
            <w:r>
              <w:rPr>
                <w:rFonts w:ascii="Calibri" w:cs="Calibri" w:eastAsia="Calibri" w:hAnsi="Calibri"/>
                <w:i w:val="1"/>
                <w:iCs w:val="1"/>
                <w:color w:val="548dd4"/>
                <w:sz w:val="18"/>
                <w:szCs w:val="18"/>
                <w:rtl w:val="0"/>
              </w:rPr>
              <w:t>App, manual, informe y demostración.</w:t>
            </w:r>
          </w:p>
        </w:tc>
        <w:tc>
          <w:tcPr/>
          <w:p w:rsidR="00000000" w:rsidDel="00000000" w:rsidP="00000000" w:rsidRDefault="00000000" w:rsidRPr="00000000" w14:paraId="00000086">
            <w:pPr>
              <w:spacing w:after="0" w:before="0"/>
              <w:jc w:val="both"/>
              <w:rPr>
                <w:rFonts w:ascii="Calibri" w:cs="Calibri" w:eastAsia="Calibri" w:hAnsi="Calibri"/>
                <w:i w:val="1"/>
                <w:iCs w:val="1"/>
                <w:color w:val="548dd4"/>
                <w:sz w:val="18"/>
                <w:szCs w:val="18"/>
              </w:rPr>
            </w:pPr>
            <w:r>
              <w:rPr>
                <w:rFonts w:ascii="Calibri" w:cs="Calibri" w:eastAsia="Calibri" w:hAnsi="Calibri"/>
                <w:i w:val="1"/>
                <w:iCs w:val="1"/>
                <w:color w:val="548dd4"/>
                <w:sz w:val="18"/>
                <w:szCs w:val="18"/>
                <w:rtl w:val="0"/>
              </w:rPr>
              <w:t>App, informe y video</w:t>
            </w:r>
          </w:p>
        </w:tc>
        <w:tc>
          <w:tcPr>
            <w:tcBorders>
              <w:right w:color="ffffff" w:space="0" w:sz="4" w:val="single"/>
            </w:tcBorders>
          </w:tcPr>
          <w:p w:rsidR="00000000" w:rsidDel="00000000" w:rsidP="00000000" w:rsidRDefault="00000000" w:rsidRPr="00000000" w14:paraId="00000087">
            <w:pPr>
              <w:spacing w:after="0" w:before="0"/>
              <w:jc w:val="both"/>
              <w:rPr>
                <w:rFonts w:ascii="Calibri" w:cs="Calibri" w:eastAsia="Calibri" w:hAnsi="Calibri"/>
                <w:i w:val="1"/>
                <w:iCs w:val="1"/>
                <w:color w:val="548dd4"/>
                <w:sz w:val="18"/>
                <w:szCs w:val="18"/>
              </w:rPr>
            </w:pPr>
            <w:r>
              <w:rPr>
                <w:rFonts w:ascii="Calibri" w:cs="Calibri" w:eastAsia="Calibri" w:hAnsi="Calibri"/>
                <w:i w:val="1"/>
                <w:iCs w:val="1"/>
                <w:color w:val="548dd4"/>
                <w:sz w:val="18"/>
                <w:szCs w:val="18"/>
                <w:rtl w:val="0"/>
              </w:rPr>
              <w:t>S15</w:t>
              <w:br/>
              <w:t>16/11–21/11</w:t>
            </w:r>
          </w:p>
        </w:tc>
        <w:tc>
          <w:tcPr>
            <w:tcBorders>
              <w:left w:color="ffffff" w:space="0" w:sz="4" w:val="single"/>
            </w:tcBorders>
            <w:shd w:fill="d9d9d9" w:val="clear"/>
          </w:tcPr>
          <w:p w:rsidR="00000000" w:rsidDel="00000000" w:rsidP="00000000" w:rsidRDefault="00000000" w:rsidRPr="00000000" w14:paraId="00000089">
            <w:pPr>
              <w:spacing w:after="0" w:before="0"/>
              <w:jc w:val="both"/>
              <w:rPr>
                <w:b w:val="1"/>
                <w:bCs w:val="1"/>
                <w:sz w:val="18"/>
                <w:szCs w:val="18"/>
              </w:rPr>
            </w:pPr>
            <w:r>
              <w:rPr>
                <w:rFonts w:ascii="Calibri" w:cs="Calibri" w:eastAsia="Calibri" w:hAnsi="Calibri"/>
                <w:i w:val="1"/>
                <w:iCs w:val="1"/>
                <w:color w:val="548dd4"/>
                <w:sz w:val="18"/>
                <w:szCs w:val="18"/>
                <w:rtl w:val="0"/>
              </w:rPr>
              <w:t>Benjamín: app; Daniel/Felipe: entrega</w:t>
            </w:r>
          </w:p>
        </w:tc>
        <w:tc>
          <w:tcPr/>
          <w:p w:rsidR="00000000" w:rsidDel="00000000" w:rsidP="00000000" w:rsidRDefault="00000000" w:rsidRPr="00000000" w14:paraId="0000008A">
            <w:pPr>
              <w:spacing w:after="0" w:before="0"/>
              <w:jc w:val="both"/>
              <w:rPr>
                <w:b w:val="1"/>
                <w:bCs w:val="1"/>
                <w:sz w:val="18"/>
                <w:szCs w:val="18"/>
              </w:rPr>
            </w:pPr>
            <w:r>
              <w:rPr>
                <w:rFonts w:ascii="Calibri" w:cs="Calibri" w:eastAsia="Calibri" w:hAnsi="Calibri"/>
                <w:i w:val="1"/>
                <w:iCs w:val="1"/>
                <w:color w:val="548dd4"/>
                <w:sz w:val="18"/>
                <w:szCs w:val="18"/>
                <w:rtl w:val="0"/>
              </w:rPr>
              <w:t>Meta técnica: 6 h. Desarrollo final.</w:t>
            </w:r>
          </w:p>
        </w:tc>
      </w:tr>
      <w:tr>
        <w:trPr>
          <w:cantSplit w:val="0"/>
          <w:tblHeader w:val="0"/>
          <w:cantSplit/>
        </w:trPr>
        <w:tc>
          <w:tcPr/>
          <w:p w:rsidR="00000000" w:rsidDel="00000000" w:rsidP="00000000" w:rsidRDefault="00000000" w:rsidRPr="00000000" w14:paraId="00000083">
            <w:pPr>
              <w:spacing w:after="0" w:before="0"/>
              <w:jc w:val="both"/>
              <w:rPr>
                <w:rFonts w:ascii="Calibri" w:cs="Calibri" w:eastAsia="Calibri" w:hAnsi="Calibri"/>
                <w:i w:val="1"/>
                <w:iCs w:val="1"/>
                <w:color w:val="548dd4"/>
                <w:sz w:val="18"/>
                <w:szCs w:val="18"/>
              </w:rPr>
            </w:pPr>
            <w:r>
              <w:rPr>
                <w:rFonts w:ascii="Calibri" w:cs="Calibri" w:eastAsia="Calibri" w:hAnsi="Calibri"/>
                <w:i w:val="1"/>
                <w:iCs w:val="1"/>
                <w:color w:val="548dd4"/>
                <w:sz w:val="18"/>
                <w:szCs w:val="18"/>
                <w:rtl w:val="0"/>
              </w:rPr>
              <w:t>Reflexión</w:t>
            </w:r>
          </w:p>
        </w:tc>
        <w:tc>
          <w:tcPr/>
          <w:p w:rsidR="00000000" w:rsidDel="00000000" w:rsidP="00000000" w:rsidRDefault="00000000" w:rsidRPr="00000000" w14:paraId="00000084">
            <w:pPr>
              <w:spacing w:after="0" w:before="0"/>
              <w:jc w:val="both"/>
              <w:rPr>
                <w:b w:val="1"/>
                <w:bCs w:val="1"/>
                <w:sz w:val="18"/>
                <w:szCs w:val="18"/>
              </w:rPr>
            </w:pPr>
            <w:r>
              <w:rPr>
                <w:rFonts w:ascii="Calibri" w:cs="Calibri" w:eastAsia="Calibri" w:hAnsi="Calibri"/>
                <w:i w:val="1"/>
                <w:iCs w:val="1"/>
                <w:color w:val="548dd4"/>
                <w:sz w:val="18"/>
                <w:szCs w:val="18"/>
                <w:rtl w:val="0"/>
              </w:rPr>
              <w:t>9. Preparar defensa</w:t>
            </w:r>
          </w:p>
        </w:tc>
        <w:tc>
          <w:tcPr/>
          <w:p w:rsidR="00000000" w:rsidDel="00000000" w:rsidP="00000000" w:rsidRDefault="00000000" w:rsidRPr="00000000" w14:paraId="00000085">
            <w:pPr>
              <w:spacing w:after="0" w:before="0"/>
              <w:jc w:val="both"/>
              <w:rPr>
                <w:b w:val="1"/>
                <w:bCs w:val="1"/>
                <w:sz w:val="18"/>
                <w:szCs w:val="18"/>
              </w:rPr>
            </w:pPr>
            <w:r>
              <w:rPr>
                <w:rFonts w:ascii="Calibri" w:cs="Calibri" w:eastAsia="Calibri" w:hAnsi="Calibri"/>
                <w:i w:val="1"/>
                <w:iCs w:val="1"/>
                <w:color w:val="548dd4"/>
                <w:sz w:val="18"/>
                <w:szCs w:val="18"/>
                <w:rtl w:val="0"/>
              </w:rPr>
              <w:t>Incorporar revisión y ensayar.</w:t>
            </w:r>
          </w:p>
        </w:tc>
        <w:tc>
          <w:tcPr/>
          <w:p w:rsidR="00000000" w:rsidDel="00000000" w:rsidP="00000000" w:rsidRDefault="00000000" w:rsidRPr="00000000" w14:paraId="00000086">
            <w:pPr>
              <w:spacing w:after="0" w:before="0"/>
              <w:jc w:val="both"/>
              <w:rPr>
                <w:rFonts w:ascii="Calibri" w:cs="Calibri" w:eastAsia="Calibri" w:hAnsi="Calibri"/>
                <w:i w:val="1"/>
                <w:iCs w:val="1"/>
                <w:color w:val="548dd4"/>
                <w:sz w:val="18"/>
                <w:szCs w:val="18"/>
              </w:rPr>
            </w:pPr>
            <w:r>
              <w:rPr>
                <w:rFonts w:ascii="Calibri" w:cs="Calibri" w:eastAsia="Calibri" w:hAnsi="Calibri"/>
                <w:i w:val="1"/>
                <w:iCs w:val="1"/>
                <w:color w:val="548dd4"/>
                <w:sz w:val="18"/>
                <w:szCs w:val="18"/>
                <w:rtl w:val="0"/>
              </w:rPr>
              <w:t>Guía y demo</w:t>
            </w:r>
          </w:p>
        </w:tc>
        <w:tc>
          <w:tcPr>
            <w:tcBorders>
              <w:right w:color="ffffff" w:space="0" w:sz="4" w:val="single"/>
            </w:tcBorders>
          </w:tcPr>
          <w:p w:rsidR="00000000" w:rsidDel="00000000" w:rsidP="00000000" w:rsidRDefault="00000000" w:rsidRPr="00000000" w14:paraId="00000087">
            <w:pPr>
              <w:spacing w:after="0" w:before="0"/>
              <w:jc w:val="both"/>
              <w:rPr>
                <w:rFonts w:ascii="Calibri" w:cs="Calibri" w:eastAsia="Calibri" w:hAnsi="Calibri"/>
                <w:i w:val="1"/>
                <w:iCs w:val="1"/>
                <w:color w:val="548dd4"/>
                <w:sz w:val="18"/>
                <w:szCs w:val="18"/>
              </w:rPr>
            </w:pPr>
            <w:r>
              <w:rPr>
                <w:rFonts w:ascii="Calibri" w:cs="Calibri" w:eastAsia="Calibri" w:hAnsi="Calibri"/>
                <w:i w:val="1"/>
                <w:iCs w:val="1"/>
                <w:color w:val="548dd4"/>
                <w:sz w:val="18"/>
                <w:szCs w:val="18"/>
                <w:rtl w:val="0"/>
              </w:rPr>
              <w:t>S16</w:t>
              <w:br/>
              <w:t>23/11–28/11</w:t>
            </w:r>
          </w:p>
        </w:tc>
        <w:tc>
          <w:tcPr>
            <w:tcBorders>
              <w:left w:color="ffffff" w:space="0" w:sz="4" w:val="single"/>
            </w:tcBorders>
            <w:shd w:fill="d9d9d9" w:val="clear"/>
          </w:tcPr>
          <w:p w:rsidR="00000000" w:rsidDel="00000000" w:rsidP="00000000" w:rsidRDefault="00000000" w:rsidRPr="00000000" w14:paraId="00000089">
            <w:pPr>
              <w:spacing w:after="0" w:before="0"/>
              <w:jc w:val="both"/>
              <w:rPr>
                <w:b w:val="1"/>
                <w:bCs w:val="1"/>
                <w:sz w:val="18"/>
                <w:szCs w:val="18"/>
              </w:rPr>
            </w:pPr>
            <w:r>
              <w:rPr>
                <w:rFonts w:ascii="Calibri" w:cs="Calibri" w:eastAsia="Calibri" w:hAnsi="Calibri"/>
                <w:i w:val="1"/>
                <w:iCs w:val="1"/>
                <w:color w:val="548dd4"/>
                <w:sz w:val="18"/>
                <w:szCs w:val="18"/>
                <w:rtl w:val="0"/>
              </w:rPr>
              <w:t>Daniel y Felipe; equipo ensaya</w:t>
            </w:r>
          </w:p>
        </w:tc>
        <w:tc>
          <w:tcPr/>
          <w:p w:rsidR="00000000" w:rsidDel="00000000" w:rsidP="00000000" w:rsidRDefault="00000000" w:rsidRPr="00000000" w14:paraId="0000008A">
            <w:pPr>
              <w:spacing w:after="0" w:before="0"/>
              <w:jc w:val="both"/>
              <w:rPr>
                <w:b w:val="1"/>
                <w:bCs w:val="1"/>
                <w:sz w:val="18"/>
                <w:szCs w:val="18"/>
              </w:rPr>
            </w:pPr>
            <w:r>
              <w:rPr>
                <w:rFonts w:ascii="Calibri" w:cs="Calibri" w:eastAsia="Calibri" w:hAnsi="Calibri"/>
                <w:i w:val="1"/>
                <w:iCs w:val="1"/>
                <w:color w:val="548dd4"/>
                <w:sz w:val="18"/>
                <w:szCs w:val="18"/>
                <w:rtl w:val="0"/>
              </w:rPr>
              <w:t>No ampliar funciones.</w:t>
            </w:r>
          </w:p>
        </w:tc>
      </w:tr>
      <w:tr>
        <w:trPr>
          <w:cantSplit w:val="0"/>
          <w:tblHeader w:val="0"/>
          <w:cantSplit/>
        </w:trPr>
        <w:tc>
          <w:tcPr/>
          <w:p w:rsidR="00000000" w:rsidDel="00000000" w:rsidP="00000000" w:rsidRDefault="00000000" w:rsidRPr="00000000" w14:paraId="00000083">
            <w:pPr>
              <w:spacing w:after="0" w:before="0"/>
              <w:jc w:val="both"/>
              <w:rPr>
                <w:rFonts w:ascii="Calibri" w:cs="Calibri" w:eastAsia="Calibri" w:hAnsi="Calibri"/>
                <w:i w:val="1"/>
                <w:iCs w:val="1"/>
                <w:color w:val="548dd4"/>
                <w:sz w:val="18"/>
                <w:szCs w:val="18"/>
              </w:rPr>
            </w:pPr>
            <w:r>
              <w:rPr>
                <w:rFonts w:ascii="Calibri" w:cs="Calibri" w:eastAsia="Calibri" w:hAnsi="Calibri"/>
                <w:i w:val="1"/>
                <w:iCs w:val="1"/>
                <w:color w:val="548dd4"/>
                <w:sz w:val="18"/>
                <w:szCs w:val="18"/>
                <w:rtl w:val="0"/>
              </w:rPr>
              <w:t>Comunicación</w:t>
            </w:r>
          </w:p>
        </w:tc>
        <w:tc>
          <w:tcPr/>
          <w:p w:rsidR="00000000" w:rsidDel="00000000" w:rsidP="00000000" w:rsidRDefault="00000000" w:rsidRPr="00000000" w14:paraId="00000084">
            <w:pPr>
              <w:spacing w:after="0" w:before="0"/>
              <w:jc w:val="both"/>
              <w:rPr>
                <w:b w:val="1"/>
                <w:bCs w:val="1"/>
                <w:sz w:val="18"/>
                <w:szCs w:val="18"/>
              </w:rPr>
            </w:pPr>
            <w:r>
              <w:rPr>
                <w:rFonts w:ascii="Calibri" w:cs="Calibri" w:eastAsia="Calibri" w:hAnsi="Calibri"/>
                <w:i w:val="1"/>
                <w:iCs w:val="1"/>
                <w:color w:val="548dd4"/>
                <w:sz w:val="18"/>
                <w:szCs w:val="18"/>
                <w:rtl w:val="0"/>
              </w:rPr>
              <w:t>10. Defensa</w:t>
            </w:r>
          </w:p>
        </w:tc>
        <w:tc>
          <w:tcPr/>
          <w:p w:rsidR="00000000" w:rsidDel="00000000" w:rsidP="00000000" w:rsidRDefault="00000000" w:rsidRPr="00000000" w14:paraId="00000085">
            <w:pPr>
              <w:spacing w:after="0" w:before="0"/>
              <w:jc w:val="both"/>
              <w:rPr>
                <w:b w:val="1"/>
                <w:bCs w:val="1"/>
                <w:sz w:val="18"/>
                <w:szCs w:val="18"/>
              </w:rPr>
            </w:pPr>
            <w:r>
              <w:rPr>
                <w:rFonts w:ascii="Calibri" w:cs="Calibri" w:eastAsia="Calibri" w:hAnsi="Calibri"/>
                <w:i w:val="1"/>
                <w:iCs w:val="1"/>
                <w:color w:val="548dd4"/>
                <w:sz w:val="18"/>
                <w:szCs w:val="18"/>
                <w:rtl w:val="0"/>
              </w:rPr>
              <w:t>Presentar resultado y aportes.</w:t>
            </w:r>
          </w:p>
        </w:tc>
        <w:tc>
          <w:tcPr/>
          <w:p w:rsidR="00000000" w:rsidDel="00000000" w:rsidP="00000000" w:rsidRDefault="00000000" w:rsidRPr="00000000" w14:paraId="00000086">
            <w:pPr>
              <w:spacing w:after="0" w:before="0"/>
              <w:jc w:val="both"/>
              <w:rPr>
                <w:rFonts w:ascii="Calibri" w:cs="Calibri" w:eastAsia="Calibri" w:hAnsi="Calibri"/>
                <w:i w:val="1"/>
                <w:iCs w:val="1"/>
                <w:color w:val="548dd4"/>
                <w:sz w:val="18"/>
                <w:szCs w:val="18"/>
              </w:rPr>
            </w:pPr>
            <w:r>
              <w:rPr>
                <w:rFonts w:ascii="Calibri" w:cs="Calibri" w:eastAsia="Calibri" w:hAnsi="Calibri"/>
                <w:i w:val="1"/>
                <w:iCs w:val="1"/>
                <w:color w:val="548dd4"/>
                <w:sz w:val="18"/>
                <w:szCs w:val="18"/>
                <w:rtl w:val="0"/>
              </w:rPr>
              <w:t>Demo y portafolio</w:t>
            </w:r>
          </w:p>
        </w:tc>
        <w:tc>
          <w:tcPr>
            <w:tcBorders>
              <w:right w:color="ffffff" w:space="0" w:sz="4" w:val="single"/>
            </w:tcBorders>
          </w:tcPr>
          <w:p w:rsidR="00000000" w:rsidDel="00000000" w:rsidP="00000000" w:rsidRDefault="00000000" w:rsidRPr="00000000" w14:paraId="00000087">
            <w:pPr>
              <w:spacing w:after="0" w:before="0"/>
              <w:jc w:val="both"/>
              <w:rPr>
                <w:rFonts w:ascii="Calibri" w:cs="Calibri" w:eastAsia="Calibri" w:hAnsi="Calibri"/>
                <w:i w:val="1"/>
                <w:iCs w:val="1"/>
                <w:color w:val="548dd4"/>
                <w:sz w:val="18"/>
                <w:szCs w:val="18"/>
              </w:rPr>
            </w:pPr>
            <w:r>
              <w:rPr>
                <w:rFonts w:ascii="Calibri" w:cs="Calibri" w:eastAsia="Calibri" w:hAnsi="Calibri"/>
                <w:i w:val="1"/>
                <w:iCs w:val="1"/>
                <w:color w:val="548dd4"/>
                <w:sz w:val="18"/>
                <w:szCs w:val="18"/>
                <w:rtl w:val="0"/>
              </w:rPr>
              <w:t>S17–18</w:t>
              <w:br/>
              <w:t>30/11–12/12</w:t>
            </w:r>
          </w:p>
        </w:tc>
        <w:tc>
          <w:tcPr>
            <w:tcBorders>
              <w:left w:color="ffffff" w:space="0" w:sz="4" w:val="single"/>
            </w:tcBorders>
            <w:shd w:fill="d9d9d9" w:val="clear"/>
          </w:tcPr>
          <w:p w:rsidR="00000000" w:rsidDel="00000000" w:rsidP="00000000" w:rsidRDefault="00000000" w:rsidRPr="00000000" w14:paraId="00000089">
            <w:pPr>
              <w:spacing w:after="0" w:before="0"/>
              <w:jc w:val="both"/>
              <w:rPr>
                <w:b w:val="1"/>
                <w:bCs w:val="1"/>
                <w:sz w:val="18"/>
                <w:szCs w:val="18"/>
              </w:rPr>
            </w:pPr>
            <w:r>
              <w:rPr>
                <w:rFonts w:ascii="Calibri" w:cs="Calibri" w:eastAsia="Calibri" w:hAnsi="Calibri"/>
                <w:i w:val="1"/>
                <w:iCs w:val="1"/>
                <w:color w:val="548dd4"/>
                <w:sz w:val="18"/>
                <w:szCs w:val="18"/>
                <w:rtl w:val="0"/>
              </w:rPr>
              <w:t>Cada integrante</w:t>
            </w:r>
          </w:p>
        </w:tc>
        <w:tc>
          <w:tcPr/>
          <w:p w:rsidR="00000000" w:rsidDel="00000000" w:rsidP="00000000" w:rsidRDefault="00000000" w:rsidRPr="00000000" w14:paraId="0000008A">
            <w:pPr>
              <w:spacing w:after="0" w:before="0"/>
              <w:jc w:val="both"/>
              <w:rPr>
                <w:b w:val="1"/>
                <w:bCs w:val="1"/>
                <w:sz w:val="18"/>
                <w:szCs w:val="18"/>
              </w:rPr>
            </w:pPr>
            <w:r>
              <w:rPr>
                <w:rFonts w:ascii="Calibri" w:cs="Calibri" w:eastAsia="Calibri" w:hAnsi="Calibri"/>
                <w:i w:val="1"/>
                <w:iCs w:val="1"/>
                <w:color w:val="548dd4"/>
                <w:sz w:val="18"/>
                <w:szCs w:val="18"/>
                <w:rtl w:val="0"/>
              </w:rPr>
              <w:t>Ventana final del Excel.</w:t>
            </w:r>
          </w:p>
        </w:tc>
      </w:tr>
      <w:tr>
        <w:trPr>
          <w:cantSplit w:val="0"/>
          <w:tblHeader w:val="0"/>
          <w:cantSplit/>
        </w:trPr>
        <w:tc>
          <w:tcPr/>
          <w:p w:rsidR="00000000" w:rsidDel="00000000" w:rsidP="00000000" w:rsidRDefault="00000000" w:rsidRPr="00000000" w14:paraId="00000083">
            <w:pPr>
              <w:spacing w:after="0" w:before="0"/>
              <w:jc w:val="both"/>
              <w:rPr>
                <w:rFonts w:ascii="Calibri" w:cs="Calibri" w:eastAsia="Calibri" w:hAnsi="Calibri"/>
                <w:i w:val="1"/>
                <w:iCs w:val="1"/>
                <w:color w:val="548dd4"/>
                <w:sz w:val="18"/>
                <w:szCs w:val="18"/>
              </w:rPr>
            </w:pPr>
            <w:r>
              <w:rPr>
                <w:rFonts w:ascii="Calibri" w:cs="Calibri" w:eastAsia="Calibri" w:hAnsi="Calibri"/>
                <w:i w:val="1"/>
                <w:iCs w:val="1"/>
                <w:color w:val="548dd4"/>
                <w:sz w:val="18"/>
                <w:szCs w:val="18"/>
                <w:rtl w:val="0"/>
              </w:rPr>
              <w:t>Gestión y calidad</w:t>
            </w:r>
          </w:p>
        </w:tc>
        <w:tc>
          <w:tcPr/>
          <w:p w:rsidR="00000000" w:rsidDel="00000000" w:rsidP="00000000" w:rsidRDefault="00000000" w:rsidRPr="00000000" w14:paraId="00000084">
            <w:pPr>
              <w:spacing w:after="0" w:before="0"/>
              <w:jc w:val="both"/>
              <w:rPr>
                <w:b w:val="1"/>
                <w:bCs w:val="1"/>
                <w:sz w:val="18"/>
                <w:szCs w:val="18"/>
              </w:rPr>
            </w:pPr>
            <w:r>
              <w:rPr>
                <w:rFonts w:ascii="Calibri" w:cs="Calibri" w:eastAsia="Calibri" w:hAnsi="Calibri"/>
                <w:i w:val="1"/>
                <w:iCs w:val="1"/>
                <w:color w:val="548dd4"/>
                <w:sz w:val="18"/>
                <w:szCs w:val="18"/>
                <w:rtl w:val="0"/>
              </w:rPr>
              <w:t>11. Apoyo continuo</w:t>
            </w:r>
          </w:p>
        </w:tc>
        <w:tc>
          <w:tcPr/>
          <w:p w:rsidR="00000000" w:rsidDel="00000000" w:rsidP="00000000" w:rsidRDefault="00000000" w:rsidRPr="00000000" w14:paraId="00000085">
            <w:pPr>
              <w:spacing w:after="0" w:before="0"/>
              <w:jc w:val="both"/>
              <w:rPr>
                <w:b w:val="1"/>
                <w:bCs w:val="1"/>
                <w:sz w:val="18"/>
                <w:szCs w:val="18"/>
              </w:rPr>
            </w:pPr>
            <w:r>
              <w:rPr>
                <w:rFonts w:ascii="Calibri" w:cs="Calibri" w:eastAsia="Calibri" w:hAnsi="Calibri"/>
                <w:i w:val="1"/>
                <w:iCs w:val="1"/>
                <w:color w:val="548dd4"/>
                <w:sz w:val="18"/>
                <w:szCs w:val="18"/>
                <w:rtl w:val="0"/>
              </w:rPr>
              <w:t>Documentar, preparar pruebas y evidencias.</w:t>
            </w:r>
          </w:p>
        </w:tc>
        <w:tc>
          <w:tcPr/>
          <w:p w:rsidR="00000000" w:rsidDel="00000000" w:rsidP="00000000" w:rsidRDefault="00000000" w:rsidRPr="00000000" w14:paraId="00000086">
            <w:pPr>
              <w:spacing w:after="0" w:before="0"/>
              <w:jc w:val="both"/>
              <w:rPr>
                <w:rFonts w:ascii="Calibri" w:cs="Calibri" w:eastAsia="Calibri" w:hAnsi="Calibri"/>
                <w:i w:val="1"/>
                <w:iCs w:val="1"/>
                <w:color w:val="548dd4"/>
                <w:sz w:val="18"/>
                <w:szCs w:val="18"/>
              </w:rPr>
            </w:pPr>
            <w:r>
              <w:rPr>
                <w:rFonts w:ascii="Calibri" w:cs="Calibri" w:eastAsia="Calibri" w:hAnsi="Calibri"/>
                <w:i w:val="1"/>
                <w:iCs w:val="1"/>
                <w:color w:val="548dd4"/>
                <w:sz w:val="18"/>
                <w:szCs w:val="18"/>
                <w:rtl w:val="0"/>
              </w:rPr>
              <w:t>GitHub y documentos</w:t>
            </w:r>
          </w:p>
        </w:tc>
        <w:tc>
          <w:tcPr>
            <w:tcBorders>
              <w:right w:color="ffffff" w:space="0" w:sz="4" w:val="single"/>
            </w:tcBorders>
          </w:tcPr>
          <w:p w:rsidR="00000000" w:rsidDel="00000000" w:rsidP="00000000" w:rsidRDefault="00000000" w:rsidRPr="00000000" w14:paraId="00000087">
            <w:pPr>
              <w:spacing w:after="0" w:before="0"/>
              <w:jc w:val="both"/>
              <w:rPr>
                <w:rFonts w:ascii="Calibri" w:cs="Calibri" w:eastAsia="Calibri" w:hAnsi="Calibri"/>
                <w:i w:val="1"/>
                <w:iCs w:val="1"/>
                <w:color w:val="548dd4"/>
                <w:sz w:val="18"/>
                <w:szCs w:val="18"/>
              </w:rPr>
            </w:pPr>
            <w:r>
              <w:rPr>
                <w:rFonts w:ascii="Calibri" w:cs="Calibri" w:eastAsia="Calibri" w:hAnsi="Calibri"/>
                <w:i w:val="1"/>
                <w:iCs w:val="1"/>
                <w:color w:val="548dd4"/>
                <w:sz w:val="18"/>
                <w:szCs w:val="18"/>
                <w:rtl w:val="0"/>
              </w:rPr>
              <w:t>S5–15</w:t>
              <w:br/>
              <w:t>07/09–21/11</w:t>
            </w:r>
          </w:p>
        </w:tc>
        <w:tc>
          <w:tcPr>
            <w:tcBorders>
              <w:left w:color="ffffff" w:space="0" w:sz="4" w:val="single"/>
            </w:tcBorders>
            <w:shd w:fill="d9d9d9" w:val="clear"/>
          </w:tcPr>
          <w:p w:rsidR="00000000" w:rsidDel="00000000" w:rsidP="00000000" w:rsidRDefault="00000000" w:rsidRPr="00000000" w14:paraId="00000089">
            <w:pPr>
              <w:spacing w:after="0" w:before="0"/>
              <w:jc w:val="both"/>
              <w:rPr>
                <w:b w:val="1"/>
                <w:bCs w:val="1"/>
                <w:sz w:val="18"/>
                <w:szCs w:val="18"/>
              </w:rPr>
            </w:pPr>
            <w:r>
              <w:rPr>
                <w:rFonts w:ascii="Calibri" w:cs="Calibri" w:eastAsia="Calibri" w:hAnsi="Calibri"/>
                <w:i w:val="1"/>
                <w:iCs w:val="1"/>
                <w:color w:val="548dd4"/>
                <w:sz w:val="18"/>
                <w:szCs w:val="18"/>
                <w:rtl w:val="0"/>
              </w:rPr>
              <w:t>Daniel: informe; Felipe: pruebas y video</w:t>
            </w:r>
          </w:p>
        </w:tc>
        <w:tc>
          <w:tcPr/>
          <w:p w:rsidR="00000000" w:rsidDel="00000000" w:rsidP="00000000" w:rsidRDefault="00000000" w:rsidRPr="00000000" w14:paraId="0000008A">
            <w:pPr>
              <w:spacing w:after="0" w:before="0"/>
              <w:jc w:val="both"/>
              <w:rPr>
                <w:b w:val="1"/>
                <w:bCs w:val="1"/>
                <w:sz w:val="18"/>
                <w:szCs w:val="18"/>
              </w:rPr>
            </w:pPr>
            <w:r>
              <w:rPr>
                <w:rFonts w:ascii="Calibri" w:cs="Calibri" w:eastAsia="Calibri" w:hAnsi="Calibri"/>
                <w:i w:val="1"/>
                <w:iCs w:val="1"/>
                <w:color w:val="548dd4"/>
                <w:sz w:val="18"/>
                <w:szCs w:val="18"/>
                <w:rtl w:val="0"/>
              </w:rPr>
              <w:t>Trabajo paralelo sin asignar código a otros.</w:t>
            </w:r>
          </w:p>
        </w:tc>
      </w:tr>
    </w:tbl>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A">
            <w:pPr>
              <w:pageBreakBefore/>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tbl>
      <w:tblPr>
        <w:tblStyle w:val="Tablaconcuadrcula"/>
        <w:tblW w:w="9285" w:type="dxa"/>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872"/>
        <w:gridCol w:w="412"/>
        <w:gridCol w:w="412"/>
        <w:gridCol w:w="412"/>
        <w:gridCol w:w="412"/>
        <w:gridCol w:w="412"/>
        <w:gridCol w:w="412"/>
        <w:gridCol w:w="412"/>
        <w:gridCol w:w="412"/>
        <w:gridCol w:w="412"/>
        <w:gridCol w:w="412"/>
        <w:gridCol w:w="412"/>
        <w:gridCol w:w="412"/>
        <w:gridCol w:w="412"/>
        <w:gridCol w:w="412"/>
        <w:gridCol w:w="412"/>
        <w:gridCol w:w="412"/>
        <w:gridCol w:w="412"/>
        <w:gridCol w:w="412"/>
      </w:tblGrid>
      <w:tr>
        <w:trPr>
          <w:cantSplit/>
          <w:tblHeader/>
        </w:trPr>
        <w:tc>
          <w:tcPr>
            <w:tcW w:type="dxa" w:w="1872"/>
            <w:vMerge w:val="restart"/>
          </w:tcPr>
          <w:p>
            <w:pPr>
              <w:keepNext w:val="0"/>
              <w:keepLines w:val="0"/>
              <w:spacing w:after="80" w:before="40" w:line="252" w:lineRule="auto"/>
              <w:jc w:val="left"/>
            </w:pPr>
            <w:r>
              <w:rPr>
                <w:b w:val="1"/>
                <w:bCs w:val="1"/>
                <w:sz w:val="16"/>
                <w:szCs w:val="16"/>
                <w:rtl w:val="0"/>
              </w:rPr>
              <w:t>Actividad</w:t>
            </w:r>
          </w:p>
        </w:tc>
        <w:tc>
          <w:tcPr>
            <w:tcW w:type="dxa" w:w="1792"/>
            <w:gridSpan w:val="4"/>
            <w:shd w:fill="E2EFD9"/>
          </w:tcPr>
          <w:p>
            <w:pPr>
              <w:keepNext w:val="0"/>
              <w:keepLines w:val="0"/>
              <w:spacing w:after="80" w:before="40" w:line="252" w:lineRule="auto"/>
              <w:jc w:val="left"/>
            </w:pPr>
            <w:r>
              <w:rPr>
                <w:b w:val="1"/>
                <w:bCs w:val="1"/>
                <w:sz w:val="16"/>
                <w:szCs w:val="16"/>
                <w:rtl w:val="0"/>
              </w:rPr>
              <w:t>Fase 1</w:t>
            </w:r>
          </w:p>
        </w:tc>
        <w:tc>
          <w:tcPr>
            <w:tcW w:type="dxa" w:w="4928"/>
            <w:gridSpan w:val="11"/>
            <w:shd w:fill="FFF2CC"/>
          </w:tcPr>
          <w:p>
            <w:pPr>
              <w:keepNext w:val="0"/>
              <w:keepLines w:val="0"/>
              <w:spacing w:after="80" w:before="40" w:line="252" w:lineRule="auto"/>
              <w:jc w:val="left"/>
            </w:pPr>
            <w:r>
              <w:rPr>
                <w:b w:val="1"/>
                <w:bCs w:val="1"/>
                <w:sz w:val="16"/>
                <w:szCs w:val="16"/>
                <w:rtl w:val="0"/>
              </w:rPr>
              <w:t>Fase 2</w:t>
            </w:r>
          </w:p>
        </w:tc>
        <w:tc>
          <w:tcPr>
            <w:tcW w:type="dxa" w:w="1344"/>
            <w:gridSpan w:val="3"/>
            <w:shd w:fill="FBE4D5"/>
          </w:tcPr>
          <w:p>
            <w:pPr>
              <w:keepNext w:val="0"/>
              <w:keepLines w:val="0"/>
              <w:spacing w:after="80" w:before="40" w:line="252" w:lineRule="auto"/>
              <w:jc w:val="left"/>
            </w:pPr>
            <w:r>
              <w:rPr>
                <w:b w:val="1"/>
                <w:bCs w:val="1"/>
                <w:sz w:val="16"/>
                <w:szCs w:val="16"/>
                <w:rtl w:val="0"/>
              </w:rPr>
              <w:t>Fase 3</w:t>
            </w:r>
          </w:p>
        </w:tc>
      </w:tr>
      <w:tr>
        <w:trPr>
          <w:cantSplit/>
          <w:tblHeader/>
        </w:trPr>
        <w:tc>
          <w:tcPr>
            <w:tcW w:type="dxa" w:w="448"/>
            <w:vMerge/>
          </w:tcPr>
          <w:p/>
        </w:tc>
        <w:tc>
          <w:tcPr>
            <w:tcW w:type="dxa" w:w="412"/>
          </w:tcPr>
          <w:p>
            <w:pPr>
              <w:keepNext w:val="0"/>
              <w:keepLines w:val="0"/>
              <w:spacing w:after="80" w:before="40" w:line="252" w:lineRule="auto"/>
              <w:jc w:val="left"/>
            </w:pPr>
            <w:r>
              <w:rPr>
                <w:b w:val="1"/>
                <w:bCs w:val="1"/>
                <w:sz w:val="16"/>
                <w:szCs w:val="16"/>
                <w:rtl w:val="0"/>
              </w:rPr>
              <w:t>1</w:t>
            </w:r>
          </w:p>
        </w:tc>
        <w:tc>
          <w:tcPr>
            <w:tcW w:type="dxa" w:w="412"/>
          </w:tcPr>
          <w:p>
            <w:pPr>
              <w:keepNext w:val="0"/>
              <w:keepLines w:val="0"/>
              <w:spacing w:after="80" w:before="40" w:line="252" w:lineRule="auto"/>
              <w:jc w:val="left"/>
            </w:pPr>
            <w:r>
              <w:rPr>
                <w:b w:val="1"/>
                <w:bCs w:val="1"/>
                <w:sz w:val="16"/>
                <w:szCs w:val="16"/>
                <w:rtl w:val="0"/>
              </w:rPr>
              <w:t>2</w:t>
            </w:r>
          </w:p>
        </w:tc>
        <w:tc>
          <w:tcPr>
            <w:tcW w:type="dxa" w:w="412"/>
          </w:tcPr>
          <w:p>
            <w:pPr>
              <w:keepNext w:val="0"/>
              <w:keepLines w:val="0"/>
              <w:spacing w:after="80" w:before="40" w:line="252" w:lineRule="auto"/>
              <w:jc w:val="left"/>
            </w:pPr>
            <w:r>
              <w:rPr>
                <w:b w:val="1"/>
                <w:bCs w:val="1"/>
                <w:sz w:val="16"/>
                <w:szCs w:val="16"/>
                <w:rtl w:val="0"/>
              </w:rPr>
              <w:t>3</w:t>
            </w:r>
          </w:p>
        </w:tc>
        <w:tc>
          <w:tcPr>
            <w:tcW w:type="dxa" w:w="412"/>
          </w:tcPr>
          <w:p>
            <w:pPr>
              <w:keepNext w:val="0"/>
              <w:keepLines w:val="0"/>
              <w:spacing w:after="80" w:before="40" w:line="252" w:lineRule="auto"/>
              <w:jc w:val="left"/>
            </w:pPr>
            <w:r>
              <w:rPr>
                <w:b w:val="1"/>
                <w:bCs w:val="1"/>
                <w:sz w:val="16"/>
                <w:szCs w:val="16"/>
                <w:rtl w:val="0"/>
              </w:rPr>
              <w:t>4</w:t>
            </w:r>
          </w:p>
        </w:tc>
        <w:tc>
          <w:tcPr>
            <w:tcW w:type="dxa" w:w="412"/>
          </w:tcPr>
          <w:p>
            <w:pPr>
              <w:keepNext w:val="0"/>
              <w:keepLines w:val="0"/>
              <w:spacing w:after="80" w:before="40" w:line="252" w:lineRule="auto"/>
              <w:jc w:val="left"/>
            </w:pPr>
            <w:r>
              <w:rPr>
                <w:b w:val="1"/>
                <w:bCs w:val="1"/>
                <w:sz w:val="16"/>
                <w:szCs w:val="16"/>
                <w:rtl w:val="0"/>
              </w:rPr>
              <w:t>5</w:t>
            </w:r>
          </w:p>
        </w:tc>
        <w:tc>
          <w:tcPr>
            <w:tcW w:type="dxa" w:w="412"/>
          </w:tcPr>
          <w:p>
            <w:pPr>
              <w:keepNext w:val="0"/>
              <w:keepLines w:val="0"/>
              <w:spacing w:after="80" w:before="40" w:line="252" w:lineRule="auto"/>
              <w:jc w:val="left"/>
            </w:pPr>
            <w:r>
              <w:rPr>
                <w:b w:val="1"/>
                <w:bCs w:val="1"/>
                <w:sz w:val="16"/>
                <w:szCs w:val="16"/>
                <w:rtl w:val="0"/>
              </w:rPr>
              <w:t>6</w:t>
            </w:r>
          </w:p>
        </w:tc>
        <w:tc>
          <w:tcPr>
            <w:tcW w:type="dxa" w:w="412"/>
          </w:tcPr>
          <w:p>
            <w:pPr>
              <w:keepNext w:val="0"/>
              <w:keepLines w:val="0"/>
              <w:spacing w:after="80" w:before="40" w:line="252" w:lineRule="auto"/>
              <w:jc w:val="left"/>
            </w:pPr>
            <w:r>
              <w:rPr>
                <w:b w:val="1"/>
                <w:bCs w:val="1"/>
                <w:sz w:val="16"/>
                <w:szCs w:val="16"/>
                <w:rtl w:val="0"/>
              </w:rPr>
              <w:t>7</w:t>
            </w:r>
          </w:p>
        </w:tc>
        <w:tc>
          <w:tcPr>
            <w:tcW w:type="dxa" w:w="412"/>
          </w:tcPr>
          <w:p>
            <w:pPr>
              <w:keepNext w:val="0"/>
              <w:keepLines w:val="0"/>
              <w:spacing w:after="80" w:before="40" w:line="252" w:lineRule="auto"/>
              <w:jc w:val="left"/>
            </w:pPr>
            <w:r>
              <w:rPr>
                <w:b w:val="1"/>
                <w:bCs w:val="1"/>
                <w:sz w:val="16"/>
                <w:szCs w:val="16"/>
                <w:rtl w:val="0"/>
              </w:rPr>
              <w:t>8</w:t>
            </w:r>
          </w:p>
        </w:tc>
        <w:tc>
          <w:tcPr>
            <w:tcW w:type="dxa" w:w="412"/>
          </w:tcPr>
          <w:p>
            <w:pPr>
              <w:keepNext w:val="0"/>
              <w:keepLines w:val="0"/>
              <w:spacing w:after="80" w:before="40" w:line="252" w:lineRule="auto"/>
              <w:jc w:val="left"/>
            </w:pPr>
            <w:r>
              <w:rPr>
                <w:b w:val="1"/>
                <w:bCs w:val="1"/>
                <w:sz w:val="16"/>
                <w:szCs w:val="16"/>
                <w:rtl w:val="0"/>
              </w:rPr>
              <w:t>9</w:t>
            </w:r>
          </w:p>
        </w:tc>
        <w:tc>
          <w:tcPr>
            <w:tcW w:type="dxa" w:w="412"/>
          </w:tcPr>
          <w:p>
            <w:pPr>
              <w:keepNext w:val="0"/>
              <w:keepLines w:val="0"/>
              <w:spacing w:after="80" w:before="40" w:line="252" w:lineRule="auto"/>
              <w:jc w:val="left"/>
            </w:pPr>
            <w:r>
              <w:rPr>
                <w:b w:val="1"/>
                <w:bCs w:val="1"/>
                <w:sz w:val="16"/>
                <w:szCs w:val="16"/>
                <w:rtl w:val="0"/>
              </w:rPr>
              <w:t>10</w:t>
            </w:r>
          </w:p>
        </w:tc>
        <w:tc>
          <w:tcPr>
            <w:tcW w:type="dxa" w:w="412"/>
          </w:tcPr>
          <w:p>
            <w:pPr>
              <w:keepNext w:val="0"/>
              <w:keepLines w:val="0"/>
              <w:spacing w:after="80" w:before="40" w:line="252" w:lineRule="auto"/>
              <w:jc w:val="left"/>
            </w:pPr>
            <w:r>
              <w:rPr>
                <w:b w:val="1"/>
                <w:bCs w:val="1"/>
                <w:sz w:val="16"/>
                <w:szCs w:val="16"/>
                <w:rtl w:val="0"/>
              </w:rPr>
              <w:t>11</w:t>
            </w:r>
          </w:p>
        </w:tc>
        <w:tc>
          <w:tcPr>
            <w:tcW w:type="dxa" w:w="412"/>
          </w:tcPr>
          <w:p>
            <w:pPr>
              <w:keepNext w:val="0"/>
              <w:keepLines w:val="0"/>
              <w:spacing w:after="80" w:before="40" w:line="252" w:lineRule="auto"/>
              <w:jc w:val="left"/>
            </w:pPr>
            <w:r>
              <w:rPr>
                <w:b w:val="1"/>
                <w:bCs w:val="1"/>
                <w:sz w:val="16"/>
                <w:szCs w:val="16"/>
                <w:rtl w:val="0"/>
              </w:rPr>
              <w:t>12</w:t>
            </w:r>
          </w:p>
        </w:tc>
        <w:tc>
          <w:tcPr>
            <w:tcW w:type="dxa" w:w="412"/>
          </w:tcPr>
          <w:p>
            <w:pPr>
              <w:keepNext w:val="0"/>
              <w:keepLines w:val="0"/>
              <w:spacing w:after="80" w:before="40" w:line="252" w:lineRule="auto"/>
              <w:jc w:val="left"/>
            </w:pPr>
            <w:r>
              <w:rPr>
                <w:b w:val="1"/>
                <w:bCs w:val="1"/>
                <w:sz w:val="16"/>
                <w:szCs w:val="16"/>
                <w:rtl w:val="0"/>
              </w:rPr>
              <w:t>13</w:t>
            </w:r>
          </w:p>
        </w:tc>
        <w:tc>
          <w:tcPr>
            <w:tcW w:type="dxa" w:w="412"/>
          </w:tcPr>
          <w:p>
            <w:pPr>
              <w:keepNext w:val="0"/>
              <w:keepLines w:val="0"/>
              <w:spacing w:after="80" w:before="40" w:line="252" w:lineRule="auto"/>
              <w:jc w:val="left"/>
            </w:pPr>
            <w:r>
              <w:rPr>
                <w:b w:val="1"/>
                <w:bCs w:val="1"/>
                <w:sz w:val="16"/>
                <w:szCs w:val="16"/>
                <w:rtl w:val="0"/>
              </w:rPr>
              <w:t>14</w:t>
            </w:r>
          </w:p>
        </w:tc>
        <w:tc>
          <w:tcPr>
            <w:tcW w:type="dxa" w:w="412"/>
          </w:tcPr>
          <w:p>
            <w:pPr>
              <w:keepNext w:val="0"/>
              <w:keepLines w:val="0"/>
              <w:spacing w:after="80" w:before="40" w:line="252" w:lineRule="auto"/>
              <w:jc w:val="left"/>
            </w:pPr>
            <w:r>
              <w:rPr>
                <w:b w:val="1"/>
                <w:bCs w:val="1"/>
                <w:sz w:val="16"/>
                <w:szCs w:val="16"/>
                <w:rtl w:val="0"/>
              </w:rPr>
              <w:t>15</w:t>
            </w:r>
          </w:p>
        </w:tc>
        <w:tc>
          <w:tcPr>
            <w:tcW w:type="dxa" w:w="412"/>
          </w:tcPr>
          <w:p>
            <w:pPr>
              <w:keepNext w:val="0"/>
              <w:keepLines w:val="0"/>
              <w:spacing w:after="80" w:before="40" w:line="252" w:lineRule="auto"/>
              <w:jc w:val="left"/>
            </w:pPr>
            <w:r>
              <w:rPr>
                <w:b w:val="1"/>
                <w:bCs w:val="1"/>
                <w:sz w:val="16"/>
                <w:szCs w:val="16"/>
                <w:rtl w:val="0"/>
              </w:rPr>
              <w:t>16</w:t>
            </w:r>
          </w:p>
        </w:tc>
        <w:tc>
          <w:tcPr>
            <w:tcW w:type="dxa" w:w="412"/>
          </w:tcPr>
          <w:p>
            <w:pPr>
              <w:keepNext w:val="0"/>
              <w:keepLines w:val="0"/>
              <w:spacing w:after="80" w:before="40" w:line="252" w:lineRule="auto"/>
              <w:jc w:val="left"/>
            </w:pPr>
            <w:r>
              <w:rPr>
                <w:b w:val="1"/>
                <w:bCs w:val="1"/>
                <w:sz w:val="16"/>
                <w:szCs w:val="16"/>
                <w:rtl w:val="0"/>
              </w:rPr>
              <w:t>17</w:t>
            </w:r>
          </w:p>
        </w:tc>
        <w:tc>
          <w:tcPr>
            <w:tcW w:type="dxa" w:w="412"/>
          </w:tcPr>
          <w:p>
            <w:pPr>
              <w:keepNext w:val="0"/>
              <w:keepLines w:val="0"/>
              <w:spacing w:after="80" w:before="40" w:line="252" w:lineRule="auto"/>
              <w:jc w:val="left"/>
            </w:pPr>
            <w:r>
              <w:rPr>
                <w:b w:val="1"/>
                <w:bCs w:val="1"/>
                <w:sz w:val="16"/>
                <w:szCs w:val="16"/>
                <w:rtl w:val="0"/>
              </w:rPr>
              <w:t>18</w:t>
            </w:r>
          </w:p>
        </w:tc>
      </w:tr>
      <w:tr>
        <w:trPr>
          <w:cantSplit/>
        </w:trPr>
        <w:tc>
          <w:tcPr>
            <w:tcW w:type="dxa" w:w="1872"/>
          </w:tcPr>
          <w:p>
            <w:pPr>
              <w:spacing w:line="360" w:lineRule="auto"/>
              <w:jc w:val="both"/>
              <w:rPr>
                <w:b w:val="1"/>
                <w:bCs w:val="1"/>
                <w:sz w:val="16"/>
                <w:szCs w:val="16"/>
              </w:rPr>
            </w:pPr>
            <w:r>
              <w:rPr>
                <w:b w:val="1"/>
                <w:bCs w:val="1"/>
                <w:sz w:val="16"/>
                <w:szCs w:val="16"/>
              </w:rPr>
              <w:t>1. Definición</w:t>
            </w:r>
          </w:p>
        </w:tc>
        <w:tc>
          <w:tcPr>
            <w:tcW w:type="dxa" w:w="412"/>
            <w:shd w:fill="D9E2F3"/>
          </w:tcPr>
          <w:p>
            <w:pPr>
              <w:spacing w:line="360" w:lineRule="auto"/>
              <w:jc w:val="both"/>
              <w:rPr>
                <w:b w:val="1"/>
                <w:bCs w:val="1"/>
                <w:sz w:val="16"/>
                <w:szCs w:val="16"/>
              </w:rPr>
            </w:pPr>
            <w:r>
              <w:rPr>
                <w:b w:val="1"/>
                <w:bCs w:val="1"/>
                <w:sz w:val="16"/>
                <w:szCs w:val="16"/>
              </w:rPr>
              <w:t>X</w:t>
            </w:r>
          </w:p>
        </w:tc>
        <w:tc>
          <w:tcPr>
            <w:tcW w:type="dxa" w:w="412"/>
            <w:shd w:fill="D9E2F3"/>
          </w:tcPr>
          <w:p>
            <w:pPr>
              <w:spacing w:line="360" w:lineRule="auto"/>
              <w:jc w:val="both"/>
              <w:rPr>
                <w:b w:val="1"/>
                <w:bCs w:val="1"/>
                <w:sz w:val="16"/>
                <w:szCs w:val="16"/>
              </w:rPr>
            </w:pPr>
            <w:r>
              <w:rPr>
                <w:b w:val="1"/>
                <w:bCs w:val="1"/>
                <w:sz w:val="16"/>
                <w:szCs w:val="16"/>
              </w:rPr>
              <w:t>X</w:t>
            </w:r>
          </w:p>
        </w:tc>
        <w:tc>
          <w:tcPr>
            <w:tcW w:type="dxa" w:w="412"/>
            <w:shd w:fill="D9E2F3"/>
          </w:tcPr>
          <w:p>
            <w:pPr>
              <w:spacing w:line="360" w:lineRule="auto"/>
              <w:jc w:val="both"/>
              <w:rPr>
                <w:b w:val="1"/>
                <w:bCs w:val="1"/>
                <w:sz w:val="16"/>
                <w:szCs w:val="16"/>
              </w:rPr>
            </w:pPr>
            <w:r>
              <w:rPr>
                <w:b w:val="1"/>
                <w:bCs w:val="1"/>
                <w:sz w:val="16"/>
                <w:szCs w:val="16"/>
              </w:rPr>
              <w:t>X</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r>
      <w:tr>
        <w:trPr>
          <w:cantSplit/>
        </w:trPr>
        <w:tc>
          <w:tcPr>
            <w:tcW w:type="dxa" w:w="1872"/>
          </w:tcPr>
          <w:p>
            <w:pPr>
              <w:spacing w:line="360" w:lineRule="auto"/>
              <w:jc w:val="both"/>
              <w:rPr>
                <w:b w:val="1"/>
                <w:bCs w:val="1"/>
                <w:sz w:val="16"/>
                <w:szCs w:val="16"/>
              </w:rPr>
            </w:pPr>
            <w:r>
              <w:rPr>
                <w:b w:val="1"/>
                <w:bCs w:val="1"/>
                <w:sz w:val="16"/>
                <w:szCs w:val="16"/>
              </w:rPr>
              <w:t>2. Exposición</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shd w:fill="D9E2F3"/>
          </w:tcPr>
          <w:p>
            <w:pPr>
              <w:spacing w:line="360" w:lineRule="auto"/>
              <w:jc w:val="both"/>
              <w:rPr>
                <w:b w:val="1"/>
                <w:bCs w:val="1"/>
                <w:sz w:val="16"/>
                <w:szCs w:val="16"/>
              </w:rPr>
            </w:pPr>
            <w:r>
              <w:rPr>
                <w:b w:val="1"/>
                <w:bCs w:val="1"/>
                <w:sz w:val="16"/>
                <w:szCs w:val="16"/>
              </w:rPr>
              <w:t>X</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r>
      <w:tr>
        <w:trPr>
          <w:cantSplit/>
        </w:trPr>
        <w:tc>
          <w:tcPr>
            <w:tcW w:type="dxa" w:w="1872"/>
          </w:tcPr>
          <w:p>
            <w:pPr>
              <w:spacing w:line="360" w:lineRule="auto"/>
              <w:jc w:val="both"/>
              <w:rPr>
                <w:b w:val="1"/>
                <w:bCs w:val="1"/>
                <w:sz w:val="16"/>
                <w:szCs w:val="16"/>
              </w:rPr>
            </w:pPr>
            <w:r>
              <w:rPr>
                <w:b w:val="1"/>
                <w:bCs w:val="1"/>
                <w:sz w:val="16"/>
                <w:szCs w:val="16"/>
              </w:rPr>
              <w:t>3. Base local</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shd w:fill="D9E2F3"/>
          </w:tcPr>
          <w:p>
            <w:pPr>
              <w:spacing w:line="360" w:lineRule="auto"/>
              <w:jc w:val="both"/>
              <w:rPr>
                <w:b w:val="1"/>
                <w:bCs w:val="1"/>
                <w:sz w:val="16"/>
                <w:szCs w:val="16"/>
              </w:rPr>
            </w:pPr>
            <w:r>
              <w:rPr>
                <w:b w:val="1"/>
                <w:bCs w:val="1"/>
                <w:sz w:val="16"/>
                <w:szCs w:val="16"/>
              </w:rPr>
              <w:t>X</w:t>
            </w:r>
          </w:p>
        </w:tc>
        <w:tc>
          <w:tcPr>
            <w:tcW w:type="dxa" w:w="412"/>
            <w:shd w:fill="D9E2F3"/>
          </w:tcPr>
          <w:p>
            <w:pPr>
              <w:spacing w:line="360" w:lineRule="auto"/>
              <w:jc w:val="both"/>
              <w:rPr>
                <w:b w:val="1"/>
                <w:bCs w:val="1"/>
                <w:sz w:val="16"/>
                <w:szCs w:val="16"/>
              </w:rPr>
            </w:pPr>
            <w:r>
              <w:rPr>
                <w:b w:val="1"/>
                <w:bCs w:val="1"/>
                <w:sz w:val="16"/>
                <w:szCs w:val="16"/>
              </w:rPr>
              <w:t>X</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r>
      <w:tr>
        <w:trPr>
          <w:cantSplit/>
        </w:trPr>
        <w:tc>
          <w:tcPr>
            <w:tcW w:type="dxa" w:w="1872"/>
          </w:tcPr>
          <w:p>
            <w:pPr>
              <w:spacing w:line="360" w:lineRule="auto"/>
              <w:jc w:val="both"/>
              <w:rPr>
                <w:b w:val="1"/>
                <w:bCs w:val="1"/>
                <w:sz w:val="16"/>
                <w:szCs w:val="16"/>
              </w:rPr>
            </w:pPr>
            <w:r>
              <w:rPr>
                <w:b w:val="1"/>
                <w:bCs w:val="1"/>
                <w:sz w:val="16"/>
                <w:szCs w:val="16"/>
              </w:rPr>
              <w:t>4. Flujo inicial</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shd w:fill="D9E2F3"/>
          </w:tcPr>
          <w:p>
            <w:pPr>
              <w:spacing w:line="360" w:lineRule="auto"/>
              <w:jc w:val="both"/>
              <w:rPr>
                <w:b w:val="1"/>
                <w:bCs w:val="1"/>
                <w:sz w:val="16"/>
                <w:szCs w:val="16"/>
              </w:rPr>
            </w:pPr>
            <w:r>
              <w:rPr>
                <w:b w:val="1"/>
                <w:bCs w:val="1"/>
                <w:sz w:val="16"/>
                <w:szCs w:val="16"/>
              </w:rPr>
              <w:t>X</w:t>
            </w:r>
          </w:p>
        </w:tc>
        <w:tc>
          <w:tcPr>
            <w:tcW w:type="dxa" w:w="412"/>
            <w:shd w:fill="D9E2F3"/>
          </w:tcPr>
          <w:p>
            <w:pPr>
              <w:spacing w:line="360" w:lineRule="auto"/>
              <w:jc w:val="both"/>
              <w:rPr>
                <w:b w:val="1"/>
                <w:bCs w:val="1"/>
                <w:sz w:val="16"/>
                <w:szCs w:val="16"/>
              </w:rPr>
            </w:pPr>
            <w:r>
              <w:rPr>
                <w:b w:val="1"/>
                <w:bCs w:val="1"/>
                <w:sz w:val="16"/>
                <w:szCs w:val="16"/>
              </w:rPr>
              <w:t>X</w:t>
            </w:r>
          </w:p>
        </w:tc>
        <w:tc>
          <w:tcPr>
            <w:tcW w:type="dxa" w:w="412"/>
            <w:shd w:fill="D9E2F3"/>
          </w:tcPr>
          <w:p>
            <w:pPr>
              <w:spacing w:line="360" w:lineRule="auto"/>
              <w:jc w:val="both"/>
              <w:rPr>
                <w:b w:val="1"/>
                <w:bCs w:val="1"/>
                <w:sz w:val="16"/>
                <w:szCs w:val="16"/>
              </w:rPr>
            </w:pPr>
            <w:r>
              <w:rPr>
                <w:b w:val="1"/>
                <w:bCs w:val="1"/>
                <w:sz w:val="16"/>
                <w:szCs w:val="16"/>
              </w:rPr>
              <w:t>X</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r>
      <w:tr>
        <w:trPr>
          <w:cantSplit/>
        </w:trPr>
        <w:tc>
          <w:tcPr>
            <w:tcW w:type="dxa" w:w="1872"/>
          </w:tcPr>
          <w:p>
            <w:pPr>
              <w:spacing w:line="360" w:lineRule="auto"/>
              <w:jc w:val="both"/>
              <w:rPr>
                <w:b w:val="1"/>
                <w:bCs w:val="1"/>
                <w:sz w:val="16"/>
                <w:szCs w:val="16"/>
              </w:rPr>
            </w:pPr>
            <w:r>
              <w:rPr>
                <w:b w:val="1"/>
                <w:bCs w:val="1"/>
                <w:sz w:val="16"/>
                <w:szCs w:val="16"/>
              </w:rPr>
              <w:t>5. Avance</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shd w:fill="D9E2F3"/>
          </w:tcPr>
          <w:p>
            <w:pPr>
              <w:spacing w:line="360" w:lineRule="auto"/>
              <w:jc w:val="both"/>
              <w:rPr>
                <w:b w:val="1"/>
                <w:bCs w:val="1"/>
                <w:sz w:val="16"/>
                <w:szCs w:val="16"/>
              </w:rPr>
            </w:pPr>
            <w:r>
              <w:rPr>
                <w:b w:val="1"/>
                <w:bCs w:val="1"/>
                <w:sz w:val="16"/>
                <w:szCs w:val="16"/>
              </w:rPr>
              <w:t>X</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r>
      <w:tr>
        <w:trPr>
          <w:cantSplit/>
        </w:trPr>
        <w:tc>
          <w:tcPr>
            <w:tcW w:type="dxa" w:w="1872"/>
          </w:tcPr>
          <w:p>
            <w:pPr>
              <w:spacing w:line="360" w:lineRule="auto"/>
              <w:jc w:val="both"/>
              <w:rPr>
                <w:b w:val="1"/>
                <w:bCs w:val="1"/>
                <w:sz w:val="16"/>
                <w:szCs w:val="16"/>
              </w:rPr>
            </w:pPr>
            <w:r>
              <w:rPr>
                <w:b w:val="1"/>
                <w:bCs w:val="1"/>
                <w:sz w:val="16"/>
                <w:szCs w:val="16"/>
              </w:rPr>
              <w:t>6. Completar flujo</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shd w:fill="D9E2F3"/>
          </w:tcPr>
          <w:p>
            <w:pPr>
              <w:spacing w:line="360" w:lineRule="auto"/>
              <w:jc w:val="both"/>
              <w:rPr>
                <w:b w:val="1"/>
                <w:bCs w:val="1"/>
                <w:sz w:val="16"/>
                <w:szCs w:val="16"/>
              </w:rPr>
            </w:pPr>
            <w:r>
              <w:rPr>
                <w:b w:val="1"/>
                <w:bCs w:val="1"/>
                <w:sz w:val="16"/>
                <w:szCs w:val="16"/>
              </w:rPr>
              <w:t>X</w:t>
            </w:r>
          </w:p>
        </w:tc>
        <w:tc>
          <w:tcPr>
            <w:tcW w:type="dxa" w:w="412"/>
            <w:shd w:fill="D9E2F3"/>
          </w:tcPr>
          <w:p>
            <w:pPr>
              <w:spacing w:line="360" w:lineRule="auto"/>
              <w:jc w:val="both"/>
              <w:rPr>
                <w:b w:val="1"/>
                <w:bCs w:val="1"/>
                <w:sz w:val="16"/>
                <w:szCs w:val="16"/>
              </w:rPr>
            </w:pPr>
            <w:r>
              <w:rPr>
                <w:b w:val="1"/>
                <w:bCs w:val="1"/>
                <w:sz w:val="16"/>
                <w:szCs w:val="16"/>
              </w:rPr>
              <w:t>X</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r>
      <w:tr>
        <w:trPr>
          <w:cantSplit/>
        </w:trPr>
        <w:tc>
          <w:tcPr>
            <w:tcW w:type="dxa" w:w="1872"/>
          </w:tcPr>
          <w:p>
            <w:pPr>
              <w:spacing w:line="360" w:lineRule="auto"/>
              <w:jc w:val="both"/>
              <w:rPr>
                <w:b w:val="1"/>
                <w:bCs w:val="1"/>
                <w:sz w:val="16"/>
                <w:szCs w:val="16"/>
              </w:rPr>
            </w:pPr>
            <w:r>
              <w:rPr>
                <w:b w:val="1"/>
                <w:bCs w:val="1"/>
                <w:sz w:val="16"/>
                <w:szCs w:val="16"/>
              </w:rPr>
              <w:t>7. Validación</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shd w:fill="D9E2F3"/>
          </w:tcPr>
          <w:p>
            <w:pPr>
              <w:spacing w:line="360" w:lineRule="auto"/>
              <w:jc w:val="both"/>
              <w:rPr>
                <w:b w:val="1"/>
                <w:bCs w:val="1"/>
                <w:sz w:val="16"/>
                <w:szCs w:val="16"/>
              </w:rPr>
            </w:pPr>
            <w:r>
              <w:rPr>
                <w:b w:val="1"/>
                <w:bCs w:val="1"/>
                <w:sz w:val="16"/>
                <w:szCs w:val="16"/>
              </w:rPr>
              <w:t>X</w:t>
            </w:r>
          </w:p>
        </w:tc>
        <w:tc>
          <w:tcPr>
            <w:tcW w:type="dxa" w:w="412"/>
            <w:shd w:fill="D9E2F3"/>
          </w:tcPr>
          <w:p>
            <w:pPr>
              <w:spacing w:line="360" w:lineRule="auto"/>
              <w:jc w:val="both"/>
              <w:rPr>
                <w:b w:val="1"/>
                <w:bCs w:val="1"/>
                <w:sz w:val="16"/>
                <w:szCs w:val="16"/>
              </w:rPr>
            </w:pPr>
            <w:r>
              <w:rPr>
                <w:b w:val="1"/>
                <w:bCs w:val="1"/>
                <w:sz w:val="16"/>
                <w:szCs w:val="16"/>
              </w:rPr>
              <w:t>X</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r>
      <w:tr>
        <w:trPr>
          <w:cantSplit/>
        </w:trPr>
        <w:tc>
          <w:tcPr>
            <w:tcW w:type="dxa" w:w="1872"/>
          </w:tcPr>
          <w:p>
            <w:pPr>
              <w:spacing w:line="360" w:lineRule="auto"/>
              <w:jc w:val="both"/>
              <w:rPr>
                <w:b w:val="1"/>
                <w:bCs w:val="1"/>
                <w:sz w:val="16"/>
                <w:szCs w:val="16"/>
              </w:rPr>
            </w:pPr>
            <w:r>
              <w:rPr>
                <w:b w:val="1"/>
                <w:bCs w:val="1"/>
                <w:sz w:val="16"/>
                <w:szCs w:val="16"/>
              </w:rPr>
              <w:t>8. Entrega MVP</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shd w:fill="D9E2F3"/>
          </w:tcPr>
          <w:p>
            <w:pPr>
              <w:spacing w:line="360" w:lineRule="auto"/>
              <w:jc w:val="both"/>
              <w:rPr>
                <w:b w:val="1"/>
                <w:bCs w:val="1"/>
                <w:sz w:val="16"/>
                <w:szCs w:val="16"/>
              </w:rPr>
            </w:pPr>
            <w:r>
              <w:rPr>
                <w:b w:val="1"/>
                <w:bCs w:val="1"/>
                <w:sz w:val="16"/>
                <w:szCs w:val="16"/>
              </w:rPr>
              <w:t>X</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r>
      <w:tr>
        <w:trPr>
          <w:cantSplit/>
        </w:trPr>
        <w:tc>
          <w:tcPr>
            <w:tcW w:type="dxa" w:w="1872"/>
          </w:tcPr>
          <w:p>
            <w:pPr>
              <w:spacing w:line="360" w:lineRule="auto"/>
              <w:jc w:val="both"/>
              <w:rPr>
                <w:b w:val="1"/>
                <w:bCs w:val="1"/>
                <w:sz w:val="16"/>
                <w:szCs w:val="16"/>
              </w:rPr>
            </w:pPr>
            <w:r>
              <w:rPr>
                <w:b w:val="1"/>
                <w:bCs w:val="1"/>
                <w:sz w:val="16"/>
                <w:szCs w:val="16"/>
              </w:rPr>
              <w:t>9. Preparar defensa</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shd w:fill="D9E2F3"/>
          </w:tcPr>
          <w:p>
            <w:pPr>
              <w:spacing w:line="360" w:lineRule="auto"/>
              <w:jc w:val="both"/>
              <w:rPr>
                <w:b w:val="1"/>
                <w:bCs w:val="1"/>
                <w:sz w:val="16"/>
                <w:szCs w:val="16"/>
              </w:rPr>
            </w:pPr>
            <w:r>
              <w:rPr>
                <w:b w:val="1"/>
                <w:bCs w:val="1"/>
                <w:sz w:val="16"/>
                <w:szCs w:val="16"/>
              </w:rPr>
              <w:t>X</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r>
      <w:tr>
        <w:trPr>
          <w:cantSplit/>
        </w:trPr>
        <w:tc>
          <w:tcPr>
            <w:tcW w:type="dxa" w:w="1872"/>
          </w:tcPr>
          <w:p>
            <w:pPr>
              <w:spacing w:line="360" w:lineRule="auto"/>
              <w:jc w:val="both"/>
              <w:rPr>
                <w:b w:val="1"/>
                <w:bCs w:val="1"/>
                <w:sz w:val="16"/>
                <w:szCs w:val="16"/>
              </w:rPr>
            </w:pPr>
            <w:r>
              <w:rPr>
                <w:b w:val="1"/>
                <w:bCs w:val="1"/>
                <w:sz w:val="16"/>
                <w:szCs w:val="16"/>
              </w:rPr>
              <w:t>10. Defensa</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shd w:fill="D9E2F3"/>
          </w:tcPr>
          <w:p>
            <w:pPr>
              <w:spacing w:line="360" w:lineRule="auto"/>
              <w:jc w:val="both"/>
              <w:rPr>
                <w:b w:val="1"/>
                <w:bCs w:val="1"/>
                <w:sz w:val="16"/>
                <w:szCs w:val="16"/>
              </w:rPr>
            </w:pPr>
            <w:r>
              <w:rPr>
                <w:b w:val="1"/>
                <w:bCs w:val="1"/>
                <w:sz w:val="16"/>
                <w:szCs w:val="16"/>
              </w:rPr>
              <w:t>X</w:t>
            </w:r>
          </w:p>
        </w:tc>
        <w:tc>
          <w:tcPr>
            <w:tcW w:type="dxa" w:w="412"/>
            <w:shd w:fill="D9E2F3"/>
          </w:tcPr>
          <w:p>
            <w:pPr>
              <w:spacing w:line="360" w:lineRule="auto"/>
              <w:jc w:val="both"/>
              <w:rPr>
                <w:b w:val="1"/>
                <w:bCs w:val="1"/>
                <w:sz w:val="16"/>
                <w:szCs w:val="16"/>
              </w:rPr>
            </w:pPr>
            <w:r>
              <w:rPr>
                <w:b w:val="1"/>
                <w:bCs w:val="1"/>
                <w:sz w:val="16"/>
                <w:szCs w:val="16"/>
              </w:rPr>
              <w:t>X</w:t>
            </w:r>
          </w:p>
        </w:tc>
      </w:tr>
      <w:tr>
        <w:trPr>
          <w:cantSplit/>
        </w:trPr>
        <w:tc>
          <w:tcPr>
            <w:tcW w:type="dxa" w:w="1872"/>
          </w:tcPr>
          <w:p>
            <w:pPr>
              <w:spacing w:line="360" w:lineRule="auto"/>
              <w:jc w:val="both"/>
              <w:rPr>
                <w:b w:val="1"/>
                <w:bCs w:val="1"/>
                <w:sz w:val="16"/>
                <w:szCs w:val="16"/>
              </w:rPr>
            </w:pPr>
            <w:r>
              <w:rPr>
                <w:b w:val="1"/>
                <w:bCs w:val="1"/>
                <w:sz w:val="16"/>
                <w:szCs w:val="16"/>
              </w:rPr>
              <w:t>11. Apoyo continuo</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shd w:fill="D9E2F3"/>
          </w:tcPr>
          <w:p>
            <w:pPr>
              <w:spacing w:line="360" w:lineRule="auto"/>
              <w:jc w:val="both"/>
              <w:rPr>
                <w:b w:val="1"/>
                <w:bCs w:val="1"/>
                <w:sz w:val="16"/>
                <w:szCs w:val="16"/>
              </w:rPr>
            </w:pPr>
            <w:r>
              <w:rPr>
                <w:b w:val="1"/>
                <w:bCs w:val="1"/>
                <w:sz w:val="16"/>
                <w:szCs w:val="16"/>
              </w:rPr>
              <w:t>X</w:t>
            </w:r>
          </w:p>
        </w:tc>
        <w:tc>
          <w:tcPr>
            <w:tcW w:type="dxa" w:w="412"/>
            <w:shd w:fill="D9E2F3"/>
          </w:tcPr>
          <w:p>
            <w:pPr>
              <w:spacing w:line="360" w:lineRule="auto"/>
              <w:jc w:val="both"/>
              <w:rPr>
                <w:b w:val="1"/>
                <w:bCs w:val="1"/>
                <w:sz w:val="16"/>
                <w:szCs w:val="16"/>
              </w:rPr>
            </w:pPr>
            <w:r>
              <w:rPr>
                <w:b w:val="1"/>
                <w:bCs w:val="1"/>
                <w:sz w:val="16"/>
                <w:szCs w:val="16"/>
              </w:rPr>
              <w:t>X</w:t>
            </w:r>
          </w:p>
        </w:tc>
        <w:tc>
          <w:tcPr>
            <w:tcW w:type="dxa" w:w="412"/>
            <w:shd w:fill="D9E2F3"/>
          </w:tcPr>
          <w:p>
            <w:pPr>
              <w:spacing w:line="360" w:lineRule="auto"/>
              <w:jc w:val="both"/>
              <w:rPr>
                <w:b w:val="1"/>
                <w:bCs w:val="1"/>
                <w:sz w:val="16"/>
                <w:szCs w:val="16"/>
              </w:rPr>
            </w:pPr>
            <w:r>
              <w:rPr>
                <w:b w:val="1"/>
                <w:bCs w:val="1"/>
                <w:sz w:val="16"/>
                <w:szCs w:val="16"/>
              </w:rPr>
              <w:t>X</w:t>
            </w:r>
          </w:p>
        </w:tc>
        <w:tc>
          <w:tcPr>
            <w:tcW w:type="dxa" w:w="412"/>
            <w:shd w:fill="D9E2F3"/>
          </w:tcPr>
          <w:p>
            <w:pPr>
              <w:spacing w:line="360" w:lineRule="auto"/>
              <w:jc w:val="both"/>
              <w:rPr>
                <w:b w:val="1"/>
                <w:bCs w:val="1"/>
                <w:sz w:val="16"/>
                <w:szCs w:val="16"/>
              </w:rPr>
            </w:pPr>
            <w:r>
              <w:rPr>
                <w:b w:val="1"/>
                <w:bCs w:val="1"/>
                <w:sz w:val="16"/>
                <w:szCs w:val="16"/>
              </w:rPr>
              <w:t>X</w:t>
            </w:r>
          </w:p>
        </w:tc>
        <w:tc>
          <w:tcPr>
            <w:tcW w:type="dxa" w:w="412"/>
            <w:shd w:fill="D9E2F3"/>
          </w:tcPr>
          <w:p>
            <w:pPr>
              <w:spacing w:line="360" w:lineRule="auto"/>
              <w:jc w:val="both"/>
              <w:rPr>
                <w:b w:val="1"/>
                <w:bCs w:val="1"/>
                <w:sz w:val="16"/>
                <w:szCs w:val="16"/>
              </w:rPr>
            </w:pPr>
            <w:r>
              <w:rPr>
                <w:b w:val="1"/>
                <w:bCs w:val="1"/>
                <w:sz w:val="16"/>
                <w:szCs w:val="16"/>
              </w:rPr>
              <w:t>X</w:t>
            </w:r>
          </w:p>
        </w:tc>
        <w:tc>
          <w:tcPr>
            <w:tcW w:type="dxa" w:w="412"/>
            <w:shd w:fill="D9E2F3"/>
          </w:tcPr>
          <w:p>
            <w:pPr>
              <w:spacing w:line="360" w:lineRule="auto"/>
              <w:jc w:val="both"/>
              <w:rPr>
                <w:b w:val="1"/>
                <w:bCs w:val="1"/>
                <w:sz w:val="16"/>
                <w:szCs w:val="16"/>
              </w:rPr>
            </w:pPr>
            <w:r>
              <w:rPr>
                <w:b w:val="1"/>
                <w:bCs w:val="1"/>
                <w:sz w:val="16"/>
                <w:szCs w:val="16"/>
              </w:rPr>
              <w:t>X</w:t>
            </w:r>
          </w:p>
        </w:tc>
        <w:tc>
          <w:tcPr>
            <w:tcW w:type="dxa" w:w="412"/>
            <w:shd w:fill="D9E2F3"/>
          </w:tcPr>
          <w:p>
            <w:pPr>
              <w:spacing w:line="360" w:lineRule="auto"/>
              <w:jc w:val="both"/>
              <w:rPr>
                <w:b w:val="1"/>
                <w:bCs w:val="1"/>
                <w:sz w:val="16"/>
                <w:szCs w:val="16"/>
              </w:rPr>
            </w:pPr>
            <w:r>
              <w:rPr>
                <w:b w:val="1"/>
                <w:bCs w:val="1"/>
                <w:sz w:val="16"/>
                <w:szCs w:val="16"/>
              </w:rPr>
              <w:t>X</w:t>
            </w:r>
          </w:p>
        </w:tc>
        <w:tc>
          <w:tcPr>
            <w:tcW w:type="dxa" w:w="412"/>
            <w:shd w:fill="D9E2F3"/>
          </w:tcPr>
          <w:p>
            <w:pPr>
              <w:spacing w:line="360" w:lineRule="auto"/>
              <w:jc w:val="both"/>
              <w:rPr>
                <w:b w:val="1"/>
                <w:bCs w:val="1"/>
                <w:sz w:val="16"/>
                <w:szCs w:val="16"/>
              </w:rPr>
            </w:pPr>
            <w:r>
              <w:rPr>
                <w:b w:val="1"/>
                <w:bCs w:val="1"/>
                <w:sz w:val="16"/>
                <w:szCs w:val="16"/>
              </w:rPr>
              <w:t>X</w:t>
            </w:r>
          </w:p>
        </w:tc>
        <w:tc>
          <w:tcPr>
            <w:tcW w:type="dxa" w:w="412"/>
            <w:shd w:fill="D9E2F3"/>
          </w:tcPr>
          <w:p>
            <w:pPr>
              <w:spacing w:line="360" w:lineRule="auto"/>
              <w:jc w:val="both"/>
              <w:rPr>
                <w:b w:val="1"/>
                <w:bCs w:val="1"/>
                <w:sz w:val="16"/>
                <w:szCs w:val="16"/>
              </w:rPr>
            </w:pPr>
            <w:r>
              <w:rPr>
                <w:b w:val="1"/>
                <w:bCs w:val="1"/>
                <w:sz w:val="16"/>
                <w:szCs w:val="16"/>
              </w:rPr>
              <w:t>X</w:t>
            </w:r>
          </w:p>
        </w:tc>
        <w:tc>
          <w:tcPr>
            <w:tcW w:type="dxa" w:w="412"/>
            <w:shd w:fill="D9E2F3"/>
          </w:tcPr>
          <w:p>
            <w:pPr>
              <w:spacing w:line="360" w:lineRule="auto"/>
              <w:jc w:val="both"/>
              <w:rPr>
                <w:b w:val="1"/>
                <w:bCs w:val="1"/>
                <w:sz w:val="16"/>
                <w:szCs w:val="16"/>
              </w:rPr>
            </w:pPr>
            <w:r>
              <w:rPr>
                <w:b w:val="1"/>
                <w:bCs w:val="1"/>
                <w:sz w:val="16"/>
                <w:szCs w:val="16"/>
              </w:rPr>
              <w:t>X</w:t>
            </w:r>
          </w:p>
        </w:tc>
        <w:tc>
          <w:tcPr>
            <w:tcW w:type="dxa" w:w="412"/>
            <w:shd w:fill="D9E2F3"/>
          </w:tcPr>
          <w:p>
            <w:pPr>
              <w:spacing w:line="360" w:lineRule="auto"/>
              <w:jc w:val="both"/>
              <w:rPr>
                <w:b w:val="1"/>
                <w:bCs w:val="1"/>
                <w:sz w:val="16"/>
                <w:szCs w:val="16"/>
              </w:rPr>
            </w:pPr>
            <w:r>
              <w:rPr>
                <w:b w:val="1"/>
                <w:bCs w:val="1"/>
                <w:sz w:val="16"/>
                <w:szCs w:val="16"/>
              </w:rPr>
              <w:t>X</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c>
          <w:tcPr>
            <w:tcW w:type="dxa" w:w="412"/>
          </w:tcPr>
          <w:p>
            <w:pPr>
              <w:spacing w:line="360" w:lineRule="auto"/>
              <w:jc w:val="both"/>
              <w:rPr>
                <w:b w:val="1"/>
                <w:bCs w:val="1"/>
                <w:sz w:val="16"/>
                <w:szCs w:val="16"/>
              </w:rPr>
            </w:pPr>
            <w:r>
              <w:rPr>
                <w:b w:val="1"/>
                <w:bCs w:val="1"/>
                <w:sz w:val="16"/>
                <w:szCs w:val="16"/>
              </w:rPr>
              <w:t>—</w:t>
            </w:r>
          </w:p>
        </w:tc>
      </w:tr>
    </w:tbl>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0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1EUkQcZH+YLVfBzNIYqr5EV/Hw==">CgMxLjA4AHIhMXFLNU4tNHdUeUJxOGRJOVBjSlpFSUxZdHJzRG9iaHdp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2026-08-20T17:23:00Z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