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Giridhar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8129381913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93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2024-10-22 18:05:03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Rice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Rice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99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99.00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103.0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18.54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121.54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