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0F4C5C"/>
            <w:tcMar>
              <w:top w:w="18" w:type="dxa"/>
              <w:start w:w="10" w:type="dxa"/>
              <w:bottom w:w="18" w:type="dxa"/>
              <w:end w:w="10" w:type="dxa"/>
            </w:tcMar>
          </w:tcPr>
          <w:p>
            <w:r>
              <w:t xml:space="preserve"> </w:t>
            </w:r>
          </w:p>
        </w:tc>
      </w:tr>
    </w:tbl>
    <w:p>
      <w:pPr>
        <w:spacing w:before="360" w:after="200"/>
      </w:pPr>
      <w:r>
        <w:rPr>
          <w:rFonts w:ascii="Noto Sans" w:hAnsi="Noto Sans" w:eastAsia="Noto Sans" w:cs="Noto Sans"/>
          <w:b/>
          <w:smallCaps/>
          <w:color w:val="176B7A"/>
          <w:sz w:val="17"/>
        </w:rPr>
        <w:t>TOS / ДРЕВО СОФИИ · ИССЛЕДОВАТЕЛЬСКИЙ ПАКЕТ</w:t>
      </w:r>
    </w:p>
    <w:p>
      <w:pPr>
        <w:spacing w:after="80"/>
      </w:pPr>
      <w:r>
        <w:rPr>
          <w:rFonts w:ascii="Noto Sans" w:hAnsi="Noto Sans" w:eastAsia="Noto Sans" w:cs="Noto Sans"/>
          <w:b/>
          <w:color w:val="17324D"/>
          <w:sz w:val="50"/>
        </w:rPr>
        <w:t>ToS Corpus &amp; Rights Registry</w:t>
      </w:r>
    </w:p>
    <w:p>
      <w:pPr>
        <w:spacing w:after="140"/>
      </w:pPr>
      <w:r>
        <w:rPr>
          <w:rFonts w:ascii="Noto Sans" w:hAnsi="Noto Sans" w:eastAsia="Noto Sans" w:cs="Noto Sans"/>
          <w:b/>
          <w:color w:val="176B7A"/>
          <w:sz w:val="35"/>
        </w:rPr>
        <w:t>A12 — Левантская мудростная литература</w:t>
        <w:br/>
        <w:t>и иврито-арамейский документальный мир</w:t>
      </w:r>
    </w:p>
    <w:p>
      <w:pPr>
        <w:spacing w:after="240"/>
      </w:pPr>
      <w:r>
        <w:rPr>
          <w:rFonts w:ascii="Noto Sans" w:hAnsi="Noto Sans" w:eastAsia="Noto Sans" w:cs="Noto Sans"/>
          <w:i/>
          <w:color w:val="52606D"/>
          <w:sz w:val="21"/>
        </w:rPr>
        <w:t>Proverbs · Job · Qohelet · Ahiqar · Elephantine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76B7A"/>
          <w:left w:val="single" w:sz="7" w:space="0" w:color="176B7A"/>
          <w:bottom w:val="single" w:sz="7" w:space="0" w:color="176B7A"/>
          <w:right w:val="single" w:sz="7" w:space="0" w:color="176B7A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EAF4F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 w:cs="Noto Sans"/>
                <w:b/>
                <w:color w:val="17324D"/>
                <w:sz w:val="20"/>
              </w:rPr>
              <w:t>Задача пакета</w:t>
            </w:r>
          </w:p>
          <w:p>
            <w:pPr>
              <w:spacing w:after="0" w:line="259" w:lineRule="auto"/>
            </w:pPr>
            <w:r>
              <w:rPr>
                <w:rFonts w:ascii="Noto Serif" w:hAnsi="Noto Serif" w:eastAsia="Noto Serif" w:cs="Noto Serif"/>
                <w:color w:val="18222B"/>
                <w:sz w:val="18"/>
              </w:rPr>
              <w:t>Карта законных и практически полезных путей: где читать, скачивать, брать в библиотеке, покупать, смотреть рукопись или папирус; что ToS может хранить, индексировать, переводить и при каких условиях распространять.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04"/>
        <w:gridCol w:w="4904"/>
      </w:tblGrid>
      <w:tr>
        <w:tc>
          <w:tcPr>
            <w:tcW w:type="dxa" w:w="4904"/>
            <w:shd w:fill="EFF5FA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" w:hAnsi="Noto Sans" w:eastAsia="Noto Sans" w:cs="Noto Sans"/>
                <w:b/>
                <w:color w:val="176B7A"/>
                <w:sz w:val="44"/>
              </w:rPr>
              <w:t>113</w:t>
            </w:r>
          </w:p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практически отличимых</w:t>
              <w:br/>
              <w:t>путей доступа</w:t>
            </w:r>
          </w:p>
        </w:tc>
        <w:tc>
          <w:tcPr>
            <w:tcW w:type="dxa" w:w="4904"/>
            <w:shd w:fill="FFF7E7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" w:hAnsi="Noto Sans" w:eastAsia="Noto Sans" w:cs="Noto Sans"/>
                <w:b/>
                <w:color w:val="176B7A"/>
                <w:sz w:val="44"/>
              </w:rPr>
              <w:t>≈35+</w:t>
            </w:r>
          </w:p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произведений, корпусных</w:t>
              <w:br/>
              <w:t>и рецепционных линий</w:t>
            </w:r>
          </w:p>
        </w:tc>
      </w:tr>
      <w:tr>
        <w:tc>
          <w:tcPr>
            <w:tcW w:type="dxa" w:w="4904"/>
            <w:shd w:fill="FFF7E7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" w:hAnsi="Noto Sans" w:eastAsia="Noto Sans" w:cs="Noto Sans"/>
                <w:b/>
                <w:color w:val="176B7A"/>
                <w:sz w:val="44"/>
              </w:rPr>
              <w:t>54</w:t>
            </w:r>
          </w:p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записи центрального</w:t>
              <w:br/>
              <w:t>ядра</w:t>
            </w:r>
          </w:p>
        </w:tc>
        <w:tc>
          <w:tcPr>
            <w:tcW w:type="dxa" w:w="4904"/>
            <w:shd w:fill="EFF5FA"/>
            <w:tcMar>
              <w:top w:w="180" w:type="dxa"/>
              <w:start w:w="220" w:type="dxa"/>
              <w:bottom w:w="180" w:type="dxa"/>
              <w:end w:w="22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Noto Sans" w:hAnsi="Noto Sans" w:eastAsia="Noto Sans" w:cs="Noto Sans"/>
                <w:b/>
                <w:color w:val="176B7A"/>
                <w:sz w:val="44"/>
              </w:rPr>
              <w:t>16</w:t>
            </w:r>
          </w:p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зафиксированных</w:t>
              <w:br/>
              <w:t>пробелов</w:t>
            </w:r>
          </w:p>
        </w:tc>
      </w:tr>
    </w:tbl>
    <w:p>
      <w:pPr>
        <w:spacing w:before="280" w:after="60"/>
      </w:pPr>
      <w:r>
        <w:rPr>
          <w:rFonts w:ascii="Noto Sans" w:hAnsi="Noto Sans" w:eastAsia="Noto Sans" w:cs="Noto Sans"/>
          <w:b/>
          <w:color w:val="176B7A"/>
          <w:sz w:val="17"/>
        </w:rPr>
        <w:t>ПАСПОРТ ПОСТАВКИ</w:t>
      </w:r>
    </w:p>
    <w:p>
      <w:pPr>
        <w:spacing w:after="0"/>
      </w:pPr>
      <w:r>
        <w:rPr>
          <w:rFonts w:ascii="Noto Sans" w:hAnsi="Noto Sans" w:eastAsia="Noto Sans" w:cs="Noto Sans"/>
          <w:b/>
          <w:color w:val="17324D"/>
          <w:sz w:val="20"/>
        </w:rPr>
        <w:t>Строка A12  ·  исходный статус B  ·  уверенность 5  ·  проверено 3 сентября 2026</w:t>
      </w:r>
    </w:p>
    <w:p>
      <w:pPr>
        <w:spacing w:after="0"/>
      </w:pPr>
      <w:r>
        <w:rPr>
          <w:rFonts w:ascii="Noto Sans" w:hAnsi="Noto Sans" w:eastAsia="Noto Sans" w:cs="Noto Sans"/>
          <w:color w:val="52606D"/>
          <w:sz w:val="18"/>
        </w:rPr>
        <w:t>Результат: XLSX-реестр с листами registry и gaps + настоящий DOCX-отчёт.</w:t>
      </w:r>
    </w:p>
    <w:p>
      <w:r>
        <w:br w:type="page"/>
      </w:r>
    </w:p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1. </w:t>
      </w:r>
      <w:r>
        <w:rPr>
          <w:rFonts w:ascii="Noto Sans" w:hAnsi="Noto Sans" w:eastAsia="Noto Sans" w:cs="Noto Sans"/>
          <w:b/>
          <w:color w:val="17324D"/>
          <w:sz w:val="34"/>
        </w:rPr>
        <w:t>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tblHeader w:val="true"/>
        </w:trPr>
        <w:tc>
          <w:tcPr>
            <w:tcW w:type="dxa" w:w="249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697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ID / мастер-строка</w:t>
            </w:r>
          </w:p>
        </w:tc>
        <w:tc>
          <w:tcPr>
            <w:tcW w:type="dxa" w:w="69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A12 / Таблица I / строка 11</w:t>
            </w:r>
          </w:p>
        </w:tc>
      </w:tr>
      <w:tr>
        <w:trPr>
          <w:cantSplit/>
        </w:trPr>
        <w:tc>
          <w:tcPr>
            <w:tcW w:type="dxa" w:w="2494"/>
            <w:shd w:fill="EFF5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Название</w:t>
            </w:r>
          </w:p>
        </w:tc>
        <w:tc>
          <w:tcPr>
            <w:tcW w:type="dxa" w:w="697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Левантская мудростная литература и иврито-арамейский документальный мир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Исходный статус</w:t>
            </w:r>
          </w:p>
        </w:tc>
        <w:tc>
          <w:tcPr>
            <w:tcW w:type="dxa" w:w="69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B; уверенность 5 — без изменения</w:t>
            </w:r>
          </w:p>
        </w:tc>
      </w:tr>
      <w:tr>
        <w:trPr>
          <w:cantSplit/>
        </w:trPr>
        <w:tc>
          <w:tcPr>
            <w:tcW w:type="dxa" w:w="2494"/>
            <w:shd w:fill="EFF5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Историческое ядро</w:t>
            </w:r>
          </w:p>
        </w:tc>
        <w:tc>
          <w:tcPr>
            <w:tcW w:type="dxa" w:w="697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формирование c. VIII–I вв. до н.э.; фиксация c. VII в. до н.э. – I в. н.э.; поздняя сохранность и антологизация c. III в. до н.э. – IV в. н.э.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Исходный DR</w:t>
            </w:r>
          </w:p>
        </w:tc>
        <w:tc>
          <w:tcPr>
            <w:tcW w:type="dxa" w:w="69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ToS Deep Research_ A12 — Левантская мудростная литература и иврито-арамейский документальный мир.docx</w:t>
            </w:r>
          </w:p>
        </w:tc>
      </w:tr>
      <w:tr>
        <w:trPr>
          <w:cantSplit/>
        </w:trPr>
        <w:tc>
          <w:tcPr>
            <w:tcW w:type="dxa" w:w="2494"/>
            <w:shd w:fill="EFF5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Дата проверки</w:t>
            </w:r>
          </w:p>
        </w:tc>
        <w:tc>
          <w:tcPr>
            <w:tcW w:type="dxa" w:w="697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3 сентября 2026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Языки поиска</w:t>
            </w:r>
          </w:p>
        </w:tc>
        <w:tc>
          <w:tcPr>
            <w:tcW w:type="dxa" w:w="69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русский, английский, иврит, арамейский, греческий, сирийский, латинский; также немецкий и французский для издательств, библиотек и папирологии</w:t>
            </w:r>
          </w:p>
        </w:tc>
      </w:tr>
      <w:tr>
        <w:trPr>
          <w:cantSplit/>
        </w:trPr>
        <w:tc>
          <w:tcPr>
            <w:tcW w:type="dxa" w:w="2494"/>
            <w:shd w:fill="EFF5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Ядро корпуса</w:t>
            </w:r>
          </w:p>
        </w:tc>
        <w:tc>
          <w:tcPr>
            <w:tcW w:type="dxa" w:w="697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Proverbs / Мишлей; Job / Иов; Qohelet / Ecclesiastes; Ahiqar; письма и папирусы Elephantine; материальные свидетели Кумрана</w:t>
            </w:r>
          </w:p>
        </w:tc>
      </w:tr>
      <w:tr>
        <w:trPr>
          <w:cantSplit/>
        </w:trPr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Искомые объекты</w:t>
            </w:r>
          </w:p>
        </w:tc>
        <w:tc>
          <w:tcPr>
            <w:tcW w:type="dxa" w:w="697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произведения и корпусы; рукописи, свитки, папирусы и острака; переводы и критические издания; комментарии; TEI/XML и датасеты; API, каталоги, библиотечная выдача, preview и purchase</w:t>
            </w:r>
          </w:p>
        </w:tc>
      </w:tr>
      <w:tr>
        <w:trPr>
          <w:cantSplit/>
        </w:trPr>
        <w:tc>
          <w:tcPr>
            <w:tcW w:type="dxa" w:w="2494"/>
            <w:shd w:fill="EFF5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Итоговые файлы</w:t>
            </w:r>
          </w:p>
        </w:tc>
        <w:tc>
          <w:tcPr>
            <w:tcW w:type="dxa" w:w="697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ToS_Corpus_Rights_A12_registry.xlsx и ToS_Corpus_Rights_A12_report.docx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Метод исследования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Исходный Deep Research использован как карта области, а не как закрытый каталог. Из него извлечены пять центральных подкорпусов — Proverbs, Job, Qohelet, Ahiqar и Elephantine, — а также рукописные якоря 4Q Proverbs, 4Q Job, 11Q Targum Job и 4Q Qohelet. Затем были выполнены независимые проходы по официальным текстовым проектам, библиотекам, музеям, издательствам, репозиториям данных и сервисам controlled lending.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Поиск назад охватывал конкретных предшественников жанра и проблемного поля: египетские инструкции, шумерскую и аккадскую наставительную литературу, месопотамские тексты о страдании, воздаянии и скепсисе. Поиск вперёд включал более позднюю иудейскую мудрость, арамейские, греческие, сирийские и латинские версии, раввинистические и христианские комментарии, а также поздние Ahiqar-свидетельства. Внепериодные объекты включались только при документируемой связи с корпусом A12.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Для каждого пути отдельно оценивались права на древнее произведение, конкретную редакцию или перевод, цифровой объект и условия платформы. Полнота чтения, возможность скачать, библиотечная выдача, preview и покупка не смешивались с разрешением на зеркалирование. Положительные теги ToS ограничены указанными coverage и rights_scope.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D9A441"/>
          <w:left w:val="single" w:sz="7" w:space="0" w:color="D9A441"/>
          <w:bottom w:val="single" w:sz="7" w:space="0" w:color="D9A441"/>
          <w:right w:val="single" w:sz="7" w:space="0" w:color="D9A441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FFF7E7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 w:cs="Noto Sans"/>
                <w:b/>
                <w:color w:val="17324D"/>
                <w:sz w:val="20"/>
              </w:rPr>
              <w:t>Граница узла</w:t>
            </w:r>
          </w:p>
          <w:p>
            <w:pPr>
              <w:spacing w:after="0" w:line="259" w:lineRule="auto"/>
            </w:pPr>
            <w:r>
              <w:rPr>
                <w:rFonts w:ascii="Noto Serif" w:hAnsi="Noto Serif" w:eastAsia="Noto Serif" w:cs="Noto Serif"/>
                <w:color w:val="18222B"/>
                <w:sz w:val="18"/>
              </w:rPr>
              <w:t>A12 не превращён в «весь Танах», общую историю Второго Храма или энциклопедию иудаизма. Тора, пророки, сектантские правила Кумрана, Филон и полноценная раввиника остаются соседними сценами; в реестр вошли лишь те их элементы, которые непосредственно передают, комментируют или сохраняют мудростный и документальный материал A12.</w:t>
            </w:r>
          </w:p>
        </w:tc>
      </w:tr>
    </w:tbl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2. </w:t>
      </w:r>
      <w:r>
        <w:rPr>
          <w:rFonts w:ascii="Noto Sans" w:hAnsi="Noto Sans" w:eastAsia="Noto Sans" w:cs="Noto Sans"/>
          <w:b/>
          <w:color w:val="17324D"/>
          <w:sz w:val="34"/>
        </w:rPr>
        <w:t>Охват корпуса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Основной лист содержит 113 практически отличимых путей доступа. Это не 113 разных произведений: несколько репозиториев, языков, переводов, физических свидетелей и правовых режимов могут относиться к одному тексту. Содержательно пакет покрывает около трёх десятков самостоятельных произведений, корпусных, комментарийных и трансмиссионных линий, а также более двадцати конкретных рукописных и папирологических свидетелей.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0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Релевантность</w:t>
            </w:r>
          </w:p>
        </w:tc>
        <w:tc>
          <w:tcPr>
            <w:tcW w:type="dxa" w:w="113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Записей</w:t>
            </w:r>
          </w:p>
        </w:tc>
        <w:tc>
          <w:tcPr>
            <w:tcW w:type="dxa" w:w="5726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Что покрыто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core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54</w:t>
            </w:r>
          </w:p>
        </w:tc>
        <w:tc>
          <w:tcPr>
            <w:tcW w:type="dxa" w:w="572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центральные книги, Ahiqar, Elephantine и их ключевые материальные свидетели</w:t>
            </w:r>
          </w:p>
        </w:tc>
      </w:tr>
      <w:tr>
        <w:trPr>
          <w:cantSplit/>
        </w:trPr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same_corpus_or_tradition</w:t>
            </w:r>
          </w:p>
        </w:tc>
        <w:tc>
          <w:tcPr>
            <w:tcW w:type="dxa" w:w="113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4</w:t>
            </w:r>
          </w:p>
        </w:tc>
        <w:tc>
          <w:tcPr>
            <w:tcW w:type="dxa" w:w="572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прямые члены той же мудростной семьи: 4QInstruction, 4QBeatitudes, Tobit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antecedent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8</w:t>
            </w:r>
          </w:p>
        </w:tc>
        <w:tc>
          <w:tcPr>
            <w:tcW w:type="dxa" w:w="572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ранние наставительные, теодицейные и скептические предшественники</w:t>
            </w:r>
          </w:p>
        </w:tc>
      </w:tr>
      <w:tr>
        <w:trPr>
          <w:cantSplit/>
        </w:trPr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continuation</w:t>
            </w:r>
          </w:p>
        </w:tc>
        <w:tc>
          <w:tcPr>
            <w:tcW w:type="dxa" w:w="113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6</w:t>
            </w:r>
          </w:p>
        </w:tc>
        <w:tc>
          <w:tcPr>
            <w:tcW w:type="dxa" w:w="572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Ben Sira, Sirach и Wisdom как позднейшая мудростная фаза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commentary_or_reception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10</w:t>
            </w:r>
          </w:p>
        </w:tc>
        <w:tc>
          <w:tcPr>
            <w:tcW w:type="dxa" w:w="572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раввинистические и христианские комментарии к центральным книгам</w:t>
            </w:r>
          </w:p>
        </w:tc>
      </w:tr>
      <w:tr>
        <w:trPr>
          <w:cantSplit/>
        </w:trPr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transmission_or_preservation</w:t>
            </w:r>
          </w:p>
        </w:tc>
        <w:tc>
          <w:tcPr>
            <w:tcW w:type="dxa" w:w="113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17</w:t>
            </w:r>
          </w:p>
        </w:tc>
        <w:tc>
          <w:tcPr>
            <w:tcW w:type="dxa" w:w="572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таргумы, Пешитта, LXX, Вульгата, исторические переводы и кодексы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supporting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2</w:t>
            </w:r>
          </w:p>
        </w:tc>
        <w:tc>
          <w:tcPr>
            <w:tcW w:type="dxa" w:w="572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современные OA-исследования, открывающие первичный материал</w:t>
            </w:r>
          </w:p>
        </w:tc>
      </w:tr>
      <w:tr>
        <w:trPr>
          <w:cantSplit/>
        </w:trPr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infrastructure</w:t>
            </w:r>
          </w:p>
        </w:tc>
        <w:tc>
          <w:tcPr>
            <w:tcW w:type="dxa" w:w="113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10</w:t>
            </w:r>
          </w:p>
        </w:tc>
        <w:tc>
          <w:tcPr>
            <w:tcW w:type="dxa" w:w="572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API, каталоги, архивы, датасеты и порталы доступа</w:t>
            </w:r>
          </w:p>
        </w:tc>
      </w:tr>
      <w:tr>
        <w:trPr>
          <w:cantSplit/>
        </w:trPr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secondary_navigation</w:t>
            </w:r>
          </w:p>
        </w:tc>
        <w:tc>
          <w:tcPr>
            <w:tcW w:type="dxa" w:w="113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2</w:t>
            </w:r>
          </w:p>
        </w:tc>
        <w:tc>
          <w:tcPr>
            <w:tcW w:type="dxa" w:w="572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узкие библиографические и поисковые входы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Центральное ядро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Proverbs, Job и Qohelet представлены не одной ссылкой, а многослойно: современное чтение, открытый иврит, публичнодоменные английские и русские переводы, критические издания, масоретские и греческие кодексы, а также кумранские свидетели. Это позволяет развести композицию произведения, его позднюю текстовую форму, физическую рукопись и конкретную цифровую репрезентацию.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Ahiqar покрыт официальным арамейским фрагментом Elephantine с TEI, старым многоязычным изданием, историческими переводными публикациями и современной открытой научной работой. Elephantine представлен не только общим порталом: отобраны Письмо Ханании о Пасхе, прошение к Багохи, два черновика прошения, группа остраков, исторические публикации и современные TAD/Porten-маршруты.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Материальный слой Кумрана включает 4Q99, 4Q100, 4Q101, 2Q15, 11Q10, 4Q102, 4Q103, 4Q109 и 4Q110. Добавлены 4QInstruction и 4QBeatitudes/4Q525 как прямые члены мудростной семьи, а не как общий фон Второго Храма.</w:t>
      </w:r>
    </w:p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Что добавил веб-поиск сверх исходного 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tblHeader w:val="true"/>
        </w:trPr>
        <w:tc>
          <w:tcPr>
            <w:tcW w:type="dxa" w:w="2381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Круг расширения</w:t>
            </w:r>
          </w:p>
        </w:tc>
        <w:tc>
          <w:tcPr>
            <w:tcW w:type="dxa" w:w="7087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Открытые исходные тексты</w:t>
            </w:r>
          </w:p>
        </w:tc>
        <w:tc>
          <w:tcPr>
            <w:tcW w:type="dxa" w:w="70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MorphHB: публичнодоменный WLC + CC BY 4.0 морфология; BHSA: CC BY-NC 4.0; открытые Wikisource-слои.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Переводные линии</w:t>
            </w:r>
          </w:p>
        </w:tc>
        <w:tc>
          <w:tcPr>
            <w:tcW w:type="dxa" w:w="708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три таргума, сирийская Пешитта, NETS и Brenton LXX, Clementine Vulgate и Douay-Rheims.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Кодексы</w:t>
            </w:r>
          </w:p>
        </w:tc>
        <w:tc>
          <w:tcPr>
            <w:tcW w:type="dxa" w:w="70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Leningrad, Aleppo, Vaticanus, Sinaiticus; разведены права на текст и цифровые изображения.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Поздняя мудрость</w:t>
            </w:r>
          </w:p>
        </w:tc>
        <w:tc>
          <w:tcPr>
            <w:tcW w:type="dxa" w:w="708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Ben Sira/Sirach, Wisdom of Solomon и Tobit; Tobit включён из-за прямого присутствия Ahiqar в его повествовательной среде.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Комментарий и рецепция</w:t>
            </w:r>
          </w:p>
        </w:tc>
        <w:tc>
          <w:tcPr>
            <w:tcW w:type="dxa" w:w="708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Rashi, Midrash Mishlei, Kohelet Rabbah, Ibn Ezra, Gregory the Great и Aquinas.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Инфраструктура</w:t>
            </w:r>
          </w:p>
        </w:tc>
        <w:tc>
          <w:tcPr>
            <w:tcW w:type="dxa" w:w="708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Sefaria API/Export, Ktiv, eBL corpus и bulk dataset, TLA, Trismegistos, Ben Sira TEI.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Хронологический ореол: поиск назад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43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1701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5329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Конкретная связь с A12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Instruction of Amenemope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сильный египетский аналог для Proverbs: наставительная форма и этика речи; прямая зависимость не объявляется без отдельной аргументации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Ptahhotep / Kagemni</w:t>
            </w:r>
          </w:p>
        </w:tc>
        <w:tc>
          <w:tcPr>
            <w:tcW w:type="dxa" w:w="170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ранний египетский горизонт поучения и самодисциплины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Instructions of Shuruppak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жанровый предшественник афористического наставления; не заявлен как прямой источник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Counsels of Wisdom</w:t>
            </w:r>
          </w:p>
        </w:tc>
        <w:tc>
          <w:tcPr>
            <w:tcW w:type="dxa" w:w="170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аккадская наставительная линия, сопоставимая с Proverbs и Ahiqar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Babylonian Theodicy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спор о справедливости и границах привычной мудрости; конкретная проблемная предыстория Job</w:t>
            </w:r>
          </w:p>
        </w:tc>
      </w:tr>
      <w:tr>
        <w:trPr>
          <w:cantSplit/>
        </w:trPr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Ludlul bēl nēmeqi</w:t>
            </w:r>
          </w:p>
        </w:tc>
        <w:tc>
          <w:tcPr>
            <w:tcW w:type="dxa" w:w="170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мотив праведного страдальца; сильный сравнительный antecedent для Job</w:t>
            </w:r>
          </w:p>
        </w:tc>
      </w:tr>
      <w:tr>
        <w:trPr>
          <w:cantSplit/>
        </w:trPr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Dialogue of Pessimism</w:t>
            </w:r>
          </w:p>
        </w:tc>
        <w:tc>
          <w:tcPr>
            <w:tcW w:type="dxa" w:w="170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antecedent</w:t>
            </w:r>
          </w:p>
        </w:tc>
        <w:tc>
          <w:tcPr>
            <w:tcW w:type="dxa" w:w="532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диалогический скепсис и неустойчивость практического решения; важный параллельный фон Qohelet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Хронологический ореол: поиск вперёд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66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Объект</w:t>
            </w:r>
          </w:p>
        </w:tc>
        <w:tc>
          <w:tcPr>
            <w:tcW w:type="dxa" w:w="232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Метка</w:t>
            </w:r>
          </w:p>
        </w:tc>
        <w:tc>
          <w:tcPr>
            <w:tcW w:type="dxa" w:w="4479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Роль</w:t>
            </w:r>
          </w:p>
        </w:tc>
      </w:tr>
      <w:tr>
        <w:trPr>
          <w:cantSplit/>
        </w:trPr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Ben Sira / Sirach</w:t>
            </w:r>
          </w:p>
        </w:tc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continuation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поздняя еврейская мудрость, непосредственно продолжающая наставительную и книжную линию Proverbs</w:t>
            </w:r>
          </w:p>
        </w:tc>
      </w:tr>
      <w:tr>
        <w:trPr>
          <w:cantSplit/>
        </w:trPr>
        <w:tc>
          <w:tcPr>
            <w:tcW w:type="dxa" w:w="266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Wisdom of Solomon</w:t>
            </w:r>
          </w:p>
        </w:tc>
        <w:tc>
          <w:tcPr>
            <w:tcW w:type="dxa" w:w="232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continuation</w:t>
            </w:r>
          </w:p>
        </w:tc>
        <w:tc>
          <w:tcPr>
            <w:tcW w:type="dxa" w:w="447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грекоязычная эллинистическая фаза и новая концептуализация мудрости</w:t>
            </w:r>
          </w:p>
        </w:tc>
      </w:tr>
      <w:tr>
        <w:trPr>
          <w:cantSplit/>
        </w:trPr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Tobit</w:t>
            </w:r>
          </w:p>
        </w:tc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same_corpus_or_tradition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Ahiqar введён в повествовательный мир произведения; связь не только тематическая</w:t>
            </w:r>
          </w:p>
        </w:tc>
      </w:tr>
      <w:tr>
        <w:trPr>
          <w:cantSplit/>
        </w:trPr>
        <w:tc>
          <w:tcPr>
            <w:tcW w:type="dxa" w:w="266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Таргумы и Пешитта</w:t>
            </w:r>
          </w:p>
        </w:tc>
        <w:tc>
          <w:tcPr>
            <w:tcW w:type="dxa" w:w="232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transmission_or_preservation</w:t>
            </w:r>
          </w:p>
        </w:tc>
        <w:tc>
          <w:tcPr>
            <w:tcW w:type="dxa" w:w="447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арамейский и сирийский перенос центральных книг</w:t>
            </w:r>
          </w:p>
        </w:tc>
      </w:tr>
      <w:tr>
        <w:trPr>
          <w:cantSplit/>
        </w:trPr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LXX и Вульгата</w:t>
            </w:r>
          </w:p>
        </w:tc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transmission_or_preservation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греческая и латинская каноническая передача, определившая дальнейшую рецепцию</w:t>
            </w:r>
          </w:p>
        </w:tc>
      </w:tr>
      <w:tr>
        <w:trPr>
          <w:cantSplit/>
        </w:trPr>
        <w:tc>
          <w:tcPr>
            <w:tcW w:type="dxa" w:w="266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Rashi, Midrash, Kohelet Rabbah, Ibn Ezra</w:t>
            </w:r>
          </w:p>
        </w:tc>
        <w:tc>
          <w:tcPr>
            <w:tcW w:type="dxa" w:w="232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commentary_or_reception</w:t>
            </w:r>
          </w:p>
        </w:tc>
        <w:tc>
          <w:tcPr>
            <w:tcW w:type="dxa" w:w="447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прямые комментарийные линии к Proverbs, Job и Qohelet</w:t>
            </w:r>
          </w:p>
        </w:tc>
      </w:tr>
      <w:tr>
        <w:trPr>
          <w:cantSplit/>
        </w:trPr>
        <w:tc>
          <w:tcPr>
            <w:tcW w:type="dxa" w:w="266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Moralia in Job и Aquinas</w:t>
            </w:r>
          </w:p>
        </w:tc>
        <w:tc>
          <w:tcPr>
            <w:tcW w:type="dxa" w:w="232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commentary_or_reception</w:t>
            </w:r>
          </w:p>
        </w:tc>
        <w:tc>
          <w:tcPr>
            <w:tcW w:type="dxa" w:w="447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латинская христианская экзегеза Job как самостоятельный исторический afterlife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176B7A"/>
          <w:left w:val="single" w:sz="7" w:space="0" w:color="176B7A"/>
          <w:bottom w:val="single" w:sz="7" w:space="0" w:color="176B7A"/>
          <w:right w:val="single" w:sz="7" w:space="0" w:color="176B7A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EAF4F6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 w:cs="Noto Sans"/>
                <w:b/>
                <w:color w:val="17324D"/>
                <w:sz w:val="20"/>
              </w:rPr>
              <w:t>Количественная оговорка</w:t>
            </w:r>
          </w:p>
          <w:p>
            <w:pPr>
              <w:spacing w:after="0" w:line="259" w:lineRule="auto"/>
            </w:pPr>
            <w:r>
              <w:rPr>
                <w:rFonts w:ascii="Noto Serif" w:hAnsi="Noto Serif" w:eastAsia="Noto Serif" w:cs="Noto Serif"/>
                <w:color w:val="18222B"/>
                <w:sz w:val="18"/>
              </w:rPr>
              <w:t>Количество ссылок не используется как мера величины корпуса. Девять кумранских карточек — это девять физических свидетелей, а не девять новых произведений; несколько переводов Proverbs — несколько способов доступа к одному произведению; портал или ZIP-release считаются одной инфраструктурной записью, а не десятками файлов.</w:t>
            </w:r>
          </w:p>
        </w:tc>
      </w:tr>
    </w:tbl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3. </w:t>
      </w:r>
      <w:r>
        <w:rPr>
          <w:rFonts w:ascii="Noto Sans" w:hAnsi="Noto Sans" w:eastAsia="Noto Sans" w:cs="Noto Sans"/>
          <w:b/>
          <w:color w:val="17324D"/>
          <w:sz w:val="34"/>
        </w:rPr>
        <w:t>Лучшие пути доступа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Ниже собраны лучшие маршруты по крупным объектам. Полная покомпонентная картина — с прямыми файлами, stable identifiers, rights statements и тегами ToS — находится в XLSX; отчёт оставляет только исследовательски значимые развилки.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Proverbs · Job · Qohelet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Бесплатное чтение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Удобный параллельный вход в иврит и переводы.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Sefaria: Proverbs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Job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Ecclesiastes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Открытый оригинал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Наиболее чистая основа: WLC-текст в public domain; морфология и леммы под CC BY 4.0.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Open Scriptures MorphHB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ZIP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NLP / корпус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Глубоко размеченная BHSA полезна для поиска и embeddings, но лицензия CC BY-NC 4.0 ограничивает коммерческое использование.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ETCBC BHSA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Факсимиле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Для масоретской и греческой передачи; права на изображения проверяются отдельно.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Leningrad Codex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Aleppo Codex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1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Vaticanus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Sinaiticus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Старые переводы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JPS 1917, KJV, Brenton и русский Синодальный доступны как исторические public-domain слои; на Wikisource сохраняются атрибуция и ShareAlike.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English Wikisource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Russian Wikisource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KJV / Gutenberg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Brenton LXX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Современный контроль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BHS/BHQ для текста; HBCE Proverbs и крупные современные комментарии — защищённые, но научно предпочтительные.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BHS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BHQ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HBCE Proverbs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Наиболее свободный слой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World English Bible целиком public domain; MorphHB даёт наиболее свободную исходно-языковую основу.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World English Bible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MorphHB license</w:t>
              </w:r>
            </w:hyperlink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Для собственного перевода ToS наиболее ясна MorphHB-основа. BHSA допустима для некоммерческого слоя с атрибуцией. Tanach.us/UXLC оставлен с RIGHTS_REVIEW_REQUIRED из-за недостаточно ясных условий.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Кумранские свидетели и родственная мудрость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core / same_corpus_or_tradition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Job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4Q99, 4Q100, 4Q101, 2Q15 и арамейский 11Q10.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4Q99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11Q Targum Job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Proverbs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4Q102 и 4Q103.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4Q102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4Q103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Qohelet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4Q109 и 4Q110.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4Q109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4Q110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Родственная мудрость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4QInstruction и 4QBeatitudes/4Q525 как прямые члены поздней мудростной семьи.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4QInstruction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4QBeatitudes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Правовой режим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Лучший официальный визуальный доступ, но IAA сохраняет все права; разрешена лишь частная копия в пределах условий. Для публичного OCR, зеркалирования и открытой транскрипции нужен отдельный lawful source.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Leon Levy Library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3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Terms</w:t>
              </w:r>
            </w:hyperlink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Полнота относится к каждой оцифрованной рукописной единице/фрагменту, а не к полному произведению или всему Qumran wisdom corpus.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Арамейские таргумы · Пешитта · LXX · Вульгата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transmission_or_preservation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Таргумы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Sefaria даёт законное полное чтение трёх арамейских версий; license проверяется на уровне конкретной версии.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Targum Proverbs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Targum Job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Targum Ecclesiastes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Пешитта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Лучший машиночитаемый сирийский маршрут: ETCBC dataset под CC BY-NC; код конвертации MIT, критический аппарат не включён.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ETCBC Peshitta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Download ZIP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LXX: чтение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NETS предлагает современные PDF для личного/научного использования, но запрещает перераспространение; Brenton — старый публичнодоменный перевод.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NETS Proverbs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NETS Job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NETS Ecclesiastes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2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Brenton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LXX: критика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Rahlfs-Hanhart остаётся лучшим стандартным изданием, но защищён и доступен через покупку/институцию.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German Bible Society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Вульгата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Clementine Vulgate даёт открытый машиночитаемый латинский текст; Douay-Rheims — исторический English access; Weber-Gryson — защищённый научный контроль.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4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Clementine Vulgate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Douay-Rheims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Weber-Gryson</w:t>
              </w:r>
            </w:hyperlink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Переводный слой полезен для истории передачи, но не заменяет оригинальную основу. OWN_TRANSLATION_POSSIBLE относится лишь к тем версиям, где есть чистый открытый текст, а не к защищённому критическому аппарату.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Ahiqar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core / transmission_or_preservation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Лучший оригинал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Официальный Elephantine witness с изображением, метаданными и TEI; dataset под CC BY-NC-SA 4.0.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Words of Ahiqar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TEI XML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Старое издание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Исторические публикации дают полный старый доступ к арамейскому фрагменту и поздним версиям; использовать с современной текстологической проверкой.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The Story of Ahiqar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1898 multilingual edition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Современная наука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Moore 2022 открывает новые берлинские папирусы и состояние Ahiqar research; книга и supplement CC BY-NC-ND — можно распространять только неизменённо и некоммерчески.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OA book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Supplement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Навигация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Syriaca.org полезна для названий, языковых ветвей и библиографии поздней традиции, но не заменяет item-level manuscripts.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Syriaca Ahiqar records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Пробел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Не найден единый современный critical access route, полноценно сводящий сирийские, арабские, армянские, эфиопские, греческие, славянские и иные поздние версии.</w:t>
            </w:r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Арамейский Elephantine fragment — чистая основа для собственного перевода только в пределах доступного фрагмента/TEI. Он не даёт права реконструировать и публиковать весь многоязычный Ahiqar corpus как единое открытое произведение.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Elephantine: письма, прошения, юридические и хозяйственные документы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core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Главный портал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Официальные object-level записи, изображения и TEI. Dataset — CC BY-NC-SA; image rights могут различаться.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5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Texts &amp; Scripts from Elephantine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Legal notice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Ключевые документы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Письмо Ханании о Пасхе, прошение к Багохи и два черновика прошения показывают общину, норму, храм и письменную административную рациональность.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Passover Letter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Bagohi petition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Cairo draft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Strasbourg draft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Документальный слой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Группа арамейских остраков расширяет корпус за пределы литературной мудрости.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Ostraca group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Старые издания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Cowley, Sachau, Ungnad и другие ранние публикации доступны как исторические сканы; public-domain вывод в основном юрисдикционный и требует проверки digital object.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Cowley 1923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Sachau vol. 1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Sachau vol. 2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Современные издания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TAD volumes — через библиотечную выдачу/покупку; Porten &amp; Yardeni English corpus имеет авторизованное бесплатное чтение/скачивание, но остаётся copyright-protected.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6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TAD I: Letters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TAD III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Elephantine Papyri in English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Машиночитаемость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Лучший слой — item-level TEI XML из SMB. MIRROR_NONCOMMERCIAL и SHAREALIKE действуют на dataset/TEI, но не автоматически на все фотографии.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Passover TEI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Bagohi TEI</w:t>
              </w:r>
            </w:hyperlink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Страсбургская запись демонстрирует смешанные права: dataset/TEI под CC BY-NC-SA, фотографии — Reserved Copyright. Именно поэтому права на текст и изображение разведены в отдельных полях.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Ben Sira · Sirach · Wisdom · Tobit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continuation / same_corpus_or_tradition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Ben Sira witnesses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BenSira.org даёт навигацию по еврейским свидетелям, транскрипциям и версиям, но права и полнота различаются item by item.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Ben Sira navigator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Ben Sira TEI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Лучший machine-readable route: CC BY-SA 4.0, substantial but not a single complete ancient Hebrew witness.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GitHub TEI corpus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Download ZIP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Старый перевод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Sirach, Wisdom и Tobit доступны в KJV Apocrypha через Project Gutenberg.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KJV Apocrypha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Современный перевод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NETS PDFs — качественное современное чтение для личного/научного использования без права redistribution.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Sirach NETS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7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Wisdom NETS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Tobit NETS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Связь с A12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Ben Sira и Wisdom продолжают мудростную семью; Tobit включён из-за прямого Ahiqar-мотива/персонажа, а не общего религиозного сходства.</w:t>
            </w:r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OWN_TRANSLATION_POSSIBLE для Ben Sira ограничено открыто лицензированным TEI и его реальным покрытием. KJV/NETS — переводные слои, а не основание для нового оригинального перевода.</w:t>
      </w:r>
    </w:p>
    <w:p>
      <w:pPr>
        <w:keepNext/>
        <w:spacing w:before="160" w:after="60"/>
      </w:pPr>
      <w:r>
        <w:rPr>
          <w:rFonts w:ascii="Noto Sans" w:hAnsi="Noto Sans" w:eastAsia="Noto Sans" w:cs="Noto Sans"/>
          <w:b/>
          <w:color w:val="17324D"/>
          <w:sz w:val="24"/>
        </w:rPr>
        <w:t>Ранние предшественники</w:t>
      </w:r>
      <w:r>
        <w:rPr>
          <w:rFonts w:ascii="Noto Sans" w:hAnsi="Noto Sans" w:eastAsia="Noto Sans" w:cs="Noto Sans"/>
          <w:b/>
          <w:color w:val="176B7A"/>
          <w:sz w:val="18"/>
        </w:rPr>
        <w:t xml:space="preserve">  ·  antecedent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Месопотамия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eBL даёт полное чтение Babylonian Theodicy, Ludlul, Dialogue of Pessimism и Counsels of Wisdom.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Babylonian Theodicy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2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Ludlul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3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Dialogue of Pessimism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4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Counsels of Wisdom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Открытые данные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Bulk transliteration dataset eBL под CC BY-NC-SA 4.0; фотографии не входят, а лицензия не должна автоматически переноситься на item-level translations/editions.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5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eBL dataset article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6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Zenodo release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Шумерская линия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Instructions of Shuruppak через ETCSL — сильный жанровый predecessor, но права на composite transliteration/translation не установлены достаточно ясно.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7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ETCSL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Amenemope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British Museum даёт официальный object record; Budge 1924 — исторический полный text/translation scan, требующий юрисдикционной и научной проверки.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8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British Museum witness</w:t>
              </w:r>
            </w:hyperlink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89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Budge edition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EF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Ptahhotep / Kagemni</w:t>
            </w:r>
          </w:p>
        </w:tc>
        <w:tc>
          <w:tcPr>
            <w:tcW w:type="dxa" w:w="4904"/>
            <w:shd w:fill="FFFFFF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Публичнодоменный английский перевод через Project Gutenberg.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90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Gunn translation</w:t>
              </w:r>
            </w:hyperlink>
          </w:p>
        </w:tc>
      </w:tr>
      <w:tr>
        <w:trPr>
          <w:cantSplit/>
        </w:trPr>
        <w:tc>
          <w:tcPr>
            <w:tcW w:type="dxa" w:w="4904"/>
            <w:shd w:fill="F8FAFB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Научный контроль</w:t>
            </w:r>
          </w:p>
        </w:tc>
        <w:tc>
          <w:tcPr>
            <w:tcW w:type="dxa" w:w="4904"/>
            <w:shd w:fill="FBFDFE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7" w:lineRule="auto"/>
            </w:pPr>
            <w:r>
              <w:rPr>
                <w:rFonts w:ascii="Noto Serif" w:hAnsi="Noto Serif" w:eastAsia="Noto Serif" w:cs="Noto Serif"/>
                <w:color w:val="18222B"/>
                <w:sz w:val="17"/>
              </w:rPr>
              <w:t>TLA полезен для современного египтологического поиска, лемм и текстовых записей; требуется регистрация и component-level rights review.</w:t>
            </w:r>
            <w:r>
              <w:rPr>
                <w:rFonts w:ascii="Noto Sans" w:hAnsi="Noto Sans" w:eastAsia="Noto Sans" w:cs="Noto Sans"/>
                <w:color w:val="52606D"/>
                <w:sz w:val="17"/>
              </w:rPr>
              <w:t xml:space="preserve"> · </w:t>
            </w:r>
            <w:hyperlink r:id="rId91">
              <w:r>
                <w:rPr>
                  <w:color w:val="176B7A"/>
                  <w:u w:val="single"/>
                  <w:rFonts w:ascii="Noto Sans" w:hAnsi="Noto Sans" w:eastAsia="Noto Sans" w:cs="Noto Sans"/>
                </w:rPr>
                <w:t>Thesaurus Linguae Aegyptiae</w:t>
              </w:r>
            </w:hyperlink>
          </w:p>
        </w:tc>
      </w:tr>
    </w:tbl>
    <w:p>
      <w:pPr>
        <w:spacing w:after="80"/>
      </w:pPr>
      <w:r>
        <w:rPr>
          <w:rFonts w:ascii="Noto Serif" w:hAnsi="Noto Serif" w:eastAsia="Noto Serif" w:cs="Noto Serif"/>
          <w:i/>
          <w:color w:val="52606D"/>
          <w:sz w:val="17"/>
        </w:rPr>
        <w:t>Эти объекты зарегистрированы как конкретные жанровые и проблемные antecedents. Пакет не превращает сходство в доказанное прямое заимствование.</w:t>
      </w:r>
    </w:p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Краткая карта машиночитаемых слоёв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1871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Ресурс</w:t>
            </w:r>
          </w:p>
        </w:tc>
        <w:tc>
          <w:tcPr>
            <w:tcW w:type="dxa" w:w="1927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Слой</w:t>
            </w:r>
          </w:p>
        </w:tc>
        <w:tc>
          <w:tcPr>
            <w:tcW w:type="dxa" w:w="215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Права</w:t>
            </w:r>
          </w:p>
        </w:tc>
        <w:tc>
          <w:tcPr>
            <w:tcW w:type="dxa" w:w="3515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Практическое использование ToS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MorphHB</w:t>
            </w:r>
          </w:p>
        </w:tc>
        <w:tc>
          <w:tcPr>
            <w:tcW w:type="dxa" w:w="192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иврит; XML/OSIS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PD text + CC BY 4.0 annotation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зеркало с атрибуцией; индекс; embeddings; собственный перевод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ETCBC BHSA</w:t>
            </w:r>
          </w:p>
        </w:tc>
        <w:tc>
          <w:tcPr>
            <w:tcW w:type="dxa" w:w="192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иврит; Text-Fabric/feature data</w:t>
            </w:r>
          </w:p>
        </w:tc>
        <w:tc>
          <w:tcPr>
            <w:tcW w:type="dxa" w:w="215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CC BY-NC 4.0</w:t>
            </w:r>
          </w:p>
        </w:tc>
        <w:tc>
          <w:tcPr>
            <w:tcW w:type="dxa" w:w="3515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некоммерческий индекс/embeddings; атрибуция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ETCBC Peshitta</w:t>
            </w:r>
          </w:p>
        </w:tc>
        <w:tc>
          <w:tcPr>
            <w:tcW w:type="dxa" w:w="192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сирийский; dataset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CC BY-NC; code MIT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некоммерческое хранение/индексация; аппарат не включён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Elephantine TEI</w:t>
            </w:r>
          </w:p>
        </w:tc>
        <w:tc>
          <w:tcPr>
            <w:tcW w:type="dxa" w:w="192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арамейский; TEI/XML</w:t>
            </w:r>
          </w:p>
        </w:tc>
        <w:tc>
          <w:tcPr>
            <w:tcW w:type="dxa" w:w="215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CC BY-NC-SA 4.0</w:t>
            </w:r>
          </w:p>
        </w:tc>
        <w:tc>
          <w:tcPr>
            <w:tcW w:type="dxa" w:w="3515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некоммерческое зеркало с SA; проверять image rights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Ben Sira XML</w:t>
            </w:r>
          </w:p>
        </w:tc>
        <w:tc>
          <w:tcPr>
            <w:tcW w:type="dxa" w:w="192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иврит; TEI/XML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CC BY-SA 4.0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зеркало с атрибуцией и SA; только фактическое покрытие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eBL bulk data</w:t>
            </w:r>
          </w:p>
        </w:tc>
        <w:tc>
          <w:tcPr>
            <w:tcW w:type="dxa" w:w="192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аккадский; JSON/transliteration</w:t>
            </w:r>
          </w:p>
        </w:tc>
        <w:tc>
          <w:tcPr>
            <w:tcW w:type="dxa" w:w="215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CC BY-NC-SA 4.0</w:t>
            </w:r>
          </w:p>
        </w:tc>
        <w:tc>
          <w:tcPr>
            <w:tcW w:type="dxa" w:w="3515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некоммерческий анализ; фото и item translations отдельно</w:t>
            </w:r>
          </w:p>
        </w:tc>
      </w:tr>
      <w:tr>
        <w:trPr>
          <w:cantSplit/>
        </w:trPr>
        <w:tc>
          <w:tcPr>
            <w:tcW w:type="dxa" w:w="187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Clementine Vulgate</w:t>
            </w:r>
          </w:p>
        </w:tc>
        <w:tc>
          <w:tcPr>
            <w:tcW w:type="dxa" w:w="192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латинский; text/XML conversion</w:t>
            </w:r>
          </w:p>
        </w:tc>
        <w:tc>
          <w:tcPr>
            <w:tcW w:type="dxa" w:w="215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PD text + MIT code</w:t>
            </w:r>
          </w:p>
        </w:tc>
        <w:tc>
          <w:tcPr>
            <w:tcW w:type="dxa" w:w="3515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зеркало, индекс, embeddings, перевод с латинского transmission layer</w:t>
            </w:r>
          </w:p>
        </w:tc>
      </w:tr>
      <w:tr>
        <w:trPr>
          <w:cantSplit/>
        </w:trPr>
        <w:tc>
          <w:tcPr>
            <w:tcW w:type="dxa" w:w="187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Sefaria API/Export</w:t>
            </w:r>
          </w:p>
        </w:tc>
        <w:tc>
          <w:tcPr>
            <w:tcW w:type="dxa" w:w="1927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смешанные языки/версии</w:t>
            </w:r>
          </w:p>
        </w:tc>
        <w:tc>
          <w:tcPr>
            <w:tcW w:type="dxa" w:w="215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mixed, version-level</w:t>
            </w:r>
          </w:p>
        </w:tc>
        <w:tc>
          <w:tcPr>
            <w:tcW w:type="dxa" w:w="3515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5"/>
              </w:rPr>
              <w:t>ingest только после проверки конкретной версии</w:t>
            </w:r>
          </w:p>
        </w:tc>
      </w:tr>
    </w:tbl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4. </w:t>
      </w:r>
      <w:r>
        <w:rPr>
          <w:rFonts w:ascii="Noto Sans" w:hAnsi="Noto Sans" w:eastAsia="Noto Sans" w:cs="Noto Sans"/>
          <w:b/>
          <w:color w:val="17324D"/>
          <w:sz w:val="34"/>
        </w:rPr>
        <w:t>Карта прав и практического использования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Все 113 записей пригодны как законные внешние ссылки. При этом бесплатное чтение найдено в 97 записях, бесплатная загрузка — в 54; эти показатели перекрываются и не означают права на повторное размещение. Безусловный MIRROR_OK назначен только 9 записям, MIRROR_WITH_ATTRIBUTION — 24, MIRROR_NONCOMMERCIAL — 12. Во многих случаях разрешение ограничено одним dataset, транскрипцией, переводом или отдельным свидетелем.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041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Группа</w:t>
            </w:r>
          </w:p>
        </w:tc>
        <w:tc>
          <w:tcPr>
            <w:tcW w:type="dxa" w:w="345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Примеры</w:t>
            </w:r>
          </w:p>
        </w:tc>
        <w:tc>
          <w:tcPr>
            <w:tcW w:type="dxa" w:w="3969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Вывод для ToS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Потенциально зеркалировать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WEB public-domain text; MorphHB text/annotations; часть Wikisource и Gutenberg; Clementine Vulgate; public-domain Leiden Moralia manuscript.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MIRROR_OK или MIRROR_WITH_ATTRIBUTION; сохранять лицензию, происхождение, notices и юрисдикционные оговорки.</w:t>
            </w:r>
          </w:p>
        </w:tc>
      </w:tr>
      <w:tr>
        <w:trPr>
          <w:cantSplit/>
        </w:trPr>
        <w:tc>
          <w:tcPr>
            <w:tcW w:type="dxa" w:w="204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Некоммерчески с условиями</w:t>
            </w:r>
          </w:p>
        </w:tc>
        <w:tc>
          <w:tcPr>
            <w:tcW w:type="dxa" w:w="345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Elephantine dataset/TEI, BHSA, ETCBC Peshitta, eBL bulk data.</w:t>
            </w:r>
          </w:p>
        </w:tc>
        <w:tc>
          <w:tcPr>
            <w:tcW w:type="dxa" w:w="396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MIRROR_NONCOMMERCIAL; attribution; у Elephantine/eBL также ShareAlike; фотографии и apparatus могут не входить.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Только без изменений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Moore, New Aramaic Papyri from Elephantine in Berlin и supplement.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CC BY-NC-ND: допустима неизменённая некоммерческая передача с атрибуцией; переработка и производный перевод издания не разрешены автоматически.</w:t>
            </w:r>
          </w:p>
        </w:tc>
      </w:tr>
      <w:tr>
        <w:trPr>
          <w:cantSplit/>
        </w:trPr>
        <w:tc>
          <w:tcPr>
            <w:tcW w:type="dxa" w:w="204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Читать/скачать, но link-only</w:t>
            </w:r>
          </w:p>
        </w:tc>
        <w:tc>
          <w:tcPr>
            <w:tcW w:type="dxa" w:w="345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NETS PDFs, Porten/AWDL, часть Sefaria versions, IAA DSS, Vaticanus/Sinaiticus images, исторические IA scans с неполной rights evidence.</w:t>
            </w:r>
          </w:p>
        </w:tc>
        <w:tc>
          <w:tcPr>
            <w:tcW w:type="dxa" w:w="396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FREE_READ/FREE_DOWNLOAD не превращаются в MIRROR_OK; для публичной копии требуется разрешение либо отдельная PD/CC-основа.</w:t>
            </w:r>
          </w:p>
        </w:tc>
      </w:tr>
      <w:tr>
        <w:trPr>
          <w:cantSplit/>
        </w:trPr>
        <w:tc>
          <w:tcPr>
            <w:tcW w:type="dxa" w:w="204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Borrow / preview / purchase</w:t>
            </w:r>
          </w:p>
        </w:tc>
        <w:tc>
          <w:tcPr>
            <w:tcW w:type="dxa" w:w="345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BHS/BHQ/HBCE, Rahlfs-Hanhart, Weber-Gryson, Fox/Newsom/Clines/Seow, TAD volumes.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LINK_ONLY, LIBRARY_BORROW, PREVIEW_ONLY или PURCHASE; локальная исследовательская копия только в пределах договора/закона.</w:t>
            </w:r>
          </w:p>
        </w:tc>
      </w:tr>
      <w:tr>
        <w:trPr>
          <w:cantSplit/>
        </w:trPr>
        <w:tc>
          <w:tcPr>
            <w:tcW w:type="dxa" w:w="204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Metadata-only</w:t>
            </w:r>
          </w:p>
        </w:tc>
        <w:tc>
          <w:tcPr>
            <w:tcW w:type="dxa" w:w="345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Ktiv, Trismegistos и отдельные manuscript/catalogue records.</w:t>
            </w:r>
          </w:p>
        </w:tc>
        <w:tc>
          <w:tcPr>
            <w:tcW w:type="dxa" w:w="3969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Индексировать открытые метаданные только в объёме, который разрешён платформой; изображения не наследуют статус metadata.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Собственный перевод ToS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Тег OWN_TRANSLATION_POSSIBLE поставлен в 16 записях. Наиболее чистые основания: публичнодоменный иврит MorphHB; открытая Hebrew Wikisource-публикация с ShareAlike; BHSA в некоммерческом контуре; открытые Elephantine TEI-фрагменты; Ben Sira TEI; ETCBC Peshitta; Clementine Vulgate; public-domain manuscript/edition layers. Каждый тег ограничен coverage: один фрагмент Ahiqar или один папирус позволяет переводить именно этот слой, а не весь реконструированный корпус.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Защищённые BHS/BHQ, Rahlfs-Hanhart, NETS, TAD и современные комментарии могут служить контрольными источниками в пределах законного доступа, но не объявлены чистым основанием для свободно распространяемого производного текста. Там, где оригинальный слой зависит от современной реконструкции или права на цифровую транскрипцию неясны, сохранён RIGHTS_REVIEW_REQUIRED.</w:t>
      </w:r>
    </w:p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OCR, полнотекстовый индекс и embeddings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81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Тег</w:t>
            </w:r>
          </w:p>
        </w:tc>
        <w:tc>
          <w:tcPr>
            <w:tcW w:type="dxa" w:w="1190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Записей</w:t>
            </w:r>
          </w:p>
        </w:tc>
        <w:tc>
          <w:tcPr>
            <w:tcW w:type="dxa" w:w="5896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Как читать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OCR_OK</w:t>
            </w:r>
          </w:p>
        </w:tc>
        <w:tc>
          <w:tcPr>
            <w:tcW w:type="dxa" w:w="11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13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только для явно допустимых сканов/изображений или локального исследовательского использования; не обобщается на весь портал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FULLTEXT_INDEX_OK</w:t>
            </w:r>
          </w:p>
        </w:tc>
        <w:tc>
          <w:tcPr>
            <w:tcW w:type="dxa" w:w="1190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37</w:t>
            </w:r>
          </w:p>
        </w:tc>
        <w:tc>
          <w:tcPr>
            <w:tcW w:type="dxa" w:w="589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публичный индекс допустим лишь в обозначенном rights_scope; protected editions обычно исключены</w:t>
            </w:r>
          </w:p>
        </w:tc>
      </w:tr>
      <w:tr>
        <w:trPr>
          <w:cantSplit/>
        </w:trPr>
        <w:tc>
          <w:tcPr>
            <w:tcW w:type="dxa" w:w="2381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EMBEDDINGS_OK</w:t>
            </w:r>
          </w:p>
        </w:tc>
        <w:tc>
          <w:tcPr>
            <w:tcW w:type="dxa" w:w="119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37</w:t>
            </w:r>
          </w:p>
        </w:tc>
        <w:tc>
          <w:tcPr>
            <w:tcW w:type="dxa" w:w="5896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отдельная оценка; NC/SA и platform terms сохраняют силу</w:t>
            </w:r>
          </w:p>
        </w:tc>
      </w:tr>
      <w:tr>
        <w:trPr>
          <w:cantSplit/>
        </w:trPr>
        <w:tc>
          <w:tcPr>
            <w:tcW w:type="dxa" w:w="2381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RIGHTS_REVIEW_REQUIRED</w:t>
            </w:r>
          </w:p>
        </w:tc>
        <w:tc>
          <w:tcPr>
            <w:tcW w:type="dxa" w:w="1190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47</w:t>
            </w:r>
          </w:p>
        </w:tc>
        <w:tc>
          <w:tcPr>
            <w:tcW w:type="dxa" w:w="5896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6"/>
              </w:rPr>
              <w:t>ручная проверка до зеркалирования, публичного OCR, bulk-ingest или распространения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C75B5B"/>
          <w:left w:val="single" w:sz="7" w:space="0" w:color="C75B5B"/>
          <w:bottom w:val="single" w:sz="7" w:space="0" w:color="C75B5B"/>
          <w:right w:val="single" w:sz="7" w:space="0" w:color="C75B5B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FDEE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 w:cs="Noto Sans"/>
                <w:b/>
                <w:color w:val="17324D"/>
                <w:sz w:val="20"/>
              </w:rPr>
              <w:t>Правило автоматизации</w:t>
            </w:r>
          </w:p>
          <w:p>
            <w:pPr>
              <w:spacing w:after="0" w:line="259" w:lineRule="auto"/>
            </w:pPr>
            <w:r>
              <w:rPr>
                <w:rFonts w:ascii="Noto Serif" w:hAnsi="Noto Serif" w:eastAsia="Noto Serif" w:cs="Noto Serif"/>
                <w:color w:val="18222B"/>
                <w:sz w:val="18"/>
              </w:rPr>
              <w:t>Если запись одновременно содержит положительный тег и RIGHTS_REVIEW_REQUIRED, автоматический pipeline обязан доверять только явно названному компоненту и охвату. Например, открытый TEI не делает открытой музейную фотографию; CC-лицензия dataset не покрывает critical apparatus; public-domain work не освобождает современный перевод.</w:t>
            </w:r>
          </w:p>
        </w:tc>
      </w:tr>
    </w:tbl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5. </w:t>
      </w:r>
      <w:r>
        <w:rPr>
          <w:rFonts w:ascii="Noto Sans" w:hAnsi="Noto Sans" w:eastAsia="Noto Sans" w:cs="Noto Sans"/>
          <w:b/>
          <w:color w:val="17324D"/>
          <w:sz w:val="34"/>
        </w:rPr>
        <w:t>Характерные правовые тонкости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Древность произведения ≠ свобода версии. </w:t>
      </w:r>
      <w:r>
        <w:rPr>
          <w:rFonts w:ascii="Noto Serif" w:hAnsi="Noto Serif" w:eastAsia="Noto Serif" w:cs="Noto Serif"/>
          <w:color w:val="18222B"/>
          <w:sz w:val="18"/>
        </w:rPr>
        <w:t>Proverbs, Job, Qohelet и Ahiqar как древние произведения находятся вне авторского права, но BHQ, HBCE, NETS, современные переводы, реконструкции и комментарии защищены отдельно.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Sefaria — права на уровне версии. </w:t>
      </w:r>
      <w:r>
        <w:rPr>
          <w:rFonts w:ascii="Noto Serif" w:hAnsi="Noto Serif" w:eastAsia="Noto Serif" w:cs="Noto Serif"/>
          <w:color w:val="18222B"/>
          <w:sz w:val="18"/>
        </w:rPr>
        <w:t>Платформа предоставляет законное чтение и API, но одна общая лицензия не покрывает весь корпус. Перед bulk-ingest нужно получить metadata конкретной version и сохранить attribution/source.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IAA DSS — официальный доступ без свободного повторного использования. </w:t>
      </w:r>
      <w:r>
        <w:rPr>
          <w:rFonts w:ascii="Noto Serif" w:hAnsi="Noto Serif" w:eastAsia="Noto Serif" w:cs="Noto Serif"/>
          <w:color w:val="18222B"/>
          <w:sz w:val="18"/>
        </w:rPr>
        <w:t>Изображения и текст портала Leon Levy находятся под All Rights Reserved; разрешение на частную копию не равно разрешению для публичного OCR, републикации или training corpus.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Elephantine — смешанные права внутри одного объекта. </w:t>
      </w:r>
      <w:r>
        <w:rPr>
          <w:rFonts w:ascii="Noto Serif" w:hAnsi="Noto Serif" w:eastAsia="Noto Serif" w:cs="Noto Serif"/>
          <w:color w:val="18222B"/>
          <w:sz w:val="18"/>
        </w:rPr>
        <w:t>Dataset и TEI обычно CC BY-NC-SA, но фотографии могут иметь Reserved Copyright или отдельную item-level формулу. Лицензия проекта не переносится на каждый image asset.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CC BY-NC-SA и CC BY-NC-ND — разные режимы. </w:t>
      </w:r>
      <w:r>
        <w:rPr>
          <w:rFonts w:ascii="Noto Serif" w:hAnsi="Noto Serif" w:eastAsia="Noto Serif" w:cs="Noto Serif"/>
          <w:color w:val="18222B"/>
          <w:sz w:val="18"/>
        </w:rPr>
        <w:t>Elephantine/eBL допускают производные работы в некоммерческом контуре с ShareAlike; Moore CC BY-NC-ND допускает только неизменённую передачу, поэтому его текст нельзя свободно перерабатывать.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Public domain по дате — юрисдикционный вывод. </w:t>
      </w:r>
      <w:r>
        <w:rPr>
          <w:rFonts w:ascii="Noto Serif" w:hAnsi="Noto Serif" w:eastAsia="Noto Serif" w:cs="Noto Serif"/>
          <w:color w:val="18222B"/>
          <w:sz w:val="18"/>
        </w:rPr>
        <w:t>Project Gutenberg маркирует статус для США. Старые IA-сканы и издания 1898–1924 годов требуют отдельной проверки для страны размещения ToS и прав на конкретный digital object.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Музейное изображение и древний текст разделены. </w:t>
      </w:r>
      <w:r>
        <w:rPr>
          <w:rFonts w:ascii="Noto Serif" w:hAnsi="Noto Serif" w:eastAsia="Noto Serif" w:cs="Noto Serif"/>
          <w:color w:val="18222B"/>
          <w:sz w:val="18"/>
        </w:rPr>
        <w:t>Vatican, British Museum, National Library of Israel и другие учреждения могут ограничивать цифровые изображения при свободном underlying work.</w:t>
      </w:r>
    </w:p>
    <w:p>
      <w:pPr>
        <w:pStyle w:val="ReportBullet"/>
        <w:keepLines/>
      </w:pPr>
      <w:r>
        <w:rPr>
          <w:rFonts w:ascii="Noto Sans" w:hAnsi="Noto Sans" w:eastAsia="Noto Sans" w:cs="Noto Sans"/>
          <w:b/>
          <w:color w:val="176B7A"/>
          <w:sz w:val="17"/>
        </w:rPr>
        <w:t xml:space="preserve">◆ </w:t>
      </w:r>
      <w:r>
        <w:rPr>
          <w:rFonts w:ascii="Noto Sans" w:hAnsi="Noto Sans" w:eastAsia="Noto Sans" w:cs="Noto Sans"/>
          <w:b/>
          <w:color w:val="17324D"/>
          <w:sz w:val="18"/>
        </w:rPr>
        <w:t xml:space="preserve">Бесплатный PDF не означает redistribution. </w:t>
      </w:r>
      <w:r>
        <w:rPr>
          <w:rFonts w:ascii="Noto Serif" w:hAnsi="Noto Serif" w:eastAsia="Noto Serif" w:cs="Noto Serif"/>
          <w:color w:val="18222B"/>
          <w:sz w:val="18"/>
        </w:rPr>
        <w:t>NETS и Porten/AWDL удобны для чтения и законной исследовательской копии, но отсутствие paywall не создаёт права зеркалировать файл.</w:t>
      </w:r>
    </w:p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6. </w:t>
      </w:r>
      <w:r>
        <w:rPr>
          <w:rFonts w:ascii="Noto Sans" w:hAnsi="Noto Sans" w:eastAsia="Noto Sans" w:cs="Noto Sans"/>
          <w:b/>
          <w:color w:val="17324D"/>
          <w:sz w:val="34"/>
        </w:rPr>
        <w:t>Пробелы и дальнейший поиск</w:t>
      </w:r>
    </w:p>
    <w:p>
      <w:pPr>
        <w:keepLines w:val="0"/>
        <w:spacing w:after="100" w:line="269" w:lineRule="auto"/>
        <w:ind w:firstLine="312"/>
      </w:pPr>
      <w:r>
        <w:rPr>
          <w:rFonts w:ascii="Noto Serif" w:hAnsi="Noto Serif" w:eastAsia="Noto Serif" w:cs="Noto Serif"/>
          <w:color w:val="18222B"/>
          <w:sz w:val="20"/>
        </w:rPr>
        <w:t>На листе gaps зафиксировано 16 конкретных незакрытых задач. Это не общие пожелания, а кандидаты, непосредственно связанные с A12 и не получившие достаточно надёжного item-level доступа, лицензии или покрытия.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1962"/>
        <w:gridCol w:w="1962"/>
        <w:gridCol w:w="1962"/>
        <w:gridCol w:w="1962"/>
        <w:gridCol w:w="1962"/>
      </w:tblGrid>
      <w:tr>
        <w:trPr>
          <w:tblHeader w:val="true"/>
        </w:trPr>
        <w:tc>
          <w:tcPr>
            <w:tcW w:type="dxa" w:w="963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ID</w:t>
            </w:r>
          </w:p>
        </w:tc>
        <w:tc>
          <w:tcPr>
            <w:tcW w:type="dxa" w:w="963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243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Пробел</w:t>
            </w:r>
          </w:p>
        </w:tc>
        <w:tc>
          <w:tcPr>
            <w:tcW w:type="dxa" w:w="260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Почему не закрыт</w:t>
            </w:r>
          </w:p>
        </w:tc>
        <w:tc>
          <w:tcPr>
            <w:tcW w:type="dxa" w:w="2494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Следующий ход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A12-G001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Открытый машиночитаемый греческий текст LXX для Proverbs, Job, Qohelet, Sirach, Wisdom и Tobit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Не установлена полная современная греческая LXX с ясной открытой лицензией на уровне компонентов. Rahlfs–Hanhart защищён, а NETS решает только вопрос английского перевода.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CATSS-derived datasets, open-bibles и университетские LXX-проекты; подтвердить происхождение и лицензию каждого слоя.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A12-G002</w:t>
            </w:r>
          </w:p>
        </w:tc>
        <w:tc>
          <w:tcPr>
            <w:tcW w:type="dxa" w:w="963"/>
            <w:shd w:fill="FDEE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Item-level рукописи Proverbs, Job и Qohelet в Ktiv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Ktiv внесён как инфраструктура, но не выбраны репрезентативные рукописи с shelfmark и явными правами на изображения.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Добавить по 1–3 ранних или полных свидетеля каждой книги с item-level rights statement.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A12-G003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Лицензированные транскрипции 4Q99–4Q110 и 11Q10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IAA даёт изображения, но запрещает повторное использование; отдельный открытый пакет транскрипций для всех свидетелей не подтверждён.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DJD-derived datasets, Qumran Digital и академические репозитории; отделить транскрипции от IAA-изображений.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A12-G004</w:t>
            </w:r>
          </w:p>
        </w:tc>
        <w:tc>
          <w:tcPr>
            <w:tcW w:type="dxa" w:w="963"/>
            <w:shd w:fill="FDEE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Современное многоязычное критическое издание Ahiqar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Есть официальный Elephantine fragment, старые издания и Moore, но нет единого current edition для поздних сирийских, арабских, армянских, эфиопских и славянских ветвей.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Kottsieper, Bledsoe, Moore и Gorgias Press; отдельно зарегистрировать purchase, library и OA routes.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A12-G005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Прямые цифровые свидетели поздних версий Ahiqar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Поздние версии представлены библиографией и старыми сводами, а не item-level рукописями или современными цифровыми текстами.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Искать в HMML, Syriaca, Matenadaran, BnF/Gallica, Vatican и славянских каталогах по языковым названиям и shelfmarks.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A12-G006</w:t>
            </w:r>
          </w:p>
        </w:tc>
        <w:tc>
          <w:tcPr>
            <w:tcW w:type="dxa" w:w="963"/>
            <w:shd w:fill="FFF7E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Русские научные переводы Ahiqar и Elephantine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Надёжный законный русский маршрут не найден; русский слой уверенно закрыт только для библейских книг.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издательства, университетские репозитории и author self-archives; включать read-only и purchase.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A12-G007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Критические издания таргумов с устойчивым арамейским текстом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Sefaria даёт чтение, но provenance и лицензия конкретных versions неодинаковы.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CAL, критические издания и старые библиотечные сканы по трём книгам.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A12-G008</w:t>
            </w:r>
          </w:p>
        </w:tc>
        <w:tc>
          <w:tcPr>
            <w:tcW w:type="dxa" w:w="963"/>
            <w:shd w:fill="FFF7E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Критические издания Пешитты по трём книгам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Открытый ETCBC plain-text dataset покрыт, но лучшие текущие critical editions и apparatus не разобраны.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Найти Leiden Peshitta Institute/Brill volumes и законный institutional/purchase access; аппарат держать отдельно.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A12-G009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Полное покрытие еврейских свидетелей Ben Sira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Текст сохранился фрагментарно и рассеянно; портал и TEI не образуют одного полного древнего еврейского экземпляра.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Добавить Cairo Genizah, Masada и Qumran по shelfmark, coverage и item-level image rights.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A12-G010</w:t>
            </w:r>
          </w:p>
        </w:tc>
        <w:tc>
          <w:tcPr>
            <w:tcW w:type="dxa" w:w="963"/>
            <w:shd w:fill="FDEE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Amenemope: high-resolution facsimile и открытая транскрипция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Найдены British Museum record и старое издание Budge, но не современный открытый пакет facsimile + scholarly transcription.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TLA, British Museum image service, Griffith Institute и репозитории; разделить image/text/translation rights.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A12-G011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DEE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high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Item-level права eBL на Theodicy, Ludlul, Dialogue и Counsels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Корпусные страницы читаются, но явная CC-лицензия относится к bulk transliteration dataset, не автоматически к modern editions/translations.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credits/API каждого item и при необходимости запросить разъяснение; разнести text, translation и images.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A12-G012</w:t>
            </w:r>
          </w:p>
        </w:tc>
        <w:tc>
          <w:tcPr>
            <w:tcW w:type="dxa" w:w="963"/>
            <w:shd w:fill="FFF7E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Hermopolis и Saqqara как входящая Imperial Aramaic трансмиссия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Имперский арамейский признан ключевым каналом, но реестр сосредоточен на Elephantine и не разобрал родственные египетские архивы.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Искать Hermopolis letters и Saqqara papyri в SMB, TAD, Trismegistos и музейных каталогах.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A12-G013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FFF7E7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Семейные архивы Mibtahiah и Ananiah в Elephantine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Выбранные item pages подчёркивают общинные письма и прошения; частноправовой слой представлен недостаточно.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Добавить marriage, property, loan и manumission documents из SMB, сохранив различие dataset/image rights.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A12-G014</w:t>
            </w:r>
          </w:p>
        </w:tc>
        <w:tc>
          <w:tcPr>
            <w:tcW w:type="dxa" w:w="963"/>
            <w:shd w:fill="FFF7E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Дополнительные греческие и латинские рукописные свидетели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Включены Vaticanus, Sinaiticus и открытый Clementine text, но не Alexandrinus, Marchalianus и representative Latin codices.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Проверить British Library, Vatican, Gallica, e-codices и Leiden на item-level facsimiles с PD/CC statements.</w:t>
            </w:r>
          </w:p>
        </w:tc>
      </w:tr>
      <w:tr>
        <w:trPr>
          <w:cantSplit/>
        </w:trPr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A12-G015</w:t>
            </w:r>
          </w:p>
        </w:tc>
        <w:tc>
          <w:tcPr>
            <w:tcW w:type="dxa" w:w="963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FF5FA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low</w:t>
            </w:r>
          </w:p>
        </w:tc>
        <w:tc>
          <w:tcPr>
            <w:tcW w:type="dxa" w:w="243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Дополнительная ранняя и средневековая рецепция Job</w:t>
            </w:r>
          </w:p>
        </w:tc>
        <w:tc>
          <w:tcPr>
            <w:tcW w:type="dxa" w:w="260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Gregory и Aquinas закрыты, но Testament of Job, Olympiodorus и catena traditions не получили полного access search.</w:t>
            </w:r>
          </w:p>
        </w:tc>
        <w:tc>
          <w:tcPr>
            <w:tcW w:type="dxa" w:w="2494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Искать старые PD editions, Patrologia Graeca scans, Pinakes и manuscript catalogues, избегая общей христианской библиографии.</w:t>
            </w:r>
          </w:p>
        </w:tc>
      </w:tr>
      <w:tr>
        <w:trPr>
          <w:cantSplit/>
        </w:trPr>
        <w:tc>
          <w:tcPr>
            <w:tcW w:type="dxa" w:w="963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7324D"/>
                <w:sz w:val="14"/>
              </w:rPr>
              <w:t>A12-G016</w:t>
            </w:r>
          </w:p>
        </w:tc>
        <w:tc>
          <w:tcPr>
            <w:tcW w:type="dxa" w:w="963"/>
            <w:shd w:fill="FFF7E7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4"/>
              </w:rPr>
              <w:t>medium</w:t>
            </w:r>
          </w:p>
        </w:tc>
        <w:tc>
          <w:tcPr>
            <w:tcW w:type="dxa" w:w="243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Точные public-download routes для NJPS/JPS и современных еврейских комментариев</w:t>
            </w:r>
          </w:p>
        </w:tc>
        <w:tc>
          <w:tcPr>
            <w:tcW w:type="dxa" w:w="2608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Sefaria даёт законное чтение, но права на modern translations/commentaries не нормализованы на уровне version.</w:t>
            </w:r>
          </w:p>
        </w:tc>
        <w:tc>
          <w:tcPr>
            <w:tcW w:type="dxa" w:w="2494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4"/>
              </w:rPr>
              <w:t>Использовать Sefaria versions API и официальные JPS/publisher pages для exact license, purchase и library routes.</w:t>
            </w:r>
          </w:p>
        </w:tc>
      </w:tr>
    </w:tbl>
    <w:p>
      <w:pPr>
        <w:keepNext/>
        <w:spacing w:before="180" w:after="80"/>
      </w:pPr>
      <w:r>
        <w:rPr>
          <w:rFonts w:ascii="Noto Sans" w:hAnsi="Noto Sans" w:eastAsia="Noto Sans" w:cs="Noto Sans"/>
          <w:b/>
          <w:color w:val="17324D"/>
          <w:sz w:val="25"/>
        </w:rPr>
        <w:t>Десять приоритетных follow-up направлений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1. </w:t>
      </w:r>
      <w:r>
        <w:rPr>
          <w:rFonts w:ascii="Noto Serif" w:hAnsi="Noto Serif" w:eastAsia="Noto Serif" w:cs="Noto Serif"/>
          <w:color w:val="18222B"/>
          <w:sz w:val="18"/>
        </w:rPr>
        <w:t>Установить происхождение и component-level license для открытого греческого LXX corpus; не использовать Rahlfs-Hanhart или CATSS-derived данные без ясной цепочки прав.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2. </w:t>
      </w:r>
      <w:r>
        <w:rPr>
          <w:rFonts w:ascii="Noto Serif" w:hAnsi="Noto Serif" w:eastAsia="Noto Serif" w:cs="Noto Serif"/>
          <w:color w:val="18222B"/>
          <w:sz w:val="18"/>
        </w:rPr>
        <w:t>Выбрать в Ktiv по 1–3 репрезентативных рукописных свидетеля Proverbs, Job и Qohelet с устойчивыми shelfmarks и item-level image rights.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3. </w:t>
      </w:r>
      <w:r>
        <w:rPr>
          <w:rFonts w:ascii="Noto Serif" w:hAnsi="Noto Serif" w:eastAsia="Noto Serif" w:cs="Noto Serif"/>
          <w:color w:val="18222B"/>
          <w:sz w:val="18"/>
        </w:rPr>
        <w:t>Найти законные транскрипции 4Q99–4Q110 и 11Q10 отдельно от защищённых IAA-изображений.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4. </w:t>
      </w:r>
      <w:r>
        <w:rPr>
          <w:rFonts w:ascii="Noto Serif" w:hAnsi="Noto Serif" w:eastAsia="Noto Serif" w:cs="Noto Serif"/>
          <w:color w:val="18222B"/>
          <w:sz w:val="18"/>
        </w:rPr>
        <w:t>Закрыть современное критическое Ahiqar-издание и затем добавить поздние сирийские, арабские, армянские, эфиопские, греческие, тюркские и славянские witnesses по конкретным shelfmarks.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5. </w:t>
      </w:r>
      <w:r>
        <w:rPr>
          <w:rFonts w:ascii="Noto Serif" w:hAnsi="Noto Serif" w:eastAsia="Noto Serif" w:cs="Noto Serif"/>
          <w:color w:val="18222B"/>
          <w:sz w:val="18"/>
        </w:rPr>
        <w:t>Добавить русские научные переводы Ahiqar и Elephantine через издательства, университетские репозитории или author self-archives; допускаются read-only и purchase routes.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6. </w:t>
      </w:r>
      <w:r>
        <w:rPr>
          <w:rFonts w:ascii="Noto Serif" w:hAnsi="Noto Serif" w:eastAsia="Noto Serif" w:cs="Noto Serif"/>
          <w:color w:val="18222B"/>
          <w:sz w:val="18"/>
        </w:rPr>
        <w:t>Нормализовать таргумы через CAL/критические издания и зафиксировать лучший current Peshitta apparatus отдельно от открытого plain-text dataset.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7. </w:t>
      </w:r>
      <w:r>
        <w:rPr>
          <w:rFonts w:ascii="Noto Serif" w:hAnsi="Noto Serif" w:eastAsia="Noto Serif" w:cs="Noto Serif"/>
          <w:color w:val="18222B"/>
          <w:sz w:val="18"/>
        </w:rPr>
        <w:t>Разложить Ben Sira по физическим свидетелям: Cairo Genizah, Masada и Qumran — с coverage и правами на каждое изображение/транскрипцию.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8. </w:t>
      </w:r>
      <w:r>
        <w:rPr>
          <w:rFonts w:ascii="Noto Serif" w:hAnsi="Noto Serif" w:eastAsia="Noto Serif" w:cs="Noto Serif"/>
          <w:color w:val="18222B"/>
          <w:sz w:val="18"/>
        </w:rPr>
        <w:t>Найти modern open transcription/facsimile для Amenemope, разведя музейное изображение, иератический текст, транскрипцию и перевод.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9. </w:t>
      </w:r>
      <w:r>
        <w:rPr>
          <w:rFonts w:ascii="Noto Serif" w:hAnsi="Noto Serif" w:eastAsia="Noto Serif" w:cs="Noto Serif"/>
          <w:color w:val="18222B"/>
          <w:sz w:val="18"/>
        </w:rPr>
        <w:t>Получить item-level license clarification для eBL editions/translations и отдельно зарегистрировать manuscript images.</w:t>
      </w:r>
    </w:p>
    <w:p>
      <w:pPr>
        <w:pStyle w:val="ReportBullet"/>
        <w:keepLines/>
        <w:ind w:left="425" w:hanging="312"/>
      </w:pPr>
      <w:r>
        <w:rPr>
          <w:rFonts w:ascii="Noto Sans" w:hAnsi="Noto Sans" w:eastAsia="Noto Sans" w:cs="Noto Sans"/>
          <w:b/>
          <w:color w:val="176B7A"/>
          <w:sz w:val="18"/>
        </w:rPr>
        <w:t xml:space="preserve">10. </w:t>
      </w:r>
      <w:r>
        <w:rPr>
          <w:rFonts w:ascii="Noto Serif" w:hAnsi="Noto Serif" w:eastAsia="Noto Serif" w:cs="Noto Serif"/>
          <w:color w:val="18222B"/>
          <w:sz w:val="18"/>
        </w:rPr>
        <w:t>Углубить документальность Elephantine: Mibtahiah/Ananiah family archives и родственные Imperial Aramaic документы Hermopolis/Saqqara, не расширяя поиск до общей истории арамейской письменности.</w:t>
      </w:r>
    </w:p>
    <w:p>
      <w:pPr>
        <w:keepNext/>
        <w:keepLines/>
        <w:spacing w:before="240" w:after="140"/>
        <w:pBdr>
          <w:bottom w:val="single" w:sz="8" w:space="5" w:color="176B7A"/>
        </w:pBdr>
      </w:pPr>
      <w:r>
        <w:rPr>
          <w:rFonts w:ascii="Noto Sans" w:hAnsi="Noto Sans" w:eastAsia="Noto Sans" w:cs="Noto Sans"/>
          <w:b/>
          <w:color w:val="176B7A"/>
          <w:sz w:val="34"/>
        </w:rPr>
        <w:t xml:space="preserve">7. </w:t>
      </w:r>
      <w:r>
        <w:rPr>
          <w:rFonts w:ascii="Noto Sans" w:hAnsi="Noto Sans" w:eastAsia="Noto Sans" w:cs="Noto Sans"/>
          <w:b/>
          <w:color w:val="17324D"/>
          <w:sz w:val="34"/>
        </w:rPr>
        <w:t>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AD8DE"/>
          <w:left w:val="single" w:sz="4" w:space="0" w:color="CAD8DE"/>
          <w:bottom w:val="single" w:sz="4" w:space="0" w:color="CAD8DE"/>
          <w:right w:val="single" w:sz="4" w:space="0" w:color="CAD8DE"/>
          <w:insideH w:val="single" w:sz="4" w:space="0" w:color="CAD8DE"/>
          <w:insideV w:val="single" w:sz="4" w:space="0" w:color="CAD8DE"/>
        </w:tblBorders>
      </w:tblPr>
      <w:tblGrid>
        <w:gridCol w:w="4904"/>
        <w:gridCol w:w="4904"/>
      </w:tblGrid>
      <w:tr>
        <w:trPr>
          <w:tblHeader w:val="true"/>
        </w:trPr>
        <w:tc>
          <w:tcPr>
            <w:tcW w:type="dxa" w:w="2268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Измерение</w:t>
            </w:r>
          </w:p>
        </w:tc>
        <w:tc>
          <w:tcPr>
            <w:tcW w:type="dxa" w:w="7200"/>
            <w:shd w:fill="0F4C5C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" w:hAnsi="Noto Sans" w:eastAsia="Noto Sans" w:cs="Noto Sans"/>
                <w:b/>
                <w:color w:val="FFFFFF"/>
                <w:sz w:val="16"/>
              </w:rPr>
              <w:t>Оценка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AF7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Покрытие корпуса</w:t>
            </w:r>
          </w:p>
        </w:tc>
        <w:tc>
          <w:tcPr>
            <w:tcW w:type="dxa" w:w="720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Высокое для центральных библейских книг, официальных Qumran item pages, Ahiqar Elephantine witness и ключевого документального ядра Elephantine. Хорошее, но не исчерпывающее для поздних Ahiqar versions и всего частно-правового архива.</w:t>
            </w:r>
          </w:p>
        </w:tc>
      </w:tr>
      <w:tr>
        <w:trPr>
          <w:cantSplit/>
        </w:trPr>
        <w:tc>
          <w:tcPr>
            <w:tcW w:type="dxa" w:w="2268"/>
            <w:shd w:fill="EAF7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Оригиналы</w:t>
            </w:r>
          </w:p>
        </w:tc>
        <w:tc>
          <w:tcPr>
            <w:tcW w:type="dxa" w:w="7200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Очень хорошие открытые текстовые основы для масоретского иврита; сильный item-level TEI для Elephantine; официальный визуальный доступ к DSS при жёстких reuse restrictions. Для Amenemope и части eBL нужны дополнительные clean bases.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AF7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Переводы</w:t>
            </w:r>
          </w:p>
        </w:tc>
        <w:tc>
          <w:tcPr>
            <w:tcW w:type="dxa" w:w="720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Широкий спектр: русский и английский public domain, современный NETS для чтения, таргумы, Пешитта и Вульгата. Лучшие современные критические/комментарийные варианты преимущественно защищены.</w:t>
            </w:r>
          </w:p>
        </w:tc>
      </w:tr>
      <w:tr>
        <w:trPr>
          <w:cantSplit/>
        </w:trPr>
        <w:tc>
          <w:tcPr>
            <w:tcW w:type="dxa" w:w="2268"/>
            <w:shd w:fill="EAF7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Наиболее свободный слой</w:t>
            </w:r>
          </w:p>
        </w:tc>
        <w:tc>
          <w:tcPr>
            <w:tcW w:type="dxa" w:w="7200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MorphHB, World English Bible, публичнодоменные исторические переводы, Clementine Vulgate, Ben Sira TEI; в некоммерческом контуре — Elephantine TEI, BHSA, Peshitta и eBL data.</w:t>
            </w:r>
          </w:p>
        </w:tc>
      </w:tr>
      <w:tr>
        <w:trPr>
          <w:cantSplit/>
        </w:trP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  <w:shd w:fill="EAF7EE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Главные ограничения</w:t>
            </w:r>
          </w:p>
        </w:tc>
        <w:tc>
          <w:tcPr>
            <w:tcW w:type="dxa" w:w="7200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современные critical editions и translations; IAA/museum image rights; version-level mixed rights Sefaria; юрисдикционная неопределённость старых scans; неполнота позднего Ahiqar и Ben Sira witnesses.</w:t>
            </w:r>
          </w:p>
        </w:tc>
      </w:tr>
      <w:tr>
        <w:trPr>
          <w:cantSplit/>
        </w:trPr>
        <w:tc>
          <w:tcPr>
            <w:tcW w:type="dxa" w:w="2268"/>
            <w:shd w:fill="EAF7EE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b/>
                <w:color w:val="17324D"/>
                <w:sz w:val="17"/>
              </w:rPr>
              <w:t>Готовность для Codex</w:t>
            </w:r>
          </w:p>
        </w:tc>
        <w:tc>
          <w:tcPr>
            <w:tcW w:type="dxa" w:w="7200"/>
            <w:shd w:fill="F5F8FA"/>
            <w:tcMar>
              <w:top w:w="85" w:type="dxa"/>
              <w:start w:w="95" w:type="dxa"/>
              <w:bottom w:w="85" w:type="dxa"/>
              <w:end w:w="95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oto Sans" w:hAnsi="Noto Sans" w:eastAsia="Noto Sans" w:cs="Noto Sans"/>
                <w:color w:val="18222B"/>
                <w:sz w:val="17"/>
              </w:rPr>
              <w:t>Да. Реестр имеет фиксированные 32 поля, уникальные record_id, отдельный gaps sheet, stable URLs, rights evidence и scope-aware ToS tags. Автоматическое использование должно уважать RIGHTS_REVIEW_REQUIRED.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7" w:space="0" w:color="4C9B6B"/>
          <w:left w:val="single" w:sz="7" w:space="0" w:color="4C9B6B"/>
          <w:bottom w:val="single" w:sz="7" w:space="0" w:color="4C9B6B"/>
          <w:right w:val="single" w:sz="7" w:space="0" w:color="4C9B6B"/>
        </w:tblBorders>
      </w:tblPr>
      <w:tblGrid>
        <w:gridCol w:w="9808"/>
      </w:tblGrid>
      <w:tr>
        <w:trPr>
          <w:cantSplit/>
        </w:trPr>
        <w:tc>
          <w:tcPr>
            <w:tcW w:type="dxa" w:w="9808"/>
            <w:shd w:fill="EAF7EE"/>
            <w:tcMar>
              <w:top w:w="150" w:type="dxa"/>
              <w:start w:w="190" w:type="dxa"/>
              <w:bottom w:w="150" w:type="dxa"/>
              <w:end w:w="190" w:type="dxa"/>
            </w:tcMar>
          </w:tcPr>
          <w:p>
            <w:pPr>
              <w:spacing w:after="60"/>
            </w:pPr>
            <w:r>
              <w:rPr>
                <w:rFonts w:ascii="Noto Sans" w:hAnsi="Noto Sans" w:eastAsia="Noto Sans" w:cs="Noto Sans"/>
                <w:b/>
                <w:color w:val="17324D"/>
                <w:sz w:val="20"/>
              </w:rPr>
              <w:t>Вердикт</w:t>
            </w:r>
          </w:p>
          <w:p>
            <w:pPr>
              <w:spacing w:after="0" w:line="259" w:lineRule="auto"/>
            </w:pPr>
            <w:r>
              <w:rPr>
                <w:rFonts w:ascii="Noto Serif" w:hAnsi="Noto Serif" w:eastAsia="Noto Serif" w:cs="Noto Serif"/>
                <w:color w:val="18222B"/>
                <w:sz w:val="18"/>
              </w:rPr>
              <w:t>Пакет пригоден для передачи Codex как исследовательская основа. Он завершает центральное ядро A12, сохраняет read-only, borrow, preview и purchase варианты, не объявляет бесплатное чтение свободным зеркалированием и удерживает открытый хронологический контур без превращения строки в общую библиографию Леванта.</w:t>
            </w:r>
          </w:p>
        </w:tc>
      </w:tr>
    </w:tbl>
    <w:p>
      <w:pPr>
        <w:spacing w:before="160" w:after="60"/>
      </w:pPr>
      <w:r>
        <w:rPr>
          <w:rFonts w:ascii="Noto Sans" w:hAnsi="Noto Sans" w:eastAsia="Noto Sans" w:cs="Noto Sans"/>
          <w:b/>
          <w:color w:val="17324D"/>
          <w:sz w:val="22"/>
        </w:rPr>
        <w:t>Связь с XLSX</w:t>
      </w:r>
    </w:p>
    <w:p>
      <w:pPr>
        <w:spacing w:after="0"/>
      </w:pPr>
      <w:r>
        <w:rPr>
          <w:rFonts w:ascii="Noto Serif" w:hAnsi="Noto Serif" w:eastAsia="Noto Serif" w:cs="Noto Serif"/>
          <w:color w:val="18222B"/>
          <w:sz w:val="19"/>
        </w:rPr>
        <w:t xml:space="preserve">Полный item-level реестр, прямые download URLs, stable identifiers, rights_scope, own_translation_basis, evidence URLs и все 16 gaps находятся в файле </w:t>
      </w:r>
      <w:r>
        <w:rPr>
          <w:rFonts w:ascii="Noto Sans" w:hAnsi="Noto Sans" w:eastAsia="Noto Sans" w:cs="Noto Sans"/>
          <w:b/>
          <w:color w:val="176B7A"/>
          <w:sz w:val="19"/>
        </w:rPr>
        <w:t>ToS_Corpus_Rights_A12_registry.xlsx</w:t>
      </w:r>
      <w:r>
        <w:rPr>
          <w:rFonts w:ascii="Noto Serif" w:hAnsi="Noto Serif" w:eastAsia="Noto Serif" w:cs="Noto Serif"/>
          <w:color w:val="18222B"/>
          <w:sz w:val="19"/>
        </w:rPr>
        <w:t>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49" w:bottom="935" w:left="1049" w:header="397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Noto Sans" w:hAnsi="Noto Sans" w:eastAsia="Noto Sans" w:cs="Noto Sans"/>
        <w:color w:val="52606D"/>
        <w:sz w:val="16"/>
      </w:rPr>
      <w:t xml:space="preserve">ToS Corpus &amp; Rights A12  ·  03.09.2026  ·  </w:t>
    </w:r>
    <w:r>
      <w:rPr>
        <w:rFonts w:ascii="Noto Sans" w:hAnsi="Noto Sans" w:eastAsia="Noto Sans" w:cs="Noto Sans"/>
        <w:color w:val="52606D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space="3" w:color="CAD8DE"/>
      </w:pBdr>
    </w:pPr>
    <w:r>
      <w:rPr>
        <w:rFonts w:ascii="Noto Sans" w:hAnsi="Noto Sans" w:eastAsia="Noto Sans" w:cs="Noto Sans"/>
        <w:b/>
        <w:color w:val="176B7A"/>
        <w:sz w:val="16"/>
      </w:rPr>
      <w:t>ToS / Древо Софии    ·    A12 CORPUS &amp; RIGHTS REGISTRY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erif" w:hAnsi="Noto Serif" w:eastAsia="Noto Serif" w:cs="Noto Serif"/>
      <w:color w:val="1822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Bullet">
    <w:name w:val="Report Bullet"/>
    <w:pPr>
      <w:spacing w:after="60" w:line="259" w:lineRule="auto"/>
      <w:ind w:left="312" w:hanging="198"/>
    </w:pPr>
    <w:rPr>
      <w:rFonts w:ascii="Noto Serif" w:hAnsi="Noto Serif" w:eastAsia="Noto Serif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sefaria.org/Proverbs" TargetMode="External"/><Relationship Id="rId12" Type="http://schemas.openxmlformats.org/officeDocument/2006/relationships/hyperlink" Target="https://www.sefaria.org/Job" TargetMode="External"/><Relationship Id="rId13" Type="http://schemas.openxmlformats.org/officeDocument/2006/relationships/hyperlink" Target="https://www.sefaria.org/Ecclesiastes" TargetMode="External"/><Relationship Id="rId14" Type="http://schemas.openxmlformats.org/officeDocument/2006/relationships/hyperlink" Target="https://github.com/openscriptures/morphhb" TargetMode="External"/><Relationship Id="rId15" Type="http://schemas.openxmlformats.org/officeDocument/2006/relationships/hyperlink" Target="https://github.com/openscriptures/morphhb/archive/refs/heads/master.zip" TargetMode="External"/><Relationship Id="rId16" Type="http://schemas.openxmlformats.org/officeDocument/2006/relationships/hyperlink" Target="https://github.com/ETCBC/bhsa" TargetMode="External"/><Relationship Id="rId17" Type="http://schemas.openxmlformats.org/officeDocument/2006/relationships/hyperlink" Target="https://www.nli.org.il/en/manuscripts/NNL_ALEPH990001516230205171/NLI" TargetMode="External"/><Relationship Id="rId18" Type="http://schemas.openxmlformats.org/officeDocument/2006/relationships/hyperlink" Target="https://www.aleppocodex.org/links/11.html" TargetMode="External"/><Relationship Id="rId19" Type="http://schemas.openxmlformats.org/officeDocument/2006/relationships/hyperlink" Target="https://digi.vatlib.it/view/MSS_Vat.gr.1209" TargetMode="External"/><Relationship Id="rId20" Type="http://schemas.openxmlformats.org/officeDocument/2006/relationships/hyperlink" Target="https://www.codexsinaiticus.org/" TargetMode="External"/><Relationship Id="rId21" Type="http://schemas.openxmlformats.org/officeDocument/2006/relationships/hyperlink" Target="https://en.wikisource.org/wiki/Bible_(Jewish_Publication_Society_1917)/Proverbs" TargetMode="External"/><Relationship Id="rId22" Type="http://schemas.openxmlformats.org/officeDocument/2006/relationships/hyperlink" Target="https://ru.wikisource.org/wiki/&#1050;&#1085;&#1080;&#1075;&#1072;_&#1055;&#1088;&#1080;&#1090;&#1095;&#1077;&#1081;_&#1057;&#1086;&#1083;&#1086;&#1084;&#1086;&#1085;&#1086;&#1074;&#1099;&#1093;" TargetMode="External"/><Relationship Id="rId23" Type="http://schemas.openxmlformats.org/officeDocument/2006/relationships/hyperlink" Target="https://www.gutenberg.org/ebooks/10" TargetMode="External"/><Relationship Id="rId24" Type="http://schemas.openxmlformats.org/officeDocument/2006/relationships/hyperlink" Target="https://ebible.org/eng-Brenton/" TargetMode="External"/><Relationship Id="rId25" Type="http://schemas.openxmlformats.org/officeDocument/2006/relationships/hyperlink" Target="https://www.die-bibel.de/en/biblia-hebraica-stuttgartensia" TargetMode="External"/><Relationship Id="rId26" Type="http://schemas.openxmlformats.org/officeDocument/2006/relationships/hyperlink" Target="https://www.die-bibel.de/en/biblia-hebraica-quinta-bhq" TargetMode="External"/><Relationship Id="rId27" Type="http://schemas.openxmlformats.org/officeDocument/2006/relationships/hyperlink" Target="https://cart.sbl-site.org/books/062401E" TargetMode="External"/><Relationship Id="rId28" Type="http://schemas.openxmlformats.org/officeDocument/2006/relationships/hyperlink" Target="https://ebible.org/eng-web/" TargetMode="External"/><Relationship Id="rId29" Type="http://schemas.openxmlformats.org/officeDocument/2006/relationships/hyperlink" Target="https://github.com/openscriptures/morphhb/blob/master/LICENSE.md" TargetMode="External"/><Relationship Id="rId30" Type="http://schemas.openxmlformats.org/officeDocument/2006/relationships/hyperlink" Target="https://www.deadseascrolls.org.il/explore-the-archive/manuscript/4Q99-1" TargetMode="External"/><Relationship Id="rId31" Type="http://schemas.openxmlformats.org/officeDocument/2006/relationships/hyperlink" Target="https://www.deadseascrolls.org.il/explore-the-archive/manuscript/11Q10-1" TargetMode="External"/><Relationship Id="rId32" Type="http://schemas.openxmlformats.org/officeDocument/2006/relationships/hyperlink" Target="https://www.deadseascrolls.org.il/explore-the-archive/manuscript/4Q102-1" TargetMode="External"/><Relationship Id="rId33" Type="http://schemas.openxmlformats.org/officeDocument/2006/relationships/hyperlink" Target="https://www.deadseascrolls.org.il/explore-the-archive/manuscript/4Q103-1" TargetMode="External"/><Relationship Id="rId34" Type="http://schemas.openxmlformats.org/officeDocument/2006/relationships/hyperlink" Target="https://www.deadseascrolls.org.il/explore-the-archive/manuscript/4Q109-1" TargetMode="External"/><Relationship Id="rId35" Type="http://schemas.openxmlformats.org/officeDocument/2006/relationships/hyperlink" Target="https://www.deadseascrolls.org.il/explore-the-archive/manuscript/4Q110-1" TargetMode="External"/><Relationship Id="rId36" Type="http://schemas.openxmlformats.org/officeDocument/2006/relationships/hyperlink" Target="https://www.deadseascrolls.org.il/explore-the-archive/manuscript/4Q418-3" TargetMode="External"/><Relationship Id="rId37" Type="http://schemas.openxmlformats.org/officeDocument/2006/relationships/hyperlink" Target="https://www.deadseascrolls.org.il/explore-the-archive/image/B-298265?locale=en_US" TargetMode="External"/><Relationship Id="rId38" Type="http://schemas.openxmlformats.org/officeDocument/2006/relationships/hyperlink" Target="https://www.deadseascrolls.org.il/" TargetMode="External"/><Relationship Id="rId39" Type="http://schemas.openxmlformats.org/officeDocument/2006/relationships/hyperlink" Target="https://www.deadseascrolls.org.il/terms" TargetMode="External"/><Relationship Id="rId40" Type="http://schemas.openxmlformats.org/officeDocument/2006/relationships/hyperlink" Target="https://www.sefaria.org/Aramaic_Targum_to_Proverbs" TargetMode="External"/><Relationship Id="rId41" Type="http://schemas.openxmlformats.org/officeDocument/2006/relationships/hyperlink" Target="https://www.sefaria.org/Aramaic_Targum_to_Job" TargetMode="External"/><Relationship Id="rId42" Type="http://schemas.openxmlformats.org/officeDocument/2006/relationships/hyperlink" Target="https://www.sefaria.org/Aramaic_Targum_to_Ecclesiastes" TargetMode="External"/><Relationship Id="rId43" Type="http://schemas.openxmlformats.org/officeDocument/2006/relationships/hyperlink" Target="https://github.com/ETCBC/peshitta" TargetMode="External"/><Relationship Id="rId44" Type="http://schemas.openxmlformats.org/officeDocument/2006/relationships/hyperlink" Target="https://github.com/ETCBC/peshitta/archive/refs/heads/master.zip" TargetMode="External"/><Relationship Id="rId45" Type="http://schemas.openxmlformats.org/officeDocument/2006/relationships/hyperlink" Target="https://ccat.sas.upenn.edu/nets/edition/25-proverbs-nets.pdf" TargetMode="External"/><Relationship Id="rId46" Type="http://schemas.openxmlformats.org/officeDocument/2006/relationships/hyperlink" Target="https://ccat.sas.upenn.edu/nets/edition/28-iob-nets.pdf" TargetMode="External"/><Relationship Id="rId47" Type="http://schemas.openxmlformats.org/officeDocument/2006/relationships/hyperlink" Target="https://ccat.sas.upenn.edu/nets/edition/26-eccles-nets.pdf" TargetMode="External"/><Relationship Id="rId48" Type="http://schemas.openxmlformats.org/officeDocument/2006/relationships/hyperlink" Target="https://www.die-bibel.de/en/septuagint-lxx-publications" TargetMode="External"/><Relationship Id="rId49" Type="http://schemas.openxmlformats.org/officeDocument/2006/relationships/hyperlink" Target="https://github.com/jrichter/ClementineVulgateConverter" TargetMode="External"/><Relationship Id="rId50" Type="http://schemas.openxmlformats.org/officeDocument/2006/relationships/hyperlink" Target="https://www.gutenberg.org/ebooks/1581" TargetMode="External"/><Relationship Id="rId51" Type="http://schemas.openxmlformats.org/officeDocument/2006/relationships/hyperlink" Target="https://www.die-bibel.de/en/en/vulgate" TargetMode="External"/><Relationship Id="rId52" Type="http://schemas.openxmlformats.org/officeDocument/2006/relationships/hyperlink" Target="https://elephantine.smb.museum/objects/object.php?o=306611" TargetMode="External"/><Relationship Id="rId53" Type="http://schemas.openxmlformats.org/officeDocument/2006/relationships/hyperlink" Target="https://p612399.webspaceconfig.de/xml/elephantine_erc_db_306611.tei.xml" TargetMode="External"/><Relationship Id="rId54" Type="http://schemas.openxmlformats.org/officeDocument/2006/relationships/hyperlink" Target="https://archive.org/details/cu31924026927776" TargetMode="External"/><Relationship Id="rId55" Type="http://schemas.openxmlformats.org/officeDocument/2006/relationships/hyperlink" Target="https://archive.org/details/TheStoryOfAhikar" TargetMode="External"/><Relationship Id="rId56" Type="http://schemas.openxmlformats.org/officeDocument/2006/relationships/hyperlink" Target="https://edoc.hu-berlin.de/items/0072b523-0108-44da-be74-554936faee61" TargetMode="External"/><Relationship Id="rId57" Type="http://schemas.openxmlformats.org/officeDocument/2006/relationships/hyperlink" Target="https://brill.figshare.com/articles/dataset/Supplementary_material_for_New_Aramaic_Papyri_from_Elephantine_in_Berlin_by_James_D_Moore_published_in_Studies_on_Elephantine_volume_1/19382882" TargetMode="External"/><Relationship Id="rId58" Type="http://schemas.openxmlformats.org/officeDocument/2006/relationships/hyperlink" Target="https://syri.ac/authors-jacob-sarug/a%E1%B8%A5iqar?page=4" TargetMode="External"/><Relationship Id="rId59" Type="http://schemas.openxmlformats.org/officeDocument/2006/relationships/hyperlink" Target="https://elephantine.smb.museum/objects/" TargetMode="External"/><Relationship Id="rId60" Type="http://schemas.openxmlformats.org/officeDocument/2006/relationships/hyperlink" Target="https://elephantine.smb.museum/project/legal_notice.html" TargetMode="External"/><Relationship Id="rId61" Type="http://schemas.openxmlformats.org/officeDocument/2006/relationships/hyperlink" Target="https://elephantine.smb.museum/objects/object.php?o=100463" TargetMode="External"/><Relationship Id="rId62" Type="http://schemas.openxmlformats.org/officeDocument/2006/relationships/hyperlink" Target="https://elephantine.smb.museum/objects/object.php?o=100282" TargetMode="External"/><Relationship Id="rId63" Type="http://schemas.openxmlformats.org/officeDocument/2006/relationships/hyperlink" Target="https://elephantine.smb.museum/objects/object.php?o=308133" TargetMode="External"/><Relationship Id="rId64" Type="http://schemas.openxmlformats.org/officeDocument/2006/relationships/hyperlink" Target="https://elephantine.smb.museum/objects/object.php?o=308314" TargetMode="External"/><Relationship Id="rId65" Type="http://schemas.openxmlformats.org/officeDocument/2006/relationships/hyperlink" Target="https://elephantine.smb.museum/objects/object.php?o=308114" TargetMode="External"/><Relationship Id="rId66" Type="http://schemas.openxmlformats.org/officeDocument/2006/relationships/hyperlink" Target="https://archive.org/details/aramaicpapyrioff0000acow" TargetMode="External"/><Relationship Id="rId67" Type="http://schemas.openxmlformats.org/officeDocument/2006/relationships/hyperlink" Target="https://archive.org/details/aramaischepapyru01sach" TargetMode="External"/><Relationship Id="rId68" Type="http://schemas.openxmlformats.org/officeDocument/2006/relationships/hyperlink" Target="https://archive.org/details/aramischepapyr02sachuoft" TargetMode="External"/><Relationship Id="rId69" Type="http://schemas.openxmlformats.org/officeDocument/2006/relationships/hyperlink" Target="https://archive.org/details/textbookofaramai0001unse" TargetMode="External"/><Relationship Id="rId70" Type="http://schemas.openxmlformats.org/officeDocument/2006/relationships/hyperlink" Target="https://archive.org/details/textbookofaramai0003unse" TargetMode="External"/><Relationship Id="rId71" Type="http://schemas.openxmlformats.org/officeDocument/2006/relationships/hyperlink" Target="https://awdl.dlib.nyu.edu/books/brill_awdl000081/1" TargetMode="External"/><Relationship Id="rId72" Type="http://schemas.openxmlformats.org/officeDocument/2006/relationships/hyperlink" Target="https://p612399.webspaceconfig.de/xml/elephantine_erc_db_100463.tei.xml" TargetMode="External"/><Relationship Id="rId73" Type="http://schemas.openxmlformats.org/officeDocument/2006/relationships/hyperlink" Target="https://p612399.webspaceconfig.de/xml/elephantine_erc_db_100282.tei.xml" TargetMode="External"/><Relationship Id="rId74" Type="http://schemas.openxmlformats.org/officeDocument/2006/relationships/hyperlink" Target="https://www.bensira.org/navigator.php" TargetMode="External"/><Relationship Id="rId75" Type="http://schemas.openxmlformats.org/officeDocument/2006/relationships/hyperlink" Target="https://github.com/metz-theolab/bensira-xml" TargetMode="External"/><Relationship Id="rId76" Type="http://schemas.openxmlformats.org/officeDocument/2006/relationships/hyperlink" Target="https://github.com/metz-theolab/bensira-xml/archive/refs/heads/main.zip" TargetMode="External"/><Relationship Id="rId77" Type="http://schemas.openxmlformats.org/officeDocument/2006/relationships/hyperlink" Target="https://www.gutenberg.org/ebooks/124" TargetMode="External"/><Relationship Id="rId78" Type="http://schemas.openxmlformats.org/officeDocument/2006/relationships/hyperlink" Target="https://ccat.sas.upenn.edu/nets/edition/30-sirach-nets.pdf" TargetMode="External"/><Relationship Id="rId79" Type="http://schemas.openxmlformats.org/officeDocument/2006/relationships/hyperlink" Target="https://ccat.sas.upenn.edu/nets/edition/29-wissal-nets.pdf" TargetMode="External"/><Relationship Id="rId80" Type="http://schemas.openxmlformats.org/officeDocument/2006/relationships/hyperlink" Target="https://ccat.sas.upenn.edu/nets/edition/19-tobit-nets.pdf" TargetMode="External"/><Relationship Id="rId81" Type="http://schemas.openxmlformats.org/officeDocument/2006/relationships/hyperlink" Target="https://www.ebl.lmu.de/corpus/L/2/1" TargetMode="External"/><Relationship Id="rId82" Type="http://schemas.openxmlformats.org/officeDocument/2006/relationships/hyperlink" Target="https://www.ebl.lmu.de/corpus/L/2/2" TargetMode="External"/><Relationship Id="rId83" Type="http://schemas.openxmlformats.org/officeDocument/2006/relationships/hyperlink" Target="https://www.ebl.lmu.de/corpus/L/2/4" TargetMode="External"/><Relationship Id="rId84" Type="http://schemas.openxmlformats.org/officeDocument/2006/relationships/hyperlink" Target="https://www.ebl.lmu.de/corpus/L/2/3" TargetMode="External"/><Relationship Id="rId85" Type="http://schemas.openxmlformats.org/officeDocument/2006/relationships/hyperlink" Target="https://openhumanitiesdata.metajnl.com/articles/10.5334/johd.148" TargetMode="External"/><Relationship Id="rId86" Type="http://schemas.openxmlformats.org/officeDocument/2006/relationships/hyperlink" Target="https://doi.org/10.5281/zenodo.10018951" TargetMode="External"/><Relationship Id="rId87" Type="http://schemas.openxmlformats.org/officeDocument/2006/relationships/hyperlink" Target="https://etcsl.orinst.ox.ac.uk/cgi-bin/etcsl.cgi?text=t.5.6.1" TargetMode="External"/><Relationship Id="rId88" Type="http://schemas.openxmlformats.org/officeDocument/2006/relationships/hyperlink" Target="https://www.britishmuseum.org/collection/object/Y_EA10474-1" TargetMode="External"/><Relationship Id="rId89" Type="http://schemas.openxmlformats.org/officeDocument/2006/relationships/hyperlink" Target="https://archive.org/details/in.ernet.dli.2015.82818" TargetMode="External"/><Relationship Id="rId90" Type="http://schemas.openxmlformats.org/officeDocument/2006/relationships/hyperlink" Target="https://www.gutenberg.org/ebooks/30508" TargetMode="External"/><Relationship Id="rId91" Type="http://schemas.openxmlformats.org/officeDocument/2006/relationships/hyperlink" Target="https://tla.digit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A12 — Левантская мудростная литература и иврито-арамейский документальный мир</dc:title>
  <dc:subject>Corpus and rights registry report for ToS row A12</dc:subject>
  <dc:creator>OpenAI / ToS research workflow</dc:creator>
  <cp:keywords>ToS, A12, Proverbs, Job, Qohelet, Ahiqar, Elephantine, rights, corpus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