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b/>
          <w:color w:val="0F4C5C"/>
          <w:sz w:val="44"/>
        </w:rPr>
        <w:t>ToS Corpus &amp; Rights Registry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b/>
          <w:color w:val="2D5663"/>
          <w:sz w:val="24"/>
        </w:rPr>
        <w:t>A16 — Восточная Азия — Имперское конфуцианство Хань–Суй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494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200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Строка ToS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A16 / Таблица I / строка 21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Исходный статус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A; уверенность мастер-строки 5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Историческое ядро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примерно II в. до н.э. – VI/VII вв. н.э.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Дата проверки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3 сентября 2026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Итоговый реестр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116 практически различимых путей доступа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Охваченные произведения/корпусы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41 именованных первичных и прямо связанных объектов, без инфраструктурных порталов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Физические свидетели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9 отдельных маршрутов к фрагментам, оттискам и музейным объектам Xiping Stone Classics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Исходный DR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ToS Deep Research_ A16 — Восточная Азия — Имперское конфуцианство Хань–Суй.docx</w:t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6F2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4C5C"/>
              </w:rPr>
              <w:t>Назначение пакета</w:t>
              <w:br/>
            </w:r>
            <w:r>
              <w:rPr>
                <w:rFonts w:ascii="Noto Sans CJK SC" w:hAnsi="Noto Sans CJK SC" w:eastAsia="Noto Sans CJK SC"/>
              </w:rPr>
              <w:t>Не юридическое заключение, а проверенная исследовательская карта: где читать, скачать, занять, купить, увидеть оригинальный свидетель и какие действия ToS может предпринимать в пределах доказанного rights_scope и coverage.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1. Паспорт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81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313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ID и название</w:t>
            </w:r>
          </w:p>
        </w:tc>
        <w:tc>
          <w:tcPr>
            <w:tcW w:type="dxa" w:w="731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A16 — Восточная Азия — Имперское конфуцианство Хань–Суй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Статус</w:t>
            </w:r>
          </w:p>
        </w:tc>
        <w:tc>
          <w:tcPr>
            <w:tcW w:type="dxa" w:w="731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A; мастер-уверенность 5; статус не изменён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Исходный документ</w:t>
            </w:r>
          </w:p>
        </w:tc>
        <w:tc>
          <w:tcPr>
            <w:tcW w:type="dxa" w:w="731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ToS Deep Research_ A16 — Восточная Азия — Имперское конфуцианство Хань–Суй.docx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Проверено</w:t>
            </w:r>
          </w:p>
        </w:tc>
        <w:tc>
          <w:tcPr>
            <w:tcW w:type="dxa" w:w="731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Языки поиска</w:t>
            </w:r>
          </w:p>
        </w:tc>
        <w:tc>
          <w:tcPr>
            <w:tcW w:type="dxa" w:w="731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русский, английский, классический и современный китайский, японский; использовались варианты названий и китайские иероглифические формы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Ядро корпуса</w:t>
            </w:r>
          </w:p>
        </w:tc>
        <w:tc>
          <w:tcPr>
            <w:tcW w:type="dxa" w:w="731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Five Classics как имперский институт; три Chunqiu-традиции; Chunqiu Fanlu; Yantielun; Baihutong; Han Shu/Yiwenzhi; Shuowen Jiezi; Xiping Stone Classics; позднеханская экзегеза и суйско-танский handoff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Искомые типы</w:t>
            </w:r>
          </w:p>
        </w:tc>
        <w:tc>
          <w:tcPr>
            <w:tcW w:type="dxa" w:w="731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произведения и корпусы; received texts; критические и переводные издания; машинные транскрипции; API/RDF; рукописные/эпиграфические свидетели; музейные записи; библиотечная выдача; preview и purchase</w:t>
            </w:r>
          </w:p>
        </w:tc>
      </w:tr>
    </w:tbl>
    <w:p>
      <w:pPr>
        <w:spacing w:after="0" w:before="0"/>
      </w:pPr>
    </w:p>
    <w:p>
      <w:r>
        <w:rPr>
          <w:rFonts w:ascii="Noto Sans CJK SC" w:hAnsi="Noto Sans CJK SC" w:eastAsia="Noto Sans CJK SC"/>
          <w:b/>
        </w:rPr>
        <w:t xml:space="preserve">Исходная рамка. </w:t>
      </w:r>
      <w:r>
        <w:rPr>
          <w:rFonts w:ascii="Noto Sans CJK SC" w:hAnsi="Noto Sans CJK SC" w:eastAsia="Noto Sans CJK SC"/>
        </w:rPr>
        <w:t>DR определяет A16 не как «конфуцианство вообще», а как сцепку канона, государства, комментария, ритуала, академии, филологии и экзаменационной институции. Исследование доступа сохраняет эту рамку и не заменяет её общей историей Китая.</w:t>
      </w:r>
    </w:p>
    <w:p>
      <w:r>
        <w:rPr>
          <w:rFonts w:ascii="Noto Sans CJK SC" w:hAnsi="Noto Sans CJK SC" w:eastAsia="Noto Sans CJK SC"/>
          <w:b/>
        </w:rPr>
        <w:t xml:space="preserve">Правовой метод. </w:t>
      </w:r>
      <w:r>
        <w:rPr>
          <w:rFonts w:ascii="Noto Sans CJK SC" w:hAnsi="Noto Sans CJK SC" w:eastAsia="Noto Sans CJK SC"/>
        </w:rPr>
        <w:t>Для каждой записи разведены права на древнее произведение, конкретную редакцию/перевод, цифровой объект и условия платформы. Бесплатное чтение или скачивание не превращено автоматически в право зеркалирования.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2.1. Количественный срез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061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304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Количество</w:t>
            </w:r>
          </w:p>
        </w:tc>
        <w:tc>
          <w:tcPr>
            <w:tcW w:type="dxa" w:w="5272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Как читать число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Практические записи доступа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116</w:t>
            </w:r>
          </w:p>
        </w:tc>
        <w:tc>
          <w:tcPr>
            <w:tcW w:type="dxa" w:w="5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Одна запись = отличимый репозиторий, версия, свидетель или режим доступа.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Именованные произведения/корпусы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41</w:t>
            </w:r>
          </w:p>
        </w:tc>
        <w:tc>
          <w:tcPr>
            <w:tcW w:type="dxa" w:w="5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Инфраструктурные порталы и чистая secondary navigation исключены из этого счёта.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Физические свидетели/музейные маршруты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9</w:t>
            </w:r>
          </w:p>
        </w:tc>
        <w:tc>
          <w:tcPr>
            <w:tcW w:type="dxa" w:w="5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Все относятся к Xiping Stone Classics, но представляют разные объекты или фотографии.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Пробелы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15</w:t>
            </w:r>
          </w:p>
        </w:tc>
        <w:tc>
          <w:tcPr>
            <w:tcW w:type="dxa" w:w="5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Кандидаты с недостаточной item-level проверкой или без пригодного цифрового входа.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Свободное скачивание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62</w:t>
            </w:r>
          </w:p>
        </w:tc>
        <w:tc>
          <w:tcPr>
            <w:tcW w:type="dxa" w:w="5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Не равно праву повторной публикации; права проверяются отдельно.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Библиотечная выдача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5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Современные защищённые издания сохранены как законные маршруты.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2.2. Ядро из исходного DR</w:t>
      </w:r>
    </w:p>
    <w:p>
      <w:r>
        <w:rPr>
          <w:rFonts w:ascii="Noto Sans CJK SC" w:hAnsi="Noto Sans CJK SC" w:eastAsia="Noto Sans CJK SC"/>
          <w:b/>
        </w:rPr>
        <w:t xml:space="preserve">Канон и ритуал. </w:t>
      </w:r>
      <w:r>
        <w:rPr>
          <w:rFonts w:ascii="Noto Sans CJK SC" w:hAnsi="Noto Sans CJK SC" w:eastAsia="Noto Sans CJK SC"/>
        </w:rPr>
        <w:t>Пять классиков представлены через Zhouyi, Shangshu, Shijing, Liji и Chunqiu, а прямой ритуальный ореол расширен Zhouli и Yili. Это расширение не подменяет исторический состав Five Classics: оно фиксирует позднеханскую и средневековую линию Three Rites, без которой невозможно описать комментарии Чжэн Сюаня.</w:t>
      </w:r>
    </w:p>
    <w:p>
      <w:r>
        <w:rPr>
          <w:rFonts w:ascii="Noto Sans CJK SC" w:hAnsi="Noto Sans CJK SC" w:eastAsia="Noto Sans CJK SC"/>
          <w:b/>
        </w:rPr>
        <w:t xml:space="preserve">Chunqiu-герменевтика. </w:t>
      </w:r>
      <w:r>
        <w:rPr>
          <w:rFonts w:ascii="Noto Sans CJK SC" w:hAnsi="Noto Sans CJK SC" w:eastAsia="Noto Sans CJK SC"/>
        </w:rPr>
        <w:t>Раздельно зарегистрированы Gongyang, Guliang и Zuo, включая He Xiu, позднейшие zhushu и полемические фрагменты Чжэн Сюаня. Это предотвращает растворение трёх режимов чтения в одном безразличном «комментарии».</w:t>
      </w:r>
    </w:p>
    <w:p>
      <w:r>
        <w:rPr>
          <w:rFonts w:ascii="Noto Sans CJK SC" w:hAnsi="Noto Sans CJK SC" w:eastAsia="Noto Sans CJK SC"/>
          <w:b/>
        </w:rPr>
        <w:t xml:space="preserve">Имперская аргументация и классификация. </w:t>
      </w:r>
      <w:r>
        <w:rPr>
          <w:rFonts w:ascii="Noto Sans CJK SC" w:hAnsi="Noto Sans CJK SC" w:eastAsia="Noto Sans CJK SC"/>
        </w:rPr>
        <w:t>Chunqiu Fanlu, Yantielun, Baihutong, Han Shu и Yiwenzhi получили несколько независимых маршрутов: CText, открытые репозитории Kanripo, Wikisource, современные защищённые переводы и старые издания там, где они существуют.</w:t>
      </w:r>
    </w:p>
    <w:p>
      <w:r>
        <w:rPr>
          <w:rFonts w:ascii="Noto Sans CJK SC" w:hAnsi="Noto Sans CJK SC" w:eastAsia="Noto Sans CJK SC"/>
          <w:b/>
        </w:rPr>
        <w:t xml:space="preserve">Филология и материальный канон. </w:t>
      </w:r>
      <w:r>
        <w:rPr>
          <w:rFonts w:ascii="Noto Sans CJK SC" w:hAnsi="Noto Sans CJK SC" w:eastAsia="Noto Sans CJK SC"/>
        </w:rPr>
        <w:t>Shuowen Jiezi представлен как текст и как позднейшая комментарийная линия; Xiping Stone Classics — как проект и набор конкретных музейных/фотографических свидетелей с разными правами.</w:t>
      </w:r>
    </w:p>
    <w:p>
      <w:pPr>
        <w:pStyle w:val="Heading2"/>
      </w:pPr>
      <w:r>
        <w:t>2.3. Добавленные объекты и открытый хронологический контур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041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Релевантность</w:t>
            </w:r>
          </w:p>
        </w:tc>
        <w:tc>
          <w:tcPr>
            <w:tcW w:type="dxa" w:w="3742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Объекты</w:t>
            </w:r>
          </w:p>
        </w:tc>
        <w:tc>
          <w:tcPr>
            <w:tcW w:type="dxa" w:w="3969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Почему включены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core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Five Classics members; Gongyang; Guliang; Chunqiu Fanlu; Yantielun; Baihutong; Han Shu/Yiwenzhi; Shuowen; Xiping Stone Classics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Центральные тексты и материальные якоря A16.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same_corpus_or_tradition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Zuo Zhuan; Zhouli; Yili; Xinyu; Xinshu; Han Shi Waizhuan; Da Dai Liji; Xiaojing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Прямые члены той же классической, ритуальной или раннеимперской текстовой экосистемы.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antecedent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Доханьские слои самих классиков и ранняя Chunqiu-герменевтика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Они старше периода, но являются именно тем каноном, который Хань превратила в государственную инфраструктуру.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continuation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Fayan; Taixuan; Lunheng; Qianfu Lun; Fengsu Tongyi; Shenjian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Позднеханское развитие философского, политического, космологического и филологического поля.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commentary_or_reception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Wang Bi on Zhouyi; Zheng Xuan polemical fragments; Duan Yucai on Shuowen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Поздние комментарии включены только там, где они определяют сохранение или переоформление A16-материала.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transmission_or_preservation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Hou Han Shu; Tang zhengyi; Jingdian Shiwen; Qunshu Zhiyao; Bo Wujing Yiyi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Поздние тексты сохраняют события, чтения, фрагменты или официально нормируют ханьскую линию.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supporting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Shiji; Erya; Shiming; Jiaoshi Yilin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Не заменяют ядро, но дают testimonia, лексику, имена и интерпретативный фон.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boundary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Kongcongzi; Zhongshuo; Sui–early Tang commentarial handoff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Пограничные объекты удерживают переход к Суй/Тан без изменения границ мастер-строки.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infrastructure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CText; CText API/RDF; Kanripo; Wikisource; Wikimedia Commons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Сервисы доступа и машинной обработки, не превращённые в фиктивные произведения.</w:t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4C5C"/>
              </w:rPr>
              <w:t>Хронологическое расширение без расползания</w:t>
              <w:br/>
            </w:r>
            <w:r>
              <w:rPr>
                <w:rFonts w:ascii="Noto Sans CJK SC" w:hAnsi="Noto Sans CJK SC" w:eastAsia="Noto Sans CJK SC"/>
              </w:rPr>
              <w:t>Ранние классики включены как фактический канон имперской институционализации; поздние Wang Bi, Wujing Zhengyi, Jingdian Shiwen, Qunshu Zhiyao и Duan Yucai — как конкретные линии комментария, стандартизации и сохранения. Общая история неоконфуцианства, буддизма или всей восточноазиатской рецепции намеренно не развёрнута.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3. Лучшие пути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984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2381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Лучшее бесплатное чтение</w:t>
            </w:r>
          </w:p>
        </w:tc>
        <w:tc>
          <w:tcPr>
            <w:tcW w:type="dxa" w:w="2608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Лучшее скачивание/машинный слой</w:t>
            </w:r>
          </w:p>
        </w:tc>
        <w:tc>
          <w:tcPr>
            <w:tcW w:type="dxa" w:w="2778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Современный/факсимильный ориентир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Five Classics / основные классики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CText и Chinese Wikisource для чтения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Kanripo CC BY-SA 4.0 для TXT/ZIP</w:t>
            </w:r>
          </w:p>
        </w:tc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Legge на OLL/PG/Wikisource/Hathi; Michael Nylan как современная навигация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Gongyang Zhuan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CText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Kanripo KR1e0007: He Xiu, CC BY-SA 4.0</w:t>
            </w:r>
          </w:p>
        </w:tc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Harry Miller, Palgrave/Springer, 2015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Guliang Zhuan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CText / Chinese Wikisource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Kanripo KR1e0008–0010</w:t>
            </w:r>
          </w:p>
        </w:tc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Полный современный английский вариант остаётся пробелом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Zuo Zhuan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CText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Kanripo KR1e0001/0004</w:t>
            </w:r>
          </w:p>
        </w:tc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Durrant–Li–Schaberg, UW Press, 2016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Chunqiu Fanlu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CText / Chinese Wikisource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Kanripo KR1e0122</w:t>
            </w:r>
          </w:p>
        </w:tc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Queen &amp; Major, Columbia UP, 2015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Yantielun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CText / Chinese Wikisource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Kanripo KR3a0006</w:t>
            </w:r>
          </w:p>
        </w:tc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Gale, current Brill reissue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Baihutong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CText / Chinese Wikisource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Открытый reusable machine-readable маршрут не найден</w:t>
            </w:r>
          </w:p>
        </w:tc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Tjan Tjoe Som, Brill, 2 vols.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Han Shu / Yiwenzhi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CText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Kanripo KR2a0007</w:t>
            </w:r>
          </w:p>
        </w:tc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Полная современная английская серия требует отдельной volume-level карты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Hou Han Shu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CText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CText route; отдельный открытый reusable repo не завершён</w:t>
            </w:r>
          </w:p>
        </w:tc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Полный английский перевод — пробел; искать частичные authorized translations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Shuowen Jiezi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CText / Chinese Wikisource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Kanripo KR1j0018</w:t>
            </w:r>
          </w:p>
        </w:tc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Duan Yucai facsimile route at Princeton needs manual rights verification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Xiping Stone Classics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Официальные museum item pages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Две Commons photographs with explicit CC BY-SA</w:t>
            </w:r>
          </w:p>
        </w:tc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Лучший оригинальный слой — item-level fragments/rubbings; corpus remains fragmentary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Taixuan Jing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CText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Открытый machine-readable слой требует следующего прохода</w:t>
            </w:r>
          </w:p>
        </w:tc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Michael Nylan via Internet Archive controlled digital lending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3.1. Наиболее свободный слой</w:t>
      </w:r>
    </w:p>
    <w:p>
      <w:r>
        <w:rPr>
          <w:rFonts w:ascii="Noto Sans CJK SC" w:hAnsi="Noto Sans CJK SC" w:eastAsia="Noto Sans CJK SC"/>
          <w:b/>
        </w:rPr>
        <w:t xml:space="preserve">Kanripo. </w:t>
      </w:r>
      <w:r>
        <w:rPr>
          <w:rFonts w:ascii="Noto Sans CJK SC" w:hAnsi="Noto Sans CJK SC" w:eastAsia="Noto Sans CJK SC"/>
        </w:rPr>
        <w:t>Для большинства центральных китайских текстов это лучший сочетанный вариант: полный machine-readable TXT/Git/ZIP и явное организационное заявление CC BY-SA 4.0. Он допускает локальные копии, полнотекстовый поиск, embeddings и зеркалирование при атрибуции и ShareAlike в пределах конкретного репозитория.</w:t>
      </w:r>
    </w:p>
    <w:p>
      <w:r>
        <w:rPr>
          <w:rFonts w:ascii="Noto Sans CJK SC" w:hAnsi="Noto Sans CJK SC" w:eastAsia="Noto Sans CJK SC"/>
          <w:b/>
        </w:rPr>
        <w:t xml:space="preserve">Wikimedia Commons. </w:t>
      </w:r>
      <w:r>
        <w:rPr>
          <w:rFonts w:ascii="Noto Sans CJK SC" w:hAnsi="Noto Sans CJK SC" w:eastAsia="Noto Sans CJK SC"/>
        </w:rPr>
        <w:t>Для двух конкретных фотографий Xiping Stone Classics найдены item-level лицензии CC BY-SA 4.0 и CC BY-SA 2.5. Это сильнее общих музейных страниц, но покрывает только отдельные фрагменты.</w:t>
      </w:r>
    </w:p>
    <w:p>
      <w:r>
        <w:rPr>
          <w:rFonts w:ascii="Noto Sans CJK SC" w:hAnsi="Noto Sans CJK SC" w:eastAsia="Noto Sans CJK SC"/>
          <w:b/>
        </w:rPr>
        <w:t xml:space="preserve">Wikisource и старые издания. </w:t>
      </w:r>
      <w:r>
        <w:rPr>
          <w:rFonts w:ascii="Noto Sans CJK SC" w:hAnsi="Noto Sans CJK SC" w:eastAsia="Noto Sans CJK SC"/>
        </w:rPr>
        <w:t>Полезны как публичнодоменные или CC BY-SA маршруты, однако page-level источник и права скана надо проверять перед зеркалированием. Legge остаётся лучшим старым английским слоем для части классиков, но не заменяет современную синологию.</w:t>
      </w:r>
    </w:p>
    <w:p>
      <w:pPr>
        <w:pStyle w:val="Heading1"/>
      </w:pPr>
      <w:r>
        <w:t>4. Карта прав и практического использования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68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3402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Что входит</w:t>
            </w:r>
          </w:p>
        </w:tc>
        <w:tc>
          <w:tcPr>
            <w:tcW w:type="dxa" w:w="4082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Практический вывод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Можно потенциально зеркалировать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Kanripo repository texts; две указанные Commons фотографии; page-specific Wikisource texts after recheck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CC BY-SA: атрибуция, ссылка на лицензию, указание изменений, ShareAlike; покрытие строго item/repository-level.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Некоммерческое открытое использование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CText linked-data RDF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CC BY-NC-SA 3.0; только RDF layer, с атрибуцией, NC и ShareAlike.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Бесплатно читать, но не зеркалировать автоматически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Большинство CText item pages; официальные музейные страницы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Ссылка и чтение допустимы; права транскрипции, перевода, фотографии или интерфейса отдельно.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Локальная исследовательская копия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Kanripo; old scans where download is supplied; controlled by platform rules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Локальное хранение не означает право публичной раздачи. Для Hathi/Google не rehost page images/OCR.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Только borrow / preview / purchase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Miller; Queen–Major; Durrant–Li–Schaberg; Brill editions; Nylan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Современный перевод и apparatus защищены; ToS может давать ссылку, библиографию и использовать как research reference.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Смешанные права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CText; HathiTrust; museum catalogues; Wikisource scan-backed pages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Древний текст, современная транскрипция, фотография, OCR, metadata и UI могут иметь разные режимы.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Собственный перевод ToS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Kanripo open Chinese text; confirmed PD/CC BY-SA Wikisource source; openly licensed fragment photo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Переводить можно только фактически покрытый чистой основой слой; CC BY-SA source may impose ShareAlike on adapted source-layer use.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4.1. Проверенные policy-страницы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494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4309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URL</w:t>
            </w:r>
          </w:p>
        </w:tc>
        <w:tc>
          <w:tcPr>
            <w:tcW w:type="dxa" w:w="2948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Что доказывает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Kanripo licence statement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https://github.com/kanripo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CC BY-SA 4.0 at organisation level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Creative Commons BY-SA 4.0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https://creativecommons.org/licenses/by-sa/4.0/deed.en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Attribution + ShareAlike + indication of changes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CText translation rights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https://ctext.org/instructions/translation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Project translations are not freely reproducible without permission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CText FAQ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https://ctext.org/faq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Automated bulk download restrictions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CText linked open data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https://ctext.org/tools/linked-open-data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CC BY-NC-SA 3.0 for RDF layer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Wikisource copyright policy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https://wikisource.org/wiki/Wikisource:Copyright_policy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Only public-domain or compatible open works; item-level checks remain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Wikimedia Commons licensing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https://commons.wikimedia.org/wiki/Commons:Licensing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Each file page controls the image licence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HathiTrust access/use policy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https://www.hathitrust.org/the-collection/search-access/access-use-policy/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Item-level rights; special treatment of Google-digitized PD copies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Project Gutenberg licence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https://www.gutenberg.org/policy/license.html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Underlying PD work versus PG branding/trademark/package terms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Internet Archive borrowing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https://help.archive.org/help/borrowing-from-the-lending-library/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Controlled digital lending and account/loan conditions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5. Характерные правовые тонкости</w:t>
      </w:r>
    </w:p>
    <w:p>
      <w:r>
        <w:rPr>
          <w:rFonts w:ascii="Noto Sans CJK SC" w:hAnsi="Noto Sans CJK SC" w:eastAsia="Noto Sans CJK SC"/>
          <w:b/>
        </w:rPr>
        <w:t xml:space="preserve">Древность текста не освобождает современный слой. </w:t>
      </w:r>
      <w:r>
        <w:rPr>
          <w:rFonts w:ascii="Noto Sans CJK SC" w:hAnsi="Noto Sans CJK SC" w:eastAsia="Noto Sans CJK SC"/>
        </w:rPr>
        <w:t>Zhouyi, Gongyang, Chunqiu Fanlu или Baihutong как древние произведения свободны по давности, но современный перевод, критическая реконструкция, введение, примечания и верстка могут быть полностью защищены.</w:t>
      </w:r>
    </w:p>
    <w:p>
      <w:r>
        <w:rPr>
          <w:rFonts w:ascii="Noto Sans CJK SC" w:hAnsi="Noto Sans CJK SC" w:eastAsia="Noto Sans CJK SC"/>
          <w:b/>
        </w:rPr>
        <w:t xml:space="preserve">CText — сильный read layer, но не blanket-open corpus. </w:t>
      </w:r>
      <w:r>
        <w:rPr>
          <w:rFonts w:ascii="Noto Sans CJK SC" w:hAnsi="Noto Sans CJK SC" w:eastAsia="Noto Sans CJK SC"/>
        </w:rPr>
        <w:t>Проект предоставляет бесплатное чтение, поиск и API, однако отдельно заявляет права на переводы и ограничивает массовое автоматизированное скачивание страниц. Поэтому реестр рекомендует linking/reading, а не автоматическое зеркалирование item pages.</w:t>
      </w:r>
    </w:p>
    <w:p>
      <w:r>
        <w:rPr>
          <w:rFonts w:ascii="Noto Sans CJK SC" w:hAnsi="Noto Sans CJK SC" w:eastAsia="Noto Sans CJK SC"/>
          <w:b/>
        </w:rPr>
        <w:t xml:space="preserve">Лицензия Kanripo относится к repository text/data. </w:t>
      </w:r>
      <w:r>
        <w:rPr>
          <w:rFonts w:ascii="Noto Sans CJK SC" w:hAnsi="Noto Sans CJK SC" w:eastAsia="Noto Sans CJK SC"/>
        </w:rPr>
        <w:t>CC BY-SA 4.0 — сильное основание для ToS, но её нельзя переносить на внешние сканы, музейные фотографии или современный scholarly apparatus, даже если они упомянуты рядом.</w:t>
      </w:r>
    </w:p>
    <w:p>
      <w:r>
        <w:rPr>
          <w:rFonts w:ascii="Noto Sans CJK SC" w:hAnsi="Noto Sans CJK SC" w:eastAsia="Noto Sans CJK SC"/>
          <w:b/>
        </w:rPr>
        <w:t xml:space="preserve">Public Domain Mark не равен лицензии и юрисдикции различаются. </w:t>
      </w:r>
      <w:r>
        <w:rPr>
          <w:rFonts w:ascii="Noto Sans CJK SC" w:hAnsi="Noto Sans CJK SC" w:eastAsia="Noto Sans CJK SC"/>
        </w:rPr>
        <w:t>Для Legge и других старых изданий статус часто выводится из даты. Реестр формулирует это как public-domain-era/inference и сохраняет глобальную оговорку, особенно при зеркалировании.</w:t>
      </w:r>
    </w:p>
    <w:p>
      <w:r>
        <w:rPr>
          <w:rFonts w:ascii="Noto Sans CJK SC" w:hAnsi="Noto Sans CJK SC" w:eastAsia="Noto Sans CJK SC"/>
          <w:b/>
        </w:rPr>
        <w:t xml:space="preserve">HathiTrust/Google: текст и изображение разведены. </w:t>
      </w:r>
      <w:r>
        <w:rPr>
          <w:rFonts w:ascii="Noto Sans CJK SC" w:hAnsi="Noto Sans CJK SC" w:eastAsia="Noto Sans CJK SC"/>
        </w:rPr>
        <w:t>Даже когда издание полнотекстово доступно, HathiTrust сообщает отдельную просьбу Google не rehost page images/OCR. ToS может делать собственную транскрипцию/перевод из public-domain pages в пределах политики, но не должен автоматически копировать supplied derivatives.</w:t>
      </w:r>
    </w:p>
    <w:p>
      <w:r>
        <w:rPr>
          <w:rFonts w:ascii="Noto Sans CJK SC" w:hAnsi="Noto Sans CJK SC" w:eastAsia="Noto Sans CJK SC"/>
          <w:b/>
        </w:rPr>
        <w:t xml:space="preserve">Музейные фотографии — отдельные произведения. </w:t>
      </w:r>
      <w:r>
        <w:rPr>
          <w:rFonts w:ascii="Noto Sans CJK SC" w:hAnsi="Noto Sans CJK SC" w:eastAsia="Noto Sans CJK SC"/>
        </w:rPr>
        <w:t>Надпись II века может быть public domain, а снимок 2023 года — CC BY-SA или полностью ограничен. Поэтому каждый Xiping witness получил собственную запись и rights_scope.</w:t>
      </w:r>
    </w:p>
    <w:p>
      <w:r>
        <w:rPr>
          <w:rFonts w:ascii="Noto Sans CJK SC" w:hAnsi="Noto Sans CJK SC" w:eastAsia="Noto Sans CJK SC"/>
          <w:b/>
        </w:rPr>
        <w:t xml:space="preserve">CDL не превращает защищённую книгу в скачиваемый свободный файл. </w:t>
      </w:r>
      <w:r>
        <w:rPr>
          <w:rFonts w:ascii="Noto Sans CJK SC" w:hAnsi="Noto Sans CJK SC" w:eastAsia="Noto Sans CJK SC"/>
        </w:rPr>
        <w:t>Internet Archive lending для современной Nylan translation даёт законное чтение по loan, но не разрешает OCR, публичную индексацию или распространение защищённого текста.</w:t>
      </w:r>
    </w:p>
    <w:p>
      <w:pPr>
        <w:pStyle w:val="Heading1"/>
      </w:pPr>
      <w:r>
        <w:t>6. Пробелы и дальнейший поиск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551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Пробел</w:t>
            </w:r>
          </w:p>
        </w:tc>
        <w:tc>
          <w:tcPr>
            <w:tcW w:type="dxa" w:w="3231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Почему не закрыт</w:t>
            </w:r>
          </w:p>
        </w:tc>
        <w:tc>
          <w:tcPr>
            <w:tcW w:type="dxa" w:w="4195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Targeted follow-up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Complete modern English translation of Guliang Zhuan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No authoritative complete open or clearly purchasable item-level edition was verified in the allotted search.</w:t>
            </w:r>
          </w:p>
        </w:tc>
        <w:tc>
          <w:tcPr>
            <w:tcW w:type="dxa" w:w="41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Search university presses, WorldCat and specialist bibliographies using 穀梁傳 / Guliang / Ku-liang and translator names.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Open complete English translation of Baihutong Delun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The standard Tjan Tjoe Som translation is protected and paywalled; no complete lawful open version was verified.</w:t>
            </w:r>
          </w:p>
        </w:tc>
        <w:tc>
          <w:tcPr>
            <w:tcW w:type="dxa" w:w="41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Check institutional repositories for authorized author scans, and search the original 1949/1952 publication rights by jurisdiction.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Open modern English translation of Yantielun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 current Brill edition is protected; no authorized modern open full text was confirmed.</w:t>
            </w:r>
          </w:p>
        </w:tc>
        <w:tc>
          <w:tcPr>
            <w:tcW w:type="dxa" w:w="41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Trace Esson M. Gale's original edition and renewal/public-domain status by jurisdiction; search university repositories for licensed versions.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Complete English translation of Han Shu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Only the Chinese original routes were firmly verified; no single complete modern English edition exists as an easy legal digital entry.</w:t>
            </w:r>
          </w:p>
        </w:tc>
        <w:tc>
          <w:tcPr>
            <w:tcW w:type="dxa" w:w="41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Map Homer Dubs volumes and later partial translations in WorldCat/HathiTrust; record volume-level rights and coverage.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Complete English translation of Hou Han Shu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No complete modern English translation with a clear lawful digital route was verified.</w:t>
            </w:r>
          </w:p>
        </w:tc>
        <w:tc>
          <w:tcPr>
            <w:tcW w:type="dxa" w:w="41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Search Rafe de Crespigny and other section translations; register partial authorized PDFs separately by chapter/juan coverage.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Complete modern English translation of Shuowen Jiezi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No complete authoritative modern English translation was found.</w:t>
            </w:r>
          </w:p>
        </w:tc>
        <w:tc>
          <w:tcPr>
            <w:tcW w:type="dxa" w:w="41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Search specialist lexicography projects, dissertations and publisher catalogues; distinguish translation from character databases.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Unified open item-level corpus of He Xiu's Gongyang commentary and later subcommentary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Kanripo provides He Xiu's text, but a fully verified unified Gongyang zhushu route with clear component-level coverage remains incomplete.</w:t>
            </w:r>
          </w:p>
        </w:tc>
        <w:tc>
          <w:tcPr>
            <w:tcW w:type="dxa" w:w="41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Verify CText datawiki result for 春秋公羊傳注疏 and identify the exact Kanripo/Chinese library repository for the full 28-juan apparatus.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Wujing Yiyi original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The original is lost; only rebuttal/fragments and later quotations survive.</w:t>
            </w:r>
          </w:p>
        </w:tc>
        <w:tc>
          <w:tcPr>
            <w:tcW w:type="dxa" w:w="41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Build a testimonia registry from Bo Wujing Yiyi, surviving quotations and critical reconstructions; do not present it as a complete work.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Chenwei / Confucian apocrypha corpus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Relevant frontier material was identified but not normalized into reliable work-level entries with item-level lawful access.</w:t>
            </w:r>
          </w:p>
        </w:tc>
        <w:tc>
          <w:tcPr>
            <w:tcW w:type="dxa" w:w="41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Search 緯書, 讖緯, Weishu jicheng and manuscript/quotation corpora; distinguish fragments, reconstructions and modern copyrighted editions.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Unified Xiping Stone Classics fragment catalogue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Several official item pages were found, but no single complete, openly licensed, item-level concordance of all fragments was verified.</w:t>
            </w:r>
          </w:p>
        </w:tc>
        <w:tc>
          <w:tcPr>
            <w:tcW w:type="dxa" w:w="41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Search NLC, Luoyang/Xi'an museums, Kyoto epigraphic databases, rubbing catalogues and IIIF endpoints by 熹平石經 plus object numbers.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Zhengshi Stone Classics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Directly related later stone-canon project, but no sufficiently verified item-level digital corpus was completed.</w:t>
            </w:r>
          </w:p>
        </w:tc>
        <w:tc>
          <w:tcPr>
            <w:tcW w:type="dxa" w:w="41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Search 正始石經 in Chinese museum, university and epigraphic catalogues; separate fragments from rubbings and later reproductions.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Kaicheng Stone Classics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 key continuation of materialized canonical orthodoxy, but exact item-level access and image rights were not fully researched.</w:t>
            </w:r>
          </w:p>
        </w:tc>
        <w:tc>
          <w:tcPr>
            <w:tcW w:type="dxa" w:w="41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Search 開成石經 at Xi'an Beilin and national Chinese digital collections; capture object IDs and image-use policies.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Book of Sui: Jingji zhi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The DR names it as a Sui bibliographic bridge, but a direct stable full-text item page with verified rights was not completed.</w:t>
            </w:r>
          </w:p>
        </w:tc>
        <w:tc>
          <w:tcPr>
            <w:tcW w:type="dxa" w:w="41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Locate 隋書·經籍志 on Chinese Wikisource, Kanripo and official Chinese databases; register the exact juan and edition.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Unified Wujing Zhengyi corpus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Individual classic-specific repositories were found, but no single unified release with explicit full-corpus coverage was verified.</w:t>
            </w:r>
          </w:p>
        </w:tc>
        <w:tc>
          <w:tcPr>
            <w:tcW w:type="dxa" w:w="41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Map each of the five zhengyi components, repository IDs and coverage; distinguish Tang core from later Thirteen Classics apparatus.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Modern Russian translations of noncanonical Han texts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Russian access is uneven; no systematic lawful corpus was verified for Baihutong, Yantielun, Chunqiu Fanlu, Fayan and related works.</w:t>
            </w:r>
          </w:p>
        </w:tc>
        <w:tc>
          <w:tcPr>
            <w:tcW w:type="dxa" w:w="41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Search Russian university repositories, publisher catalogues and library records by Chinese title, Russian title and translator.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6.1. Приоритетные следующие проходы</w:t>
      </w:r>
    </w:p>
    <w:p>
      <w:r>
        <w:rPr>
          <w:rFonts w:ascii="Noto Sans CJK SC" w:hAnsi="Noto Sans CJK SC" w:eastAsia="Noto Sans CJK SC"/>
          <w:b/>
          <w:color w:val="0F4C5C"/>
        </w:rPr>
        <w:t xml:space="preserve">1. </w:t>
      </w:r>
      <w:r>
        <w:rPr>
          <w:rFonts w:ascii="Noto Sans CJK SC" w:hAnsi="Noto Sans CJK SC" w:eastAsia="Noto Sans CJK SC"/>
        </w:rPr>
        <w:t>Построить volume-level карту английских переводов Han Shu и partial translations Hou Han Shu с WorldCat, HathiTrust, institutional repositories и точным coverage по juan.</w:t>
      </w:r>
    </w:p>
    <w:p>
      <w:r>
        <w:rPr>
          <w:rFonts w:ascii="Noto Sans CJK SC" w:hAnsi="Noto Sans CJK SC" w:eastAsia="Noto Sans CJK SC"/>
          <w:b/>
          <w:color w:val="0F4C5C"/>
        </w:rPr>
        <w:t xml:space="preserve">2. </w:t>
      </w:r>
      <w:r>
        <w:rPr>
          <w:rFonts w:ascii="Noto Sans CJK SC" w:hAnsi="Noto Sans CJK SC" w:eastAsia="Noto Sans CJK SC"/>
        </w:rPr>
        <w:t>Разобрать Gongyang apparatus по слоям: base Zhuan, He Xiu, Xu Yan/subcommentary, Tang/Song redactions; проверить полный 28-juan digital route и component rights.</w:t>
      </w:r>
    </w:p>
    <w:p>
      <w:r>
        <w:rPr>
          <w:rFonts w:ascii="Noto Sans CJK SC" w:hAnsi="Noto Sans CJK SC" w:eastAsia="Noto Sans CJK SC"/>
          <w:b/>
          <w:color w:val="0F4C5C"/>
        </w:rPr>
        <w:t xml:space="preserve">3. </w:t>
      </w:r>
      <w:r>
        <w:rPr>
          <w:rFonts w:ascii="Noto Sans CJK SC" w:hAnsi="Noto Sans CJK SC" w:eastAsia="Noto Sans CJK SC"/>
        </w:rPr>
        <w:t>Создать item-level concordance Xiping fragments по Beilin, Palace Museum, National Museum of China, NPM, NMH, ColBase и китайским rubbing catalogues; искать IIIF и high-resolution download endpoints.</w:t>
      </w:r>
    </w:p>
    <w:p>
      <w:r>
        <w:rPr>
          <w:rFonts w:ascii="Noto Sans CJK SC" w:hAnsi="Noto Sans CJK SC" w:eastAsia="Noto Sans CJK SC"/>
          <w:b/>
          <w:color w:val="0F4C5C"/>
        </w:rPr>
        <w:t xml:space="preserve">4. </w:t>
      </w:r>
      <w:r>
        <w:rPr>
          <w:rFonts w:ascii="Noto Sans CJK SC" w:hAnsi="Noto Sans CJK SC" w:eastAsia="Noto Sans CJK SC"/>
        </w:rPr>
        <w:t>Провести отдельный corpus pass по chenwei/weishu: surviving fragments, quotation witnesses, modern reconstructions and their rights.</w:t>
      </w:r>
    </w:p>
    <w:p>
      <w:r>
        <w:rPr>
          <w:rFonts w:ascii="Noto Sans CJK SC" w:hAnsi="Noto Sans CJK SC" w:eastAsia="Noto Sans CJK SC"/>
          <w:b/>
          <w:color w:val="0F4C5C"/>
        </w:rPr>
        <w:t xml:space="preserve">5. </w:t>
      </w:r>
      <w:r>
        <w:rPr>
          <w:rFonts w:ascii="Noto Sans CJK SC" w:hAnsi="Noto Sans CJK SC" w:eastAsia="Noto Sans CJK SC"/>
        </w:rPr>
        <w:t>Развернуть Sui–Tang boundary: Sui Shu Jingji zhi, Jingdian Shiwen, Wujing Zhengyi, Kaicheng Stone Classics and exact institutional catalogues.</w:t>
      </w:r>
    </w:p>
    <w:p>
      <w:r>
        <w:rPr>
          <w:rFonts w:ascii="Noto Sans CJK SC" w:hAnsi="Noto Sans CJK SC" w:eastAsia="Noto Sans CJK SC"/>
          <w:b/>
          <w:color w:val="0F4C5C"/>
        </w:rPr>
        <w:t xml:space="preserve">6. </w:t>
      </w:r>
      <w:r>
        <w:rPr>
          <w:rFonts w:ascii="Noto Sans CJK SC" w:hAnsi="Noto Sans CJK SC" w:eastAsia="Noto Sans CJK SC"/>
        </w:rPr>
        <w:t>Проверить Russian-language legal access by translator/editor names, especially Yantielun, Chunqiu Fanlu, Baihutong, Fayan, Shuowen and Han histories.</w:t>
      </w:r>
    </w:p>
    <w:p>
      <w:r>
        <w:rPr>
          <w:rFonts w:ascii="Noto Sans CJK SC" w:hAnsi="Noto Sans CJK SC" w:eastAsia="Noto Sans CJK SC"/>
          <w:b/>
          <w:color w:val="0F4C5C"/>
        </w:rPr>
        <w:t xml:space="preserve">7. </w:t>
      </w:r>
      <w:r>
        <w:rPr>
          <w:rFonts w:ascii="Noto Sans CJK SC" w:hAnsi="Noto Sans CJK SC" w:eastAsia="Noto Sans CJK SC"/>
        </w:rPr>
        <w:t>Сверить page-level Wikisource provenance before mirroring and replace any page without a clean source edition by a Kanripo or public-domain facsimile basis.</w:t>
      </w:r>
    </w:p>
    <w:p>
      <w:pPr>
        <w:pStyle w:val="Heading1"/>
      </w:pPr>
      <w:r>
        <w:t>7. Итоговая оценка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665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Измерение</w:t>
            </w:r>
          </w:p>
        </w:tc>
        <w:tc>
          <w:tcPr>
            <w:tcW w:type="dxa" w:w="7030"/>
            <w:vAlign w:val="center"/>
            <w:shd w:fill="0F4C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Оценка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Покрытие корпуса</w:t>
            </w:r>
          </w:p>
        </w:tc>
        <w:tc>
          <w:tcPr>
            <w:tcW w:type="dxa" w:w="70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Высокое для центрального received-text слоя; среднее для полного modern translation layer и фрагментарной эпиграфики.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Доступность оригиналов</w:t>
            </w:r>
          </w:p>
        </w:tc>
        <w:tc>
          <w:tcPr>
            <w:tcW w:type="dxa" w:w="70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Очень высокая для классического китайского received text благодаря CText, Kanripo и Wikisource; существенно ниже для ранних физических свидетелей.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Доступность переводов</w:t>
            </w:r>
          </w:p>
        </w:tc>
        <w:tc>
          <w:tcPr>
            <w:tcW w:type="dxa" w:w="70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Хорошая для отдельных классиков и Gongyang/Zuo/Chunqiu Fanlu; неполная для Guliang, Han Shu, Hou Han Shu, Shuowen и части Han statecraft corpus.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Наиболее свободный слой</w:t>
            </w:r>
          </w:p>
        </w:tc>
        <w:tc>
          <w:tcPr>
            <w:tcW w:type="dxa" w:w="70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Kanripo CC BY-SA 4.0 machine-readable texts; item-level CC BY-SA photographs on Commons; public-domain-era Legge editions with platform/jurisdiction caveats.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Главные ограничения</w:t>
            </w:r>
          </w:p>
        </w:tc>
        <w:tc>
          <w:tcPr>
            <w:tcW w:type="dxa" w:w="70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Modern scholarly translations and apparatus; CText component rights/bulk limits; museum photography; incomplete item-level rights for rubbings and stone fragments.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Готовность для Codex</w:t>
            </w:r>
          </w:p>
        </w:tc>
        <w:tc>
          <w:tcPr>
            <w:tcW w:type="dxa" w:w="70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4F8F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Да. Registry and gaps sheets use simple stable record IDs, explicit rights_scope/coverage, direct evidence URLs and no hidden entity graph.</w:t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7F6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4C5C"/>
              </w:rPr>
              <w:t>Финальный вердикт</w:t>
              <w:br/>
            </w:r>
            <w:r>
              <w:rPr>
                <w:rFonts w:ascii="Noto Sans CJK SC" w:hAnsi="Noto Sans CJK SC" w:eastAsia="Noto Sans CJK SC"/>
              </w:rPr>
              <w:t>Пакет фиксирует 116 законных маршрутов к примерно 41 именованным произведениям, корпусам и материальным объектам, не смешивая число ссылок с числом произведений. Центральное ядро закрыто минимум одним входом на каждый основной текст; оставшиеся 15 направлений честно вынесены в gaps. Результат пригоден для передачи Codex и последующей дедупликации на уровне всего ToS.</w:t>
            </w:r>
          </w:p>
        </w:tc>
      </w:tr>
    </w:tbl>
    <w:p>
      <w:pPr>
        <w:spacing w:after="0" w:before="0"/>
      </w:pPr>
    </w:p>
    <w:p>
      <w:pPr>
        <w:jc w:val="center"/>
      </w:pPr>
      <w:r>
        <w:rPr>
          <w:rFonts w:ascii="Noto Sans CJK SC" w:hAnsi="Noto Sans CJK SC" w:eastAsia="Noto Sans CJK SC"/>
          <w:color w:val="64748B"/>
          <w:sz w:val="17"/>
        </w:rPr>
        <w:t>Конец отчёта • реестр: ToS_Corpus_Rights_A16_registry.xlsx</w:t>
      </w:r>
    </w:p>
    <w:sectPr w:rsidR="00FC693F" w:rsidRPr="0006063C" w:rsidSect="00034616">
      <w:footerReference w:type="default" r:id="rId9"/>
      <w:pgSz w:w="11906" w:h="16838"/>
      <w:pgMar w:top="907" w:right="935" w:bottom="879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6"/>
      </w:rPr>
      <w:t>ToS Corpus &amp; Rights Registry — A16  •  проверено 2026-09-03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4C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5C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708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F4C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A16</dc:title>
  <dc:subject>Восточная Азия — Имперское конфуцианство Хань–Суй</dc:subject>
  <dc:creator>ToS / Древо Софии</dc:creator>
  <cp:keywords>ToS, A16, Confucianism, Han, Sui, corpus, rights, access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