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ToS Corpus &amp; Rights</w:t>
        <w:br/>
        <w:t>Registry</w:t>
      </w:r>
    </w:p>
    <w:p>
      <w:pPr>
        <w:pStyle w:val="Subtitle"/>
        <w:widowControl/>
      </w:pPr>
      <w:r>
        <w:t>T2-49 — Вьетнам:</w:t>
        <w:br/>
        <w:t>конфуцианско-буддийская государственная книжность</w:t>
      </w:r>
    </w:p>
    <w:p>
      <w:pPr>
        <w:widowControl/>
        <w:pBdr>
          <w:bottom w:val="single" w:sz="8" w:color="C5D8DE" w:space="8"/>
        </w:pBdr>
      </w:pPr>
      <w:r>
        <w:rPr>
          <w:b/>
        </w:rPr>
        <w:t>77 способов доступа  ·  43 записи о пробелах и проверках</w:t>
        <w:br/>
        <w:t>Статус мастер-строки: B  ·  Историческое ядро: XI–XV вв.</w:t>
      </w:r>
    </w:p>
    <w:p>
      <w:pPr>
        <w:pStyle w:val="Heading1"/>
        <w:widowControl/>
      </w:pPr>
      <w:r>
        <w:t>1. Паспорт</w:t>
      </w:r>
    </w:p>
    <w:tbl>
      <w:tblPr>
        <w:tblW w:type="auto" w:w="0"/>
        <w:jc w:val="center"/>
        <w:tblLayout w:type="fixed"/>
        <w:tblLook w:firstColumn="1" w:firstRow="1" w:lastColumn="0" w:lastRow="0" w:noHBand="0" w:noVBand="1" w:val="04A0"/>
      </w:tblPr>
      <w:tblGrid>
        <w:gridCol w:w="2268"/>
        <w:gridCol w:w="7483"/>
      </w:tblGrid>
      <w:tr>
        <w:trPr>
          <w:tblHeader/>
          <w:cantSplit/>
        </w:trPr>
        <w:tc>
          <w:tcPr>
            <w:tcW w:type="dxa" w:w="2268"/>
            <w:shd w:fill="153E52"/>
          </w:tcPr>
          <w:p>
            <w:pPr>
              <w:spacing w:after="100" w:before="80" w:line="250" w:lineRule="auto"/>
            </w:pPr>
            <w:r>
              <w:rPr>
                <w:b/>
                <w:color w:val="FFFFFF"/>
                <w:sz w:val="19"/>
              </w:rPr>
              <w:t>Параметр</w:t>
            </w:r>
          </w:p>
        </w:tc>
        <w:tc>
          <w:tcPr>
            <w:tcW w:type="dxa" w:w="7483"/>
            <w:shd w:fill="153E52"/>
          </w:tcPr>
          <w:p>
            <w:pPr>
              <w:spacing w:after="100" w:before="80" w:line="250" w:lineRule="auto"/>
            </w:pPr>
            <w:r>
              <w:rPr>
                <w:b/>
                <w:color w:val="FFFFFF"/>
                <w:sz w:val="19"/>
              </w:rPr>
              <w:t>Зафиксированное значение</w:t>
            </w:r>
          </w:p>
        </w:tc>
      </w:tr>
      <w:tr>
        <w:trPr>
          <w:cantSplit/>
        </w:trPr>
        <w:tc>
          <w:tcPr>
            <w:tcW w:type="dxa" w:w="2268"/>
            <w:vAlign w:val="top"/>
            <w:shd w:fill="F0F5F7"/>
          </w:tcPr>
          <w:p>
            <w:pPr>
              <w:spacing w:after="100" w:before="80" w:line="250" w:lineRule="auto"/>
            </w:pPr>
            <w:r>
              <w:rPr>
                <w:sz w:val="19"/>
              </w:rPr>
              <w:t>Строка</w:t>
            </w:r>
          </w:p>
        </w:tc>
        <w:tc>
          <w:tcPr>
            <w:tcW w:type="dxa" w:w="7483"/>
            <w:vAlign w:val="top"/>
            <w:shd w:fill="F0F5F7"/>
          </w:tcPr>
          <w:p>
            <w:pPr>
              <w:spacing w:after="100" w:before="80" w:line="250" w:lineRule="auto"/>
            </w:pPr>
            <w:r>
              <w:rPr>
                <w:sz w:val="19"/>
              </w:rPr>
              <w:t>T2-49; Таблица II; исходный статус B, уверенность 3/5. Статус и границы не изменены.</w:t>
            </w:r>
          </w:p>
        </w:tc>
      </w:tr>
      <w:tr>
        <w:trPr>
          <w:cantSplit/>
        </w:trPr>
        <w:tc>
          <w:tcPr>
            <w:tcW w:type="dxa" w:w="2268"/>
            <w:vAlign w:val="top"/>
          </w:tcPr>
          <w:p>
            <w:pPr>
              <w:spacing w:after="100" w:before="80" w:line="250" w:lineRule="auto"/>
            </w:pPr>
            <w:r>
              <w:rPr>
                <w:sz w:val="19"/>
              </w:rPr>
              <w:t>Хронология</w:t>
            </w:r>
          </w:p>
        </w:tc>
        <w:tc>
          <w:tcPr>
            <w:tcW w:type="dxa" w:w="7483"/>
            <w:vAlign w:val="top"/>
          </w:tcPr>
          <w:p>
            <w:pPr>
              <w:spacing w:after="100" w:before="80" w:line="250" w:lineRule="auto"/>
            </w:pPr>
            <w:r>
              <w:rPr>
                <w:sz w:val="19"/>
              </w:rPr>
              <w:t>Формирование X–XV вв.; письменная фиксация XI–XV вв.; канонизация/институционализация XIII–XV вв.</w:t>
            </w:r>
          </w:p>
        </w:tc>
      </w:tr>
      <w:tr>
        <w:trPr>
          <w:cantSplit/>
        </w:trPr>
        <w:tc>
          <w:tcPr>
            <w:tcW w:type="dxa" w:w="2268"/>
            <w:vAlign w:val="top"/>
            <w:shd w:fill="F0F5F7"/>
          </w:tcPr>
          <w:p>
            <w:pPr>
              <w:spacing w:after="100" w:before="80" w:line="250" w:lineRule="auto"/>
            </w:pPr>
            <w:r>
              <w:rPr>
                <w:sz w:val="19"/>
              </w:rPr>
              <w:t>Исходный документ</w:t>
            </w:r>
          </w:p>
        </w:tc>
        <w:tc>
          <w:tcPr>
            <w:tcW w:type="dxa" w:w="7483"/>
            <w:vAlign w:val="top"/>
            <w:shd w:fill="F0F5F7"/>
          </w:tcPr>
          <w:p>
            <w:pPr>
              <w:spacing w:after="100" w:before="80" w:line="250" w:lineRule="auto"/>
            </w:pPr>
            <w:r>
              <w:rPr>
                <w:sz w:val="19"/>
              </w:rPr>
              <w:t>ToS Deep Research_ T2-49 — Вьетнам_ конфуцианско-буддийская государственная книжность(1).docx; прежде всего §§1, 3, 6, 12–17.</w:t>
            </w:r>
          </w:p>
        </w:tc>
      </w:tr>
      <w:tr>
        <w:trPr>
          <w:cantSplit/>
        </w:trPr>
        <w:tc>
          <w:tcPr>
            <w:tcW w:type="dxa" w:w="2268"/>
            <w:vAlign w:val="top"/>
          </w:tcPr>
          <w:p>
            <w:pPr>
              <w:spacing w:after="100" w:before="80" w:line="250" w:lineRule="auto"/>
            </w:pPr>
            <w:r>
              <w:rPr>
                <w:sz w:val="19"/>
              </w:rPr>
              <w:t>Проверка и поиск</w:t>
            </w:r>
          </w:p>
        </w:tc>
        <w:tc>
          <w:tcPr>
            <w:tcW w:type="dxa" w:w="7483"/>
            <w:vAlign w:val="top"/>
          </w:tcPr>
          <w:p>
            <w:pPr>
              <w:spacing w:after="100" w:before="80" w:line="250" w:lineRule="auto"/>
            </w:pPr>
            <w:r>
              <w:rPr>
                <w:sz w:val="19"/>
              </w:rPr>
              <w:t>5 сентября 2026 г. Поиск на вьетнамском, английском, китайском, французском и русском; варианты Hán/Nôm, имена редакторов, шифры, ISBN, Taishō и Kanripo ID.</w:t>
            </w:r>
          </w:p>
        </w:tc>
      </w:tr>
      <w:tr>
        <w:trPr>
          <w:cantSplit/>
        </w:trPr>
        <w:tc>
          <w:tcPr>
            <w:tcW w:type="dxa" w:w="2268"/>
            <w:vAlign w:val="top"/>
            <w:shd w:fill="F0F5F7"/>
          </w:tcPr>
          <w:p>
            <w:pPr>
              <w:spacing w:after="100" w:before="80" w:line="250" w:lineRule="auto"/>
            </w:pPr>
            <w:r>
              <w:rPr>
                <w:sz w:val="19"/>
              </w:rPr>
              <w:t>Поставка</w:t>
            </w:r>
          </w:p>
        </w:tc>
        <w:tc>
          <w:tcPr>
            <w:tcW w:type="dxa" w:w="7483"/>
            <w:vAlign w:val="top"/>
            <w:shd w:fill="F0F5F7"/>
          </w:tcPr>
          <w:p>
            <w:pPr>
              <w:spacing w:after="100" w:before="80" w:line="250" w:lineRule="auto"/>
            </w:pPr>
            <w:r>
              <w:rPr>
                <w:sz w:val="19"/>
              </w:rPr>
              <w:t>XLSX: registry — 32 поля, 77 строк; gaps — 43 записи. Настоящий DOCX объясняет охват и ограничения, не заменяя реестр.</w:t>
            </w:r>
          </w:p>
        </w:tc>
      </w:tr>
    </w:tbl>
    <w:p>
      <w:pPr>
        <w:widowControl/>
      </w:pPr>
      <w:r>
        <w:t>Ядро взято из DR: буддийские сочинения Trần, монастырские генеалогии, хроники, государственное письмо Nguyễn Trãi, ранний Nôm, правовой корпус Lê и экзаменационные стелы. Искались оригиналы, поздние свидетели, переводы, научные издания, изображения, машиночитаемые тексты и доступ через библиотеку или покупку. Исходный очерк не переписан; его библиографические утверждения использованы как поисковые ориентиры, а не как доказательство прав.</w:t>
      </w:r>
    </w:p>
    <w:p>
      <w:pPr>
        <w:widowControl/>
      </w:pPr>
      <w:r>
        <w:t>Для доступа использованы item-level страницы NLV/VNPF, Columbia, Kanripo/CBETA, Wikisource, Project Gutenberg, HathiTrust, университетских репозиториев, библиотек и издательств. Для идентификации — специализированный каталог Hán-Nôm Academia Sinica/Open Museum, каталоги книг, научные издания и музейные материалы. Для прав — официальные лицензии, Terms и уведомления конкретных публикаций; исторические сведения не выводились из лицензий.</w:t>
      </w:r>
      <w:r>
        <w:t xml:space="preserve">  </w:t>
      </w:r>
      <w:hyperlink r:id="rId11">
        <w:r>
          <w:rPr>
            <w:color w:val="146171"/>
            <w:u w:val="single"/>
          </w:rPr>
          <w:t>[R001]</w:t>
        </w:r>
      </w:hyperlink>
      <w:r>
        <w:t xml:space="preserve"> </w:t>
      </w:r>
      <w:hyperlink r:id="rId12">
        <w:r>
          <w:rPr>
            <w:color w:val="146171"/>
            <w:u w:val="single"/>
          </w:rPr>
          <w:t>[R018]</w:t>
        </w:r>
      </w:hyperlink>
      <w:r>
        <w:t xml:space="preserve"> </w:t>
      </w:r>
      <w:hyperlink r:id="rId13">
        <w:r>
          <w:rPr>
            <w:color w:val="146171"/>
            <w:u w:val="single"/>
          </w:rPr>
          <w:t>[R030]</w:t>
        </w:r>
      </w:hyperlink>
      <w:r>
        <w:t xml:space="preserve"> </w:t>
      </w:r>
      <w:hyperlink r:id="rId14">
        <w:r>
          <w:rPr>
            <w:color w:val="146171"/>
            <w:u w:val="single"/>
          </w:rPr>
          <w:t>[R035]</w:t>
        </w:r>
      </w:hyperlink>
      <w:r>
        <w:t xml:space="preserve"> </w:t>
      </w:r>
      <w:hyperlink r:id="rId15">
        <w:r>
          <w:rPr>
            <w:color w:val="146171"/>
            <w:u w:val="single"/>
          </w:rPr>
          <w:t>[R070]</w:t>
        </w:r>
      </w:hyperlink>
    </w:p>
    <w:p>
      <w:pPr>
        <w:widowControl/>
      </w:pPr>
      <w:r>
        <w:t>Неподтверждённые находки не маскируются под доступный корпус. Один явно слабый блоговый указатель на издание R.2258/2–3 оставлен как unverified_candidate на листе gaps; заблокированные страницы и неколлированные свидетели имеют собственные статусы. Wikipedia не используется в итоговых ссылках.</w:t>
      </w:r>
    </w:p>
    <w:p>
      <w:pPr>
        <w:pStyle w:val="Caption"/>
        <w:widowControl/>
      </w:pPr>
      <w:r>
        <w:t>Как читать ссылки. Обозначение [R001] означает T2-49-R001 в XLSX и ведёт на тот же источник доступа. Полные URL, точные версии, ограничения и основания правовых рекомендаций находятся в соответствующей строке.</w:t>
      </w:r>
    </w:p>
    <w:p>
      <w:pPr>
        <w:pStyle w:val="Heading1"/>
        <w:widowControl/>
      </w:pPr>
      <w:r>
        <w:t>2. Охват корпуса</w:t>
      </w:r>
    </w:p>
    <w:p>
      <w:pPr>
        <w:pStyle w:val="Heading2"/>
        <w:widowControl/>
      </w:pPr>
      <w:r>
        <w:t>2.1. Что покрыто из исходного DR</w:t>
      </w:r>
    </w:p>
    <w:p>
      <w:pPr>
        <w:widowControl/>
      </w:pPr>
      <w:r>
        <w:t>Все двенадцать опорных объектов получили хотя бы один путь: Khóa hư lục; Thượng sĩ ngữ lục; Cư trần lạc đạo phú; Thiền uyển tập anh; Đại Việt sử ký Lê Văn Hưu; An Nam chí lược; Lĩnh Nam chích quái; Bình Ngô đại cáo; Quốc âm thi tập; Đại Việt sử ký toàn thư; экзаменационные стелы; Quốc triều hình luật. Но характер пути различен: полный текст, отдельный поздний свидетель, перевод, каталог, библиотечная запись или переданные фрагменты. Для утраченного Đại Việt sử ký сохранён путь через позднюю хронику, не создана фиктивная «полная книга».</w:t>
      </w:r>
      <w:r>
        <w:t xml:space="preserve">  </w:t>
      </w:r>
      <w:hyperlink r:id="rId11">
        <w:r>
          <w:rPr>
            <w:color w:val="146171"/>
            <w:u w:val="single"/>
          </w:rPr>
          <w:t>[R001]</w:t>
        </w:r>
      </w:hyperlink>
      <w:r>
        <w:t xml:space="preserve"> </w:t>
      </w:r>
      <w:hyperlink r:id="rId16">
        <w:r>
          <w:rPr>
            <w:color w:val="146171"/>
            <w:u w:val="single"/>
          </w:rPr>
          <w:t>[R010]</w:t>
        </w:r>
      </w:hyperlink>
      <w:r>
        <w:t xml:space="preserve"> </w:t>
      </w:r>
      <w:hyperlink r:id="rId17">
        <w:r>
          <w:rPr>
            <w:color w:val="146171"/>
            <w:u w:val="single"/>
          </w:rPr>
          <w:t>[R011]</w:t>
        </w:r>
      </w:hyperlink>
      <w:r>
        <w:t xml:space="preserve"> </w:t>
      </w:r>
      <w:hyperlink r:id="rId12">
        <w:r>
          <w:rPr>
            <w:color w:val="146171"/>
            <w:u w:val="single"/>
          </w:rPr>
          <w:t>[R018]</w:t>
        </w:r>
      </w:hyperlink>
      <w:r>
        <w:t xml:space="preserve"> </w:t>
      </w:r>
      <w:hyperlink r:id="rId18">
        <w:r>
          <w:rPr>
            <w:color w:val="146171"/>
            <w:u w:val="single"/>
          </w:rPr>
          <w:t>[R022]</w:t>
        </w:r>
      </w:hyperlink>
      <w:r>
        <w:t xml:space="preserve"> </w:t>
      </w:r>
      <w:hyperlink r:id="rId19">
        <w:r>
          <w:rPr>
            <w:color w:val="146171"/>
            <w:u w:val="single"/>
          </w:rPr>
          <w:t>[R024]</w:t>
        </w:r>
      </w:hyperlink>
      <w:r>
        <w:t xml:space="preserve"> </w:t>
      </w:r>
      <w:hyperlink r:id="rId13">
        <w:r>
          <w:rPr>
            <w:color w:val="146171"/>
            <w:u w:val="single"/>
          </w:rPr>
          <w:t>[R030]</w:t>
        </w:r>
      </w:hyperlink>
      <w:r>
        <w:t xml:space="preserve"> </w:t>
      </w:r>
      <w:hyperlink r:id="rId20">
        <w:r>
          <w:rPr>
            <w:color w:val="146171"/>
            <w:u w:val="single"/>
          </w:rPr>
          <w:t>[R034]</w:t>
        </w:r>
      </w:hyperlink>
      <w:r>
        <w:t xml:space="preserve"> </w:t>
      </w:r>
      <w:hyperlink r:id="rId21">
        <w:r>
          <w:rPr>
            <w:color w:val="146171"/>
            <w:u w:val="single"/>
          </w:rPr>
          <w:t>[R036]</w:t>
        </w:r>
      </w:hyperlink>
    </w:p>
    <w:p>
      <w:pPr>
        <w:widowControl/>
      </w:pPr>
      <w:r>
        <w:t>Буддийское расширение добавило Tam tổ thực lục, Đắc thú lâm tuyền thành đạo ca, Thánh đăng ngữ lục, поздние Thiền uyển truyền đăng lục и Đại Nam Thiền uyển truyền đăng tập lục, Trúc Lâm tông chỉ nguyên thanh, Thánh tổ kệ diễn quốc âm. Это прямые тексты той же биографической, наставительной или редакционной линии; их поздняя дата не делает их посторонними.</w:t>
      </w:r>
      <w:r>
        <w:t xml:space="preserve">  </w:t>
      </w:r>
      <w:hyperlink r:id="rId22">
        <w:r>
          <w:rPr>
            <w:color w:val="146171"/>
            <w:u w:val="single"/>
          </w:rPr>
          <w:t>[R013]</w:t>
        </w:r>
      </w:hyperlink>
      <w:r>
        <w:t xml:space="preserve"> </w:t>
      </w:r>
      <w:hyperlink r:id="rId23">
        <w:r>
          <w:rPr>
            <w:color w:val="146171"/>
            <w:u w:val="single"/>
          </w:rPr>
          <w:t>[R014]</w:t>
        </w:r>
      </w:hyperlink>
      <w:r>
        <w:t xml:space="preserve"> </w:t>
      </w:r>
      <w:hyperlink r:id="rId24">
        <w:r>
          <w:rPr>
            <w:color w:val="146171"/>
            <w:u w:val="single"/>
          </w:rPr>
          <w:t>[R025]</w:t>
        </w:r>
      </w:hyperlink>
      <w:r>
        <w:t xml:space="preserve"> </w:t>
      </w:r>
      <w:hyperlink r:id="rId25">
        <w:r>
          <w:rPr>
            <w:color w:val="146171"/>
            <w:u w:val="single"/>
          </w:rPr>
          <w:t>[R026]</w:t>
        </w:r>
      </w:hyperlink>
      <w:r>
        <w:t xml:space="preserve"> </w:t>
      </w:r>
      <w:hyperlink r:id="rId26">
        <w:r>
          <w:rPr>
            <w:color w:val="146171"/>
            <w:u w:val="single"/>
          </w:rPr>
          <w:t>[R041]</w:t>
        </w:r>
      </w:hyperlink>
      <w:r>
        <w:t xml:space="preserve"> </w:t>
      </w:r>
      <w:hyperlink r:id="rId27">
        <w:r>
          <w:rPr>
            <w:color w:val="146171"/>
            <w:u w:val="single"/>
          </w:rPr>
          <w:t>[R049]</w:t>
        </w:r>
      </w:hyperlink>
      <w:r>
        <w:t xml:space="preserve"> </w:t>
      </w:r>
      <w:hyperlink r:id="rId28">
        <w:r>
          <w:rPr>
            <w:color w:val="146171"/>
            <w:u w:val="single"/>
          </w:rPr>
          <w:t>[R051]</w:t>
        </w:r>
      </w:hyperlink>
    </w:p>
    <w:p>
      <w:pPr>
        <w:widowControl/>
      </w:pPr>
      <w:r>
        <w:t>В государственно-историографическом круге добавлены Việt sử lược, Lam Sơn thực lục, Việt điện u linh tập, Nam Ông mộng lục, Thiên Nam dư hạ tập и связанная с Văn Miếu эпиграфика. Поэтическая передача расширена через Việt âm thi tập, Tinh tuyển chư gia thi tập, Trích Diễm thi tập, Hoàng Việt thi tuyển, Hoàng Việt văn tuyển и Toàn Việt thi lục. Наличие сборника подтверждает путь сохранения, но не автоматически полную сохранность каждого включённого автора.</w:t>
      </w:r>
      <w:r>
        <w:t xml:space="preserve">  </w:t>
      </w:r>
      <w:hyperlink r:id="rId29">
        <w:r>
          <w:rPr>
            <w:color w:val="146171"/>
            <w:u w:val="single"/>
          </w:rPr>
          <w:t>[R019]</w:t>
        </w:r>
      </w:hyperlink>
      <w:r>
        <w:t xml:space="preserve"> </w:t>
      </w:r>
      <w:hyperlink r:id="rId30">
        <w:r>
          <w:rPr>
            <w:color w:val="146171"/>
            <w:u w:val="single"/>
          </w:rPr>
          <w:t>[R027]</w:t>
        </w:r>
      </w:hyperlink>
      <w:r>
        <w:t xml:space="preserve"> </w:t>
      </w:r>
      <w:hyperlink r:id="rId31">
        <w:r>
          <w:rPr>
            <w:color w:val="146171"/>
            <w:u w:val="single"/>
          </w:rPr>
          <w:t>[R028]</w:t>
        </w:r>
      </w:hyperlink>
      <w:r>
        <w:t xml:space="preserve"> </w:t>
      </w:r>
      <w:hyperlink r:id="rId32">
        <w:r>
          <w:rPr>
            <w:color w:val="146171"/>
            <w:u w:val="single"/>
          </w:rPr>
          <w:t>[R039]</w:t>
        </w:r>
      </w:hyperlink>
      <w:r>
        <w:t xml:space="preserve"> </w:t>
      </w:r>
      <w:hyperlink r:id="rId33">
        <w:r>
          <w:rPr>
            <w:color w:val="146171"/>
            <w:u w:val="single"/>
          </w:rPr>
          <w:t>[R050]</w:t>
        </w:r>
      </w:hyperlink>
      <w:r>
        <w:t xml:space="preserve"> </w:t>
      </w:r>
      <w:hyperlink r:id="rId34">
        <w:r>
          <w:rPr>
            <w:color w:val="146171"/>
            <w:u w:val="single"/>
          </w:rPr>
          <w:t>[R055]</w:t>
        </w:r>
      </w:hyperlink>
      <w:r>
        <w:t xml:space="preserve"> </w:t>
      </w:r>
      <w:hyperlink r:id="rId35">
        <w:r>
          <w:rPr>
            <w:color w:val="146171"/>
            <w:u w:val="single"/>
          </w:rPr>
          <w:t>[R058]</w:t>
        </w:r>
      </w:hyperlink>
      <w:r>
        <w:t xml:space="preserve"> </w:t>
      </w:r>
      <w:hyperlink r:id="rId36">
        <w:r>
          <w:rPr>
            <w:color w:val="146171"/>
            <w:u w:val="single"/>
          </w:rPr>
          <w:t>[R059]</w:t>
        </w:r>
      </w:hyperlink>
      <w:r>
        <w:t xml:space="preserve"> </w:t>
      </w:r>
      <w:hyperlink r:id="rId37">
        <w:r>
          <w:rPr>
            <w:color w:val="146171"/>
            <w:u w:val="single"/>
          </w:rPr>
          <w:t>[R060]</w:t>
        </w:r>
      </w:hyperlink>
      <w:r>
        <w:t xml:space="preserve"> </w:t>
      </w:r>
      <w:hyperlink r:id="rId38">
        <w:r>
          <w:rPr>
            <w:color w:val="146171"/>
            <w:u w:val="single"/>
          </w:rPr>
          <w:t>[R061]</w:t>
        </w:r>
      </w:hyperlink>
      <w:r>
        <w:t xml:space="preserve"> </w:t>
      </w:r>
      <w:hyperlink r:id="rId39">
        <w:r>
          <w:rPr>
            <w:color w:val="146171"/>
            <w:u w:val="single"/>
          </w:rPr>
          <w:t>[R067]</w:t>
        </w:r>
      </w:hyperlink>
    </w:p>
    <w:p>
      <w:pPr>
        <w:widowControl/>
      </w:pPr>
      <w:r>
        <w:t>Материальные дополнения — столб с дхарани Đinh Liễn, Sùng Thiện Diên Linh, Vĩnh Lăng и поздние доски Vĩnh Nghiêm. Для них результат преимущественно каталожный/изобразительный. Фотография памятника не названа полным эпиграфическим изданием.</w:t>
      </w:r>
      <w:r>
        <w:t xml:space="preserve">  </w:t>
      </w:r>
      <w:hyperlink r:id="rId40">
        <w:r>
          <w:rPr>
            <w:color w:val="146171"/>
            <w:u w:val="single"/>
          </w:rPr>
          <w:t>[R062]</w:t>
        </w:r>
      </w:hyperlink>
      <w:r>
        <w:t xml:space="preserve"> </w:t>
      </w:r>
      <w:hyperlink r:id="rId41">
        <w:r>
          <w:rPr>
            <w:color w:val="146171"/>
            <w:u w:val="single"/>
          </w:rPr>
          <w:t>[R063]</w:t>
        </w:r>
      </w:hyperlink>
      <w:r>
        <w:t xml:space="preserve"> </w:t>
      </w:r>
      <w:hyperlink r:id="rId42">
        <w:r>
          <w:rPr>
            <w:color w:val="146171"/>
            <w:u w:val="single"/>
          </w:rPr>
          <w:t>[R064]</w:t>
        </w:r>
      </w:hyperlink>
      <w:r>
        <w:t xml:space="preserve"> </w:t>
      </w:r>
      <w:hyperlink r:id="rId43">
        <w:r>
          <w:rPr>
            <w:color w:val="146171"/>
            <w:u w:val="single"/>
          </w:rPr>
          <w:t>[R065]</w:t>
        </w:r>
      </w:hyperlink>
      <w:r>
        <w:t xml:space="preserve"> </w:t>
      </w:r>
      <w:hyperlink r:id="rId44">
        <w:r>
          <w:rPr>
            <w:color w:val="146171"/>
            <w:u w:val="single"/>
          </w:rPr>
          <w:t>[R066]</w:t>
        </w:r>
      </w:hyperlink>
    </w:p>
    <w:p>
      <w:pPr>
        <w:pStyle w:val="Heading2"/>
        <w:widowControl/>
      </w:pPr>
      <w:r>
        <w:t>2.2. Поиск назад и вперёд во времени</w:t>
      </w:r>
    </w:p>
    <w:p>
      <w:pPr>
        <w:widowControl/>
      </w:pPr>
      <w:r>
        <w:t>Поиск назад дал ограниченный набор конкретных входящих текстов: Четверокнижие и отдельно доступный Лунь юй как экзаменационно-комментарийная основа; Shiji как историографическая модель; Алмазная, Лотосовая и Сутра совершенного пробуждения как тексты буддийского чтения; Jingde chuandeng lu и собрания изречений Xuedou и Dahui как жанрово-текстовые предшественники. Это не перечень всего китайского канона. Связь с Đại Việt сохранена в notes; для Shiji отдельно отмечено, что модель не означает доказанного цитирования всего произведения.</w:t>
      </w:r>
      <w:r>
        <w:t xml:space="preserve">  </w:t>
      </w:r>
      <w:hyperlink r:id="rId45">
        <w:r>
          <w:rPr>
            <w:color w:val="146171"/>
            <w:u w:val="single"/>
          </w:rPr>
          <w:t>[R042]</w:t>
        </w:r>
      </w:hyperlink>
      <w:r>
        <w:t xml:space="preserve"> </w:t>
      </w:r>
      <w:hyperlink r:id="rId46">
        <w:r>
          <w:rPr>
            <w:color w:val="146171"/>
            <w:u w:val="single"/>
          </w:rPr>
          <w:t>[R043]</w:t>
        </w:r>
      </w:hyperlink>
      <w:r>
        <w:t xml:space="preserve"> </w:t>
      </w:r>
      <w:hyperlink r:id="rId47">
        <w:r>
          <w:rPr>
            <w:color w:val="146171"/>
            <w:u w:val="single"/>
          </w:rPr>
          <w:t>[R044]</w:t>
        </w:r>
      </w:hyperlink>
      <w:r>
        <w:t xml:space="preserve"> </w:t>
      </w:r>
      <w:hyperlink r:id="rId48">
        <w:r>
          <w:rPr>
            <w:color w:val="146171"/>
            <w:u w:val="single"/>
          </w:rPr>
          <w:t>[R045]</w:t>
        </w:r>
      </w:hyperlink>
      <w:r>
        <w:t xml:space="preserve"> </w:t>
      </w:r>
      <w:hyperlink r:id="rId49">
        <w:r>
          <w:rPr>
            <w:color w:val="146171"/>
            <w:u w:val="single"/>
          </w:rPr>
          <w:t>[R046]</w:t>
        </w:r>
      </w:hyperlink>
      <w:r>
        <w:t xml:space="preserve"> </w:t>
      </w:r>
      <w:hyperlink r:id="rId50">
        <w:r>
          <w:rPr>
            <w:color w:val="146171"/>
            <w:u w:val="single"/>
          </w:rPr>
          <w:t>[R047]</w:t>
        </w:r>
      </w:hyperlink>
      <w:r>
        <w:t xml:space="preserve"> </w:t>
      </w:r>
      <w:hyperlink r:id="rId51">
        <w:r>
          <w:rPr>
            <w:color w:val="146171"/>
            <w:u w:val="single"/>
          </w:rPr>
          <w:t>[R048]</w:t>
        </w:r>
      </w:hyperlink>
      <w:r>
        <w:t xml:space="preserve"> </w:t>
      </w:r>
      <w:hyperlink r:id="rId52">
        <w:r>
          <w:rPr>
            <w:color w:val="146171"/>
            <w:u w:val="single"/>
          </w:rPr>
          <w:t>[R056]</w:t>
        </w:r>
      </w:hyperlink>
      <w:r>
        <w:t xml:space="preserve"> </w:t>
      </w:r>
      <w:hyperlink r:id="rId53">
        <w:r>
          <w:rPr>
            <w:color w:val="146171"/>
            <w:u w:val="single"/>
          </w:rPr>
          <w:t>[R057]</w:t>
        </w:r>
      </w:hyperlink>
      <w:r>
        <w:t xml:space="preserve"> </w:t>
      </w:r>
      <w:hyperlink r:id="rId54">
        <w:r>
          <w:rPr>
            <w:color w:val="146171"/>
            <w:u w:val="single"/>
          </w:rPr>
          <w:t>[R077]</w:t>
        </w:r>
      </w:hyperlink>
    </w:p>
    <w:p>
      <w:pPr>
        <w:widowControl/>
      </w:pPr>
      <w:r>
        <w:t>Часть этих текстов старше XI века; Xuedou и Dahui хронологически пересекаются с ядром, но выступают antecedent по направлению передачи. Столб Đinh Liễn относится к более раннему материальному горизонту буддийской книжности. Его музейная подпись не распространена на все известные столбы и фрагменты.</w:t>
      </w:r>
      <w:r>
        <w:t xml:space="preserve">  </w:t>
      </w:r>
      <w:hyperlink r:id="rId49">
        <w:r>
          <w:rPr>
            <w:color w:val="146171"/>
            <w:u w:val="single"/>
          </w:rPr>
          <w:t>[R046]</w:t>
        </w:r>
      </w:hyperlink>
      <w:r>
        <w:t xml:space="preserve"> </w:t>
      </w:r>
      <w:hyperlink r:id="rId50">
        <w:r>
          <w:rPr>
            <w:color w:val="146171"/>
            <w:u w:val="single"/>
          </w:rPr>
          <w:t>[R047]</w:t>
        </w:r>
      </w:hyperlink>
      <w:r>
        <w:t xml:space="preserve"> </w:t>
      </w:r>
      <w:hyperlink r:id="rId42">
        <w:r>
          <w:rPr>
            <w:color w:val="146171"/>
            <w:u w:val="single"/>
          </w:rPr>
          <w:t>[R064]</w:t>
        </w:r>
      </w:hyperlink>
    </w:p>
    <w:p>
      <w:pPr>
        <w:widowControl/>
      </w:pPr>
      <w:r>
        <w:t>Поиск вперёд охватывает прежде всего сохранение: печатный Toàn thư 1697, поздние тома Ức Trai di tập, Thiền tông bản hạnh, Thánh đăng ngữ lục и более поздние передачи монастырских биографий. Антологии XVIII–XIX веков включены потому, что сохраняют средневековую поэзию, государственные тексты и сведения о книгах, а не просто потому, что они вьетнамские.</w:t>
      </w:r>
      <w:r>
        <w:t xml:space="preserve">  </w:t>
      </w:r>
      <w:hyperlink r:id="rId18">
        <w:r>
          <w:rPr>
            <w:color w:val="146171"/>
            <w:u w:val="single"/>
          </w:rPr>
          <w:t>[R002]</w:t>
        </w:r>
      </w:hyperlink>
      <w:r>
        <w:t xml:space="preserve"> </w:t>
      </w:r>
      <w:hyperlink r:id="rId55">
        <w:r>
          <w:rPr>
            <w:color w:val="146171"/>
            <w:u w:val="single"/>
          </w:rPr>
          <w:t>[R005]</w:t>
        </w:r>
      </w:hyperlink>
      <w:r>
        <w:t xml:space="preserve"> </w:t>
      </w:r>
      <w:hyperlink r:id="rId56">
        <w:r>
          <w:rPr>
            <w:color w:val="146171"/>
            <w:u w:val="single"/>
          </w:rPr>
          <w:t>[R006]</w:t>
        </w:r>
      </w:hyperlink>
      <w:r>
        <w:t xml:space="preserve"> </w:t>
      </w:r>
      <w:hyperlink r:id="rId57">
        <w:r>
          <w:rPr>
            <w:color w:val="146171"/>
            <w:u w:val="single"/>
          </w:rPr>
          <w:t>[R023]</w:t>
        </w:r>
      </w:hyperlink>
      <w:r>
        <w:t xml:space="preserve"> </w:t>
      </w:r>
      <w:hyperlink r:id="rId25">
        <w:r>
          <w:rPr>
            <w:color w:val="146171"/>
            <w:u w:val="single"/>
          </w:rPr>
          <w:t>[R026]</w:t>
        </w:r>
      </w:hyperlink>
      <w:r>
        <w:t xml:space="preserve"> </w:t>
      </w:r>
      <w:hyperlink r:id="rId32">
        <w:r>
          <w:rPr>
            <w:color w:val="146171"/>
            <w:u w:val="single"/>
          </w:rPr>
          <w:t>[R039]</w:t>
        </w:r>
      </w:hyperlink>
      <w:r>
        <w:t xml:space="preserve"> </w:t>
      </w:r>
      <w:hyperlink r:id="rId28">
        <w:r>
          <w:rPr>
            <w:color w:val="146171"/>
            <w:u w:val="single"/>
          </w:rPr>
          <w:t>[R051]</w:t>
        </w:r>
      </w:hyperlink>
      <w:r>
        <w:t xml:space="preserve"> </w:t>
      </w:r>
      <w:hyperlink r:id="rId38">
        <w:r>
          <w:rPr>
            <w:color w:val="146171"/>
            <w:u w:val="single"/>
          </w:rPr>
          <w:t>[R061]</w:t>
        </w:r>
      </w:hyperlink>
      <w:r>
        <w:t xml:space="preserve"> </w:t>
      </w:r>
      <w:hyperlink r:id="rId39">
        <w:r>
          <w:rPr>
            <w:color w:val="146171"/>
            <w:u w:val="single"/>
          </w:rPr>
          <w:t>[R067]</w:t>
        </w:r>
      </w:hyperlink>
      <w:r>
        <w:t xml:space="preserve"> </w:t>
      </w:r>
      <w:hyperlink r:id="rId58">
        <w:r>
          <w:rPr>
            <w:color w:val="146171"/>
            <w:u w:val="single"/>
          </w:rPr>
          <w:t>[R068]</w:t>
        </w:r>
      </w:hyperlink>
    </w:p>
    <w:p>
      <w:pPr>
        <w:widowControl/>
      </w:pPr>
      <w:r>
        <w:t>Прямые поздние переосмысления представлены Trúc Lâm tông chỉ nguyên thanh и Thánh tổ kệ diễn quốc âm; институциональное продолжение — экзаменационные сборники и поздняя хроника Cương mục. Доски Vĩnh Nghiêm датируются в регистрационной карточке 1871–1932: они значимы как поздняя передача, а не как средневековые физические оригиналы.</w:t>
      </w:r>
      <w:r>
        <w:t xml:space="preserve">  </w:t>
      </w:r>
      <w:hyperlink r:id="rId59">
        <w:r>
          <w:rPr>
            <w:color w:val="146171"/>
            <w:u w:val="single"/>
          </w:rPr>
          <w:t>[R040]</w:t>
        </w:r>
      </w:hyperlink>
      <w:r>
        <w:t xml:space="preserve"> </w:t>
      </w:r>
      <w:hyperlink r:id="rId26">
        <w:r>
          <w:rPr>
            <w:color w:val="146171"/>
            <w:u w:val="single"/>
          </w:rPr>
          <w:t>[R041]</w:t>
        </w:r>
      </w:hyperlink>
      <w:r>
        <w:t xml:space="preserve"> </w:t>
      </w:r>
      <w:hyperlink r:id="rId27">
        <w:r>
          <w:rPr>
            <w:color w:val="146171"/>
            <w:u w:val="single"/>
          </w:rPr>
          <w:t>[R049]</w:t>
        </w:r>
      </w:hyperlink>
      <w:r>
        <w:t xml:space="preserve"> </w:t>
      </w:r>
      <w:hyperlink r:id="rId40">
        <w:r>
          <w:rPr>
            <w:color w:val="146171"/>
            <w:u w:val="single"/>
          </w:rPr>
          <w:t>[R062]</w:t>
        </w:r>
      </w:hyperlink>
      <w:r>
        <w:t xml:space="preserve"> </w:t>
      </w:r>
      <w:hyperlink r:id="rId60">
        <w:r>
          <w:rPr>
            <w:color w:val="146171"/>
            <w:u w:val="single"/>
          </w:rPr>
          <w:t>[R074]</w:t>
        </w:r>
      </w:hyperlink>
    </w:p>
    <w:p>
      <w:pPr>
        <w:widowControl/>
      </w:pPr>
      <w:r>
        <w:t>Две важные границы не закрыты. Указанный в DR свидетель Cư trần lạc đạo 1745 года ещё не отождествлён с конкретной открытой цифровой копией; карточка AB.562 с поздними редакциями его не заменяет. Для Quốc âm thi tập найдена полная навигация по транскрипции, но не проверен весь соответствующий Nôm-том 1868 года. Эти различия явно сохранены.</w:t>
      </w:r>
      <w:r>
        <w:t xml:space="preserve">  </w:t>
      </w:r>
      <w:hyperlink r:id="rId61">
        <w:r>
          <w:rPr>
            <w:color w:val="146171"/>
            <w:u w:val="single"/>
          </w:rPr>
          <w:t>[R004]</w:t>
        </w:r>
      </w:hyperlink>
      <w:r>
        <w:t xml:space="preserve"> </w:t>
      </w:r>
      <w:hyperlink r:id="rId55">
        <w:r>
          <w:rPr>
            <w:color w:val="146171"/>
            <w:u w:val="single"/>
          </w:rPr>
          <w:t>[R005]</w:t>
        </w:r>
      </w:hyperlink>
      <w:r>
        <w:t xml:space="preserve"> </w:t>
      </w:r>
      <w:hyperlink r:id="rId56">
        <w:r>
          <w:rPr>
            <w:color w:val="146171"/>
            <w:u w:val="single"/>
          </w:rPr>
          <w:t>[R006]</w:t>
        </w:r>
      </w:hyperlink>
      <w:r>
        <w:t xml:space="preserve"> </w:t>
      </w:r>
      <w:hyperlink r:id="rId57">
        <w:r>
          <w:rPr>
            <w:color w:val="146171"/>
            <w:u w:val="single"/>
          </w:rPr>
          <w:t>[R023]</w:t>
        </w:r>
      </w:hyperlink>
    </w:p>
    <w:p>
      <w:pPr>
        <w:pStyle w:val="Heading2"/>
        <w:widowControl/>
      </w:pPr>
      <w:r>
        <w:t>2.3. Количественный итог и классификация</w:t>
      </w:r>
    </w:p>
    <w:p>
      <w:pPr>
        <w:widowControl/>
      </w:pPr>
      <w:r>
        <w:t>77 строк — это способы доступа, а не 77 разных произведений. Для навигационного счёта они объединены примерно в 44 текстовые семьи/названия и пять групп эпиграфических или ксилографических объектов; ещё четыре записи относятся к инфраструктуре и вторичной навигации. Переводы одного сочинения не умножают число произведений. Антология и отдельный входящий в неё текст могут пересекаться: этот счёт не является итогом глобальной дедупликации древних сочинений.</w:t>
      </w:r>
    </w:p>
    <w:p>
      <w:pPr>
        <w:widowControl/>
      </w:pPr>
      <w:r>
        <w:t>По роли записей: core — 28; same_corpus_or_tradition — 7; antecedent — 10; transmission_or_preservation — 21; commentary_or_reception — 5; continuation — 2; infrastructure — 2; secondary_navigation — 2. Supporting и boundary не введены ради заполнения классификации: прямые связи здесь точнее выражены другими категориями.</w:t>
      </w:r>
    </w:p>
    <w:p>
      <w:pPr>
        <w:widowControl/>
      </w:pPr>
      <w:r>
        <w:t>По coverage: 18 записей помечены complete_work_or_corpus, 12 — single_witness, 8 — translation_only, 6 — selected_sections, 2 — fragment, 1 — substantial_part, 26 — metadata_only и 4 — commentary_or_reference_only. Это характеристика объекта по конкретной ссылке, а не гарантия постраничной проверки: например, полный набор файлов мог быть установлен по оглавлению с проверкой образцов. Степень проверки всегда уточняет verification_status. На gaps находятся 43 исследовательских вопроса, иногда объединяющих несколько связанных кандидатов.</w:t>
      </w:r>
    </w:p>
    <w:p>
      <w:pPr>
        <w:pStyle w:val="Heading1"/>
        <w:widowControl/>
      </w:pPr>
      <w:r>
        <w:t>3. Лучшие пути доступа</w:t>
      </w:r>
    </w:p>
    <w:p>
      <w:pPr>
        <w:widowControl/>
      </w:pPr>
      <w:r>
        <w:t>Ниже «лучший» означает наиболее полезный среди проверенных путей этого запуска: научная определённость версии, практичность чтения и ясность прав оцениваются раздельно. Отсутствие открытого перевода не понижает ценность защищённого научного издания.</w:t>
      </w:r>
    </w:p>
    <w:p>
      <w:pPr>
        <w:pStyle w:val="Heading2"/>
        <w:widowControl/>
      </w:pPr>
      <w:r>
        <w:t>3.1. Khóa hư lục и корпус Tuệ Trung</w:t>
      </w:r>
    </w:p>
    <w:p>
      <w:pPr>
        <w:widowControl/>
      </w:pPr>
      <w:r>
        <w:t>Для исторического оригинала Khóa hư lục самый конкретный вход — NLV/VNPF, R.1200, печать 1840 года: 36 страниц, три quyển по каталогу. Открыт и просмотрщик, однако вся последовательность изображений не прошла постраничную колляцию. Каталог также указывает другие экземпляры; один свидетель не равен исчерпывающему критическому корпусу. Для бесплатного вьетнамского чтения полезен перевод с толкованием Thích Thanh Từ (1996), использующий Hán-издание 1943 года.</w:t>
      </w:r>
      <w:r>
        <w:t xml:space="preserve">  </w:t>
      </w:r>
      <w:hyperlink r:id="rId11">
        <w:r>
          <w:rPr>
            <w:color w:val="146171"/>
            <w:u w:val="single"/>
          </w:rPr>
          <w:t>[R001]</w:t>
        </w:r>
      </w:hyperlink>
      <w:r>
        <w:t xml:space="preserve"> </w:t>
      </w:r>
      <w:hyperlink r:id="rId62">
        <w:r>
          <w:rPr>
            <w:color w:val="146171"/>
            <w:u w:val="single"/>
          </w:rPr>
          <w:t>[R009]</w:t>
        </w:r>
      </w:hyperlink>
    </w:p>
    <w:p>
      <w:pPr>
        <w:widowControl/>
      </w:pPr>
      <w:r>
        <w:t>Лучший найденный английский научный download — диссертация Hanh Thi Minh Nguyen (UWest, 2022). Полный PDF содержит исследование и перевод покаянного раздела Lục thời sám hối khoa nghi, с сопоставлением AB.268, R.1200 и R.37. Это не полный перевод Khóa hư lục. Электронная выдача легальна, но авторское уведомление требует согласия на повторное распространение; современная колляция не объявлена свободным исходным текстом.</w:t>
      </w:r>
      <w:r>
        <w:t xml:space="preserve">  </w:t>
      </w:r>
      <w:hyperlink r:id="rId14">
        <w:r>
          <w:rPr>
            <w:color w:val="146171"/>
            <w:u w:val="single"/>
          </w:rPr>
          <w:t>[R035]</w:t>
        </w:r>
      </w:hyperlink>
    </w:p>
    <w:p>
      <w:pPr>
        <w:widowControl/>
      </w:pPr>
      <w:r>
        <w:t>Для Thượng sĩ ngữ lục полный практически доступный вход — вьетнамское толкование Thích Thanh Từ (1996). Оно полезнее случайных неатрибутированных перепечаток, но не получает права зеркалирования из-за XIII-векового происхождения учения. Английский The Wisdom Within и печать 1683 года остаются точными задачами дальнейшей проверки, а не подтверждёнными полными цифровыми версиями.</w:t>
      </w:r>
      <w:r>
        <w:t xml:space="preserve">  </w:t>
      </w:r>
      <w:hyperlink r:id="rId16">
        <w:r>
          <w:rPr>
            <w:color w:val="146171"/>
            <w:u w:val="single"/>
          </w:rPr>
          <w:t>[R010]</w:t>
        </w:r>
      </w:hyperlink>
    </w:p>
    <w:p>
      <w:pPr>
        <w:pStyle w:val="Heading2"/>
        <w:widowControl/>
      </w:pPr>
      <w:r>
        <w:t>3.2. Thiền uyển и Trúc Lâm</w:t>
      </w:r>
    </w:p>
    <w:p>
      <w:pPr>
        <w:widowControl/>
      </w:pPr>
      <w:r>
        <w:t>Thiền uyển tập anh представлен историческими шифрами и научным английским изданием Cuong Tu Nguyen, Zen in Medieval Vietnam (1997). Для источниковедческой работы это основной найденный современный ориентир; открытый Google Books даёт лишь preview. Каталог 1715 года не заменяет полный оригинал, а книжная карточка исследования Lê Mạnh Thát не доказывает немедленную доступность экземпляра. Бесплатный полный оригинал этой ключевой книги в запуске не подтверждён.</w:t>
      </w:r>
      <w:r>
        <w:t xml:space="preserve">  </w:t>
      </w:r>
      <w:hyperlink r:id="rId17">
        <w:r>
          <w:rPr>
            <w:color w:val="146171"/>
            <w:u w:val="single"/>
          </w:rPr>
          <w:t>[R011]</w:t>
        </w:r>
      </w:hyperlink>
      <w:r>
        <w:t xml:space="preserve"> </w:t>
      </w:r>
      <w:hyperlink r:id="rId63">
        <w:r>
          <w:rPr>
            <w:color w:val="146171"/>
            <w:u w:val="single"/>
          </w:rPr>
          <w:t>[R012]</w:t>
        </w:r>
      </w:hyperlink>
      <w:r>
        <w:t xml:space="preserve"> </w:t>
      </w:r>
      <w:hyperlink r:id="rId64">
        <w:r>
          <w:rPr>
            <w:color w:val="146171"/>
            <w:u w:val="single"/>
          </w:rPr>
          <w:t>[R075]</w:t>
        </w:r>
      </w:hyperlink>
    </w:p>
    <w:p>
      <w:pPr>
        <w:widowControl/>
      </w:pPr>
      <w:r>
        <w:t>По Trúc Lâm бесплатное вьетнамское чтение шире: Tam tổ Trúc Lâm giảng giải (1997), отдельные Cư trần lạc đạo phú и Đắc thú lâm tuyền thành đạo ca. Эти записи различаются произведением/составом, а не форматами скачивания одной страницы. Для оригинального Nôm важен каталог Thiền tông bản hạnh; для истории передачи — Tam tổ thực lục и Thánh đăng ngữ lục. Поздний перевод, комментарий и старый ксилограф здесь не взаимозаменяемы.</w:t>
      </w:r>
      <w:r>
        <w:t xml:space="preserve">  </w:t>
      </w:r>
      <w:hyperlink r:id="rId22">
        <w:r>
          <w:rPr>
            <w:color w:val="146171"/>
            <w:u w:val="single"/>
          </w:rPr>
          <w:t>[R013]</w:t>
        </w:r>
      </w:hyperlink>
      <w:r>
        <w:t xml:space="preserve"> </w:t>
      </w:r>
      <w:hyperlink r:id="rId65">
        <w:r>
          <w:rPr>
            <w:color w:val="146171"/>
            <w:u w:val="single"/>
          </w:rPr>
          <w:t>[R015]</w:t>
        </w:r>
      </w:hyperlink>
      <w:r>
        <w:t xml:space="preserve"> </w:t>
      </w:r>
      <w:hyperlink r:id="rId57">
        <w:r>
          <w:rPr>
            <w:color w:val="146171"/>
            <w:u w:val="single"/>
          </w:rPr>
          <w:t>[R023]</w:t>
        </w:r>
      </w:hyperlink>
      <w:r>
        <w:t xml:space="preserve"> </w:t>
      </w:r>
      <w:hyperlink r:id="rId19">
        <w:r>
          <w:rPr>
            <w:color w:val="146171"/>
            <w:u w:val="single"/>
          </w:rPr>
          <w:t>[R024]</w:t>
        </w:r>
      </w:hyperlink>
      <w:r>
        <w:t xml:space="preserve"> </w:t>
      </w:r>
      <w:hyperlink r:id="rId24">
        <w:r>
          <w:rPr>
            <w:color w:val="146171"/>
            <w:u w:val="single"/>
          </w:rPr>
          <w:t>[R025]</w:t>
        </w:r>
      </w:hyperlink>
      <w:r>
        <w:t xml:space="preserve"> </w:t>
      </w:r>
      <w:hyperlink r:id="rId28">
        <w:r>
          <w:rPr>
            <w:color w:val="146171"/>
            <w:u w:val="single"/>
          </w:rPr>
          <w:t>[R051]</w:t>
        </w:r>
      </w:hyperlink>
    </w:p>
    <w:p>
      <w:pPr>
        <w:widowControl/>
      </w:pPr>
      <w:r>
        <w:t>Наиболее существенный внепериодный комментарий — Trúc Lâm tông chỉ nguyên thanh, с предисловием Phan Huy Ích 1796 года по каталогу. Thiền uyển truyền đăng lục и Đại Nam Thiền uyển truyền đăng tập lục важны как поздняя редакционная память. Их включение не доказывает непрерывность средневековых школ.</w:t>
      </w:r>
      <w:r>
        <w:t xml:space="preserve">  </w:t>
      </w:r>
      <w:hyperlink r:id="rId23">
        <w:r>
          <w:rPr>
            <w:color w:val="146171"/>
            <w:u w:val="single"/>
          </w:rPr>
          <w:t>[R014]</w:t>
        </w:r>
      </w:hyperlink>
      <w:r>
        <w:t xml:space="preserve"> </w:t>
      </w:r>
      <w:hyperlink r:id="rId25">
        <w:r>
          <w:rPr>
            <w:color w:val="146171"/>
            <w:u w:val="single"/>
          </w:rPr>
          <w:t>[R026]</w:t>
        </w:r>
      </w:hyperlink>
      <w:r>
        <w:t xml:space="preserve"> </w:t>
      </w:r>
      <w:hyperlink r:id="rId27">
        <w:r>
          <w:rPr>
            <w:color w:val="146171"/>
            <w:u w:val="single"/>
          </w:rPr>
          <w:t>[R049]</w:t>
        </w:r>
      </w:hyperlink>
    </w:p>
    <w:p>
      <w:pPr>
        <w:pStyle w:val="Heading2"/>
        <w:widowControl/>
      </w:pPr>
      <w:r>
        <w:t>3.3. Историография: Toàn thư, An Nam и Việt sử lược</w:t>
      </w:r>
    </w:p>
    <w:p>
      <w:pPr>
        <w:widowControl/>
      </w:pPr>
      <w:r>
        <w:t>Для Đại Việt sử ký toàn thư лучший бесплатный связанный вход — проект VNPF: Hán-текст на основе печатной редакции 1697 года, оглавление и отдельный современный вьетнамский перевод. Научный аппарат/перевод 1993 года выделен в отдельную запись. Проверен образец Hán-страницы и навигация; утверждение о полном составе опирается на оглавление, не на построчную сверку всех книг. Для конкретного факсимиле отдельно сохранён NLV R.255, quyển 12, 73 страницы: его дата в каталоге не установлена, и он не назван безусловно экземпляром 1697 года.</w:t>
      </w:r>
      <w:r>
        <w:t xml:space="preserve">  </w:t>
      </w:r>
      <w:hyperlink r:id="rId18">
        <w:r>
          <w:rPr>
            <w:color w:val="146171"/>
            <w:u w:val="single"/>
          </w:rPr>
          <w:t>[R002]</w:t>
        </w:r>
      </w:hyperlink>
      <w:r>
        <w:t xml:space="preserve"> </w:t>
      </w:r>
      <w:hyperlink r:id="rId18">
        <w:r>
          <w:rPr>
            <w:color w:val="146171"/>
            <w:u w:val="single"/>
          </w:rPr>
          <w:t>[R003]</w:t>
        </w:r>
      </w:hyperlink>
      <w:r>
        <w:t xml:space="preserve"> </w:t>
      </w:r>
      <w:hyperlink r:id="rId66">
        <w:r>
          <w:rPr>
            <w:color w:val="146171"/>
            <w:u w:val="single"/>
          </w:rPr>
          <w:t>[R073]</w:t>
        </w:r>
      </w:hyperlink>
    </w:p>
    <w:p>
      <w:pPr>
        <w:widowControl/>
      </w:pPr>
      <w:r>
        <w:t>Для An Nam chí lược наиболее удобен машиночитаемый Kanripo KR2i0020, ветка WYG, 20 цзюаней. Việt sử lược / Đại Việt sử lược доступен аналогично как KR2i0023, три цзюаня. Открыты репозитории и образцы сырых текстов. Прямой download в строке ведёт к конкретному внутреннему файлу, а полный корпус находится в репозитории: один пример TXT не выдан за весь пакет.</w:t>
      </w:r>
      <w:r>
        <w:t xml:space="preserve">  </w:t>
      </w:r>
      <w:hyperlink r:id="rId12">
        <w:r>
          <w:rPr>
            <w:color w:val="146171"/>
            <w:u w:val="single"/>
          </w:rPr>
          <w:t>[R018]</w:t>
        </w:r>
      </w:hyperlink>
      <w:r>
        <w:t xml:space="preserve"> </w:t>
      </w:r>
      <w:hyperlink r:id="rId29">
        <w:r>
          <w:rPr>
            <w:color w:val="146171"/>
            <w:u w:val="single"/>
          </w:rPr>
          <w:t>[R019]</w:t>
        </w:r>
      </w:hyperlink>
    </w:p>
    <w:p>
      <w:pPr>
        <w:widowControl/>
      </w:pPr>
      <w:r>
        <w:t>Для старого перевода An Nam chí lược сохранён французский Sainson, Mémoires sur l’Annam (1896), через HathiTrust. Имеется также каталог исторического оригинала 1884 года и ограниченный вход к вьетнамско-китайскому изданию 1961 года. Full view — статус, объявленный каталогом; просмотрщик в этом запуске не открылся. Это полезный сохранённый путь с пониженной уверенностью проверки, не обещание работающего PDF для любой страны.</w:t>
      </w:r>
      <w:r>
        <w:t xml:space="preserve">  </w:t>
      </w:r>
      <w:hyperlink r:id="rId67">
        <w:r>
          <w:rPr>
            <w:color w:val="146171"/>
            <w:u w:val="single"/>
          </w:rPr>
          <w:t>[R020]</w:t>
        </w:r>
      </w:hyperlink>
      <w:r>
        <w:t xml:space="preserve"> </w:t>
      </w:r>
      <w:hyperlink r:id="rId68">
        <w:r>
          <w:rPr>
            <w:color w:val="146171"/>
            <w:u w:val="single"/>
          </w:rPr>
          <w:t>[R021]</w:t>
        </w:r>
      </w:hyperlink>
      <w:r>
        <w:t xml:space="preserve"> </w:t>
      </w:r>
      <w:hyperlink r:id="rId69">
        <w:r>
          <w:rPr>
            <w:color w:val="146171"/>
            <w:u w:val="single"/>
          </w:rPr>
          <w:t>[R037]</w:t>
        </w:r>
      </w:hyperlink>
    </w:p>
    <w:p>
      <w:pPr>
        <w:widowControl/>
      </w:pPr>
      <w:r>
        <w:t>Đại Việt sử ký Lê Văn Hưu выделен как утраченный самостоятельный текст, доступный фрагментарно через более позднюю историографию. Lam Sơn thực lục включён как самостоятельный связанный свод, в том числе важный для вариантов государственных текстов. Поздний Cương mục — конкретное продолжение историографической линии; найденный том содержит лишь quyển 7–8.</w:t>
      </w:r>
      <w:r>
        <w:t xml:space="preserve">  </w:t>
      </w:r>
      <w:hyperlink r:id="rId18">
        <w:r>
          <w:rPr>
            <w:color w:val="146171"/>
            <w:u w:val="single"/>
          </w:rPr>
          <w:t>[R022]</w:t>
        </w:r>
      </w:hyperlink>
      <w:r>
        <w:t xml:space="preserve"> </w:t>
      </w:r>
      <w:hyperlink r:id="rId30">
        <w:r>
          <w:rPr>
            <w:color w:val="146171"/>
            <w:u w:val="single"/>
          </w:rPr>
          <w:t>[R027]</w:t>
        </w:r>
      </w:hyperlink>
      <w:r>
        <w:t xml:space="preserve"> </w:t>
      </w:r>
      <w:hyperlink r:id="rId60">
        <w:r>
          <w:rPr>
            <w:color w:val="146171"/>
            <w:u w:val="single"/>
          </w:rPr>
          <w:t>[R074]</w:t>
        </w:r>
      </w:hyperlink>
    </w:p>
    <w:p>
      <w:pPr>
        <w:pStyle w:val="Heading2"/>
        <w:widowControl/>
      </w:pPr>
      <w:r>
        <w:t>3.4. Мифография и сохранение средневекового материала</w:t>
      </w:r>
    </w:p>
    <w:p>
      <w:pPr>
        <w:widowControl/>
      </w:pPr>
      <w:r>
        <w:t>Lĩnh Nam chích quái имеет два отдельных NLV-свидетеля: R.1618 и R.6. Их объём и состав различаются; R.6 описан как 39 изображений с 38 рассказами. Это поздние свидетели, не единая «древняя авторская версия». Современный вьетнамский вариант издательства Kim Đồng — 36 рассказов, перевод/редакция Đinh Gia Khánh и Nguyễn Ngọc San, иллюстрации Tạ Huy Long — сохранён как покупка, а не как открытый текст.</w:t>
      </w:r>
      <w:r>
        <w:t xml:space="preserve">  </w:t>
      </w:r>
      <w:hyperlink r:id="rId70">
        <w:r>
          <w:rPr>
            <w:color w:val="146171"/>
            <w:u w:val="single"/>
          </w:rPr>
          <w:t>[R016]</w:t>
        </w:r>
      </w:hyperlink>
      <w:r>
        <w:t xml:space="preserve"> </w:t>
      </w:r>
      <w:hyperlink r:id="rId71">
        <w:r>
          <w:rPr>
            <w:color w:val="146171"/>
            <w:u w:val="single"/>
          </w:rPr>
          <w:t>[R017]</w:t>
        </w:r>
      </w:hyperlink>
      <w:r>
        <w:t xml:space="preserve"> </w:t>
      </w:r>
      <w:hyperlink r:id="rId72">
        <w:r>
          <w:rPr>
            <w:color w:val="146171"/>
            <w:u w:val="single"/>
          </w:rPr>
          <w:t>[R069]</w:t>
        </w:r>
      </w:hyperlink>
    </w:p>
    <w:p>
      <w:pPr>
        <w:widowControl/>
      </w:pPr>
      <w:r>
        <w:t>Việt điện u linh tập представлен каталогом нескольких состояний и английским изданием Cornell Southeast Asia Program (1999), переведённым Brian E. Ostrowski и Brian A. Zottoli. Библиотечный путь относится к конкретному экземпляру и правилам обслуживания; 27 рассказов английского издания не приравнены ко всем версиям корпуса. Nam Ông mộng lục имеет полный китайский текст на Wikisource; происхождение электронной транскрипции всё же требует сверки с научным изданием.</w:t>
      </w:r>
      <w:r>
        <w:t xml:space="preserve">  </w:t>
      </w:r>
      <w:hyperlink r:id="rId31">
        <w:r>
          <w:rPr>
            <w:color w:val="146171"/>
            <w:u w:val="single"/>
          </w:rPr>
          <w:t>[R028]</w:t>
        </w:r>
      </w:hyperlink>
      <w:r>
        <w:t xml:space="preserve"> </w:t>
      </w:r>
      <w:hyperlink r:id="rId73">
        <w:r>
          <w:rPr>
            <w:color w:val="146171"/>
            <w:u w:val="single"/>
          </w:rPr>
          <w:t>[R029]</w:t>
        </w:r>
      </w:hyperlink>
      <w:r>
        <w:t xml:space="preserve"> </w:t>
      </w:r>
      <w:hyperlink r:id="rId35">
        <w:r>
          <w:rPr>
            <w:color w:val="146171"/>
            <w:u w:val="single"/>
          </w:rPr>
          <w:t>[R058]</w:t>
        </w:r>
      </w:hyperlink>
    </w:p>
    <w:p>
      <w:pPr>
        <w:pStyle w:val="Heading2"/>
        <w:widowControl/>
      </w:pPr>
      <w:r>
        <w:t>3.5. Nguyễn Trãi, Nôm и антологии</w:t>
      </w:r>
    </w:p>
    <w:p>
      <w:pPr>
        <w:widowControl/>
      </w:pPr>
      <w:r>
        <w:t>Для Quốc âm thi tập наиболее практично бесплатное VNPF-оглавление по 254 нумерованным стихотворениям с Nôm-слоем и романизацией. Для собственного перевода пока не выставлен безусловный тег: точная зависимость электронной редакции от современной филологической реконструкции и от позднего свидетеля требует проверки. Поздние Ức Trai di tập и связанные собрания доступны по конкретным томам, но их нельзя суммировать в гарантированно полный авторский корпус.</w:t>
      </w:r>
      <w:r>
        <w:t xml:space="preserve">  </w:t>
      </w:r>
      <w:hyperlink r:id="rId61">
        <w:r>
          <w:rPr>
            <w:color w:val="146171"/>
            <w:u w:val="single"/>
          </w:rPr>
          <w:t>[R004]</w:t>
        </w:r>
      </w:hyperlink>
      <w:r>
        <w:t xml:space="preserve"> </w:t>
      </w:r>
      <w:hyperlink r:id="rId55">
        <w:r>
          <w:rPr>
            <w:color w:val="146171"/>
            <w:u w:val="single"/>
          </w:rPr>
          <w:t>[R005]</w:t>
        </w:r>
      </w:hyperlink>
      <w:r>
        <w:t xml:space="preserve"> </w:t>
      </w:r>
      <w:hyperlink r:id="rId56">
        <w:r>
          <w:rPr>
            <w:color w:val="146171"/>
            <w:u w:val="single"/>
          </w:rPr>
          <w:t>[R006]</w:t>
        </w:r>
      </w:hyperlink>
      <w:r>
        <w:t xml:space="preserve"> </w:t>
      </w:r>
      <w:hyperlink r:id="rId74">
        <w:r>
          <w:rPr>
            <w:color w:val="146171"/>
            <w:u w:val="single"/>
          </w:rPr>
          <w:t>[R007]</w:t>
        </w:r>
      </w:hyperlink>
      <w:r>
        <w:t xml:space="preserve"> </w:t>
      </w:r>
      <w:hyperlink r:id="rId75">
        <w:r>
          <w:rPr>
            <w:color w:val="146171"/>
            <w:u w:val="single"/>
          </w:rPr>
          <w:t>[R008]</w:t>
        </w:r>
      </w:hyperlink>
    </w:p>
    <w:p>
      <w:pPr>
        <w:widowControl/>
      </w:pPr>
      <w:r>
        <w:t>Bình Ngô đại cáo доступен целиком в Hán на Wikisource; зафиксирована постоянная ревизия oldid. Это полезная основа для собственного перевода древнего текста, но без обещания критической точности всех чтений. Для научного контроля вариантов нужен O’Harrow (1979), который включён как библиографическая навигация с институциональным доступом, а не как бесплатно прочитанная полная статья или готовый английский перевод.</w:t>
      </w:r>
      <w:r>
        <w:t xml:space="preserve">  </w:t>
      </w:r>
      <w:hyperlink r:id="rId21">
        <w:r>
          <w:rPr>
            <w:color w:val="146171"/>
            <w:u w:val="single"/>
          </w:rPr>
          <w:t>[R036]</w:t>
        </w:r>
      </w:hyperlink>
      <w:r>
        <w:t xml:space="preserve"> </w:t>
      </w:r>
      <w:hyperlink r:id="rId76">
        <w:r>
          <w:rPr>
            <w:color w:val="146171"/>
            <w:u w:val="single"/>
          </w:rPr>
          <w:t>[R076]</w:t>
        </w:r>
      </w:hyperlink>
    </w:p>
    <w:p>
      <w:pPr>
        <w:widowControl/>
      </w:pPr>
      <w:r>
        <w:t>Защищённая английская антология Beyond the Court Gate: Selected Poems of Nguyễn Trãi, перевод Nguyễn Đỗ и Paul Hoover, доступна у Counterpath. Её выборочность сохранена: она не названа полным Quốc âm thi tập. Для сохранения поэзии Lý–Trần–Lê особенно полезны исторические антологии; большая часть найденных входов к ним пока каталожная. Hoàng Việt thi tuyển представлен только одним ограниченным цифровым свидетелем.</w:t>
      </w:r>
      <w:r>
        <w:t xml:space="preserve">  </w:t>
      </w:r>
      <w:hyperlink r:id="rId77">
        <w:r>
          <w:rPr>
            <w:color w:val="146171"/>
            <w:u w:val="single"/>
          </w:rPr>
          <w:t>[R038]</w:t>
        </w:r>
      </w:hyperlink>
      <w:r>
        <w:t xml:space="preserve"> </w:t>
      </w:r>
      <w:hyperlink r:id="rId32">
        <w:r>
          <w:rPr>
            <w:color w:val="146171"/>
            <w:u w:val="single"/>
          </w:rPr>
          <w:t>[R039]</w:t>
        </w:r>
      </w:hyperlink>
      <w:r>
        <w:t xml:space="preserve"> </w:t>
      </w:r>
      <w:hyperlink r:id="rId34">
        <w:r>
          <w:rPr>
            <w:color w:val="146171"/>
            <w:u w:val="single"/>
          </w:rPr>
          <w:t>[R055]</w:t>
        </w:r>
      </w:hyperlink>
      <w:r>
        <w:t xml:space="preserve"> </w:t>
      </w:r>
      <w:hyperlink r:id="rId36">
        <w:r>
          <w:rPr>
            <w:color w:val="146171"/>
            <w:u w:val="single"/>
          </w:rPr>
          <w:t>[R059]</w:t>
        </w:r>
      </w:hyperlink>
      <w:r>
        <w:t xml:space="preserve"> </w:t>
      </w:r>
      <w:hyperlink r:id="rId37">
        <w:r>
          <w:rPr>
            <w:color w:val="146171"/>
            <w:u w:val="single"/>
          </w:rPr>
          <w:t>[R060]</w:t>
        </w:r>
      </w:hyperlink>
      <w:r>
        <w:t xml:space="preserve"> </w:t>
      </w:r>
      <w:hyperlink r:id="rId38">
        <w:r>
          <w:rPr>
            <w:color w:val="146171"/>
            <w:u w:val="single"/>
          </w:rPr>
          <w:t>[R061]</w:t>
        </w:r>
      </w:hyperlink>
      <w:r>
        <w:t xml:space="preserve"> </w:t>
      </w:r>
      <w:hyperlink r:id="rId39">
        <w:r>
          <w:rPr>
            <w:color w:val="146171"/>
            <w:u w:val="single"/>
          </w:rPr>
          <w:t>[R067]</w:t>
        </w:r>
      </w:hyperlink>
    </w:p>
    <w:p>
      <w:pPr>
        <w:widowControl/>
      </w:pPr>
      <w:r>
        <w:t>Лучший найденный открытый русский первичный слой — выбранные стихи Ли–Чан в публикации К. Ю. Леонова (2023), с авторскими переводами и аппаратом. HTML доступен полностью, PDF не открылся; item-level CC BY-NC-ND 4.0 полезна для неизменённого некоммерческого размещения собственного материала автора. Цитируемые переводы других лиц не включены автоматически в это разрешение. Русский Toàn thư: том 1 даёт лишь оглавление, том 7 — официальную покупку. Неавторизованные копии русских изданий исключены.</w:t>
      </w:r>
      <w:r>
        <w:t xml:space="preserve">  </w:t>
      </w:r>
      <w:hyperlink r:id="rId78">
        <w:r>
          <w:rPr>
            <w:color w:val="146171"/>
            <w:u w:val="single"/>
          </w:rPr>
          <w:t>[R052]</w:t>
        </w:r>
      </w:hyperlink>
      <w:r>
        <w:t xml:space="preserve"> </w:t>
      </w:r>
      <w:hyperlink r:id="rId79">
        <w:r>
          <w:rPr>
            <w:color w:val="146171"/>
            <w:u w:val="single"/>
          </w:rPr>
          <w:t>[R053]</w:t>
        </w:r>
      </w:hyperlink>
      <w:r>
        <w:t xml:space="preserve"> </w:t>
      </w:r>
      <w:hyperlink r:id="rId80">
        <w:r>
          <w:rPr>
            <w:color w:val="146171"/>
            <w:u w:val="single"/>
          </w:rPr>
          <w:t>[R054]</w:t>
        </w:r>
      </w:hyperlink>
    </w:p>
    <w:p>
      <w:pPr>
        <w:pStyle w:val="Heading2"/>
        <w:widowControl/>
      </w:pPr>
      <w:r>
        <w:t>3.6. Право, экзамены и эпиграфика</w:t>
      </w:r>
    </w:p>
    <w:p>
      <w:pPr>
        <w:widowControl/>
      </w:pPr>
      <w:r>
        <w:t>Quốc triều hình luật / Lê Code: лучший найденный современный научный путь — трёхтомный английский перевод Nguyễn Ngọc Huy, Tạ Văn Tài и Trần Văn Liêm (Ohio University Press, 1987), через библиотечный каталог; дополнительно сохранён preview. Каталог оригиналов перечисляет несколько Hán-свидетелей, включая поздние смешанные сборники. Французские статьи Deloustal в BEFEO дают бесплатные части, но не удостоверяют полный перевод всего кодекса.</w:t>
      </w:r>
      <w:r>
        <w:t xml:space="preserve">  </w:t>
      </w:r>
      <w:hyperlink r:id="rId13">
        <w:r>
          <w:rPr>
            <w:color w:val="146171"/>
            <w:u w:val="single"/>
          </w:rPr>
          <w:t>[R030]</w:t>
        </w:r>
      </w:hyperlink>
      <w:r>
        <w:t xml:space="preserve"> </w:t>
      </w:r>
      <w:hyperlink r:id="rId81">
        <w:r>
          <w:rPr>
            <w:color w:val="146171"/>
            <w:u w:val="single"/>
          </w:rPr>
          <w:t>[R031]</w:t>
        </w:r>
      </w:hyperlink>
      <w:r>
        <w:t xml:space="preserve"> </w:t>
      </w:r>
      <w:hyperlink r:id="rId82">
        <w:r>
          <w:rPr>
            <w:color w:val="146171"/>
            <w:u w:val="single"/>
          </w:rPr>
          <w:t>[R032]</w:t>
        </w:r>
      </w:hyperlink>
      <w:r>
        <w:t xml:space="preserve"> </w:t>
      </w:r>
      <w:hyperlink r:id="rId83">
        <w:r>
          <w:rPr>
            <w:color w:val="146171"/>
            <w:u w:val="single"/>
          </w:rPr>
          <w:t>[R033]</w:t>
        </w:r>
      </w:hyperlink>
    </w:p>
    <w:p>
      <w:pPr>
        <w:widowControl/>
      </w:pPr>
      <w:r>
        <w:t>Экзаменационные стелы: UNESCO — надёжная регистрационная точка входа к корпусу из 82 памятников, а Министерство культуры — отдельный доступ к выборочным переведённым формулам стелы экзамена 1442 года, установленной позднее. Ни один из этих путей не даёт полного читаемого корпуса. Для Sùng Thiện Diên Linh, Vĩnh Lăng и столба Đinh Liễn сохранены официальные предметные страницы; права музейных и перепечатанных фотографий не выведены из древности камня.</w:t>
      </w:r>
      <w:r>
        <w:t xml:space="preserve">  </w:t>
      </w:r>
      <w:hyperlink r:id="rId20">
        <w:r>
          <w:rPr>
            <w:color w:val="146171"/>
            <w:u w:val="single"/>
          </w:rPr>
          <w:t>[R034]</w:t>
        </w:r>
      </w:hyperlink>
      <w:r>
        <w:t xml:space="preserve"> </w:t>
      </w:r>
      <w:hyperlink r:id="rId41">
        <w:r>
          <w:rPr>
            <w:color w:val="146171"/>
            <w:u w:val="single"/>
          </w:rPr>
          <w:t>[R063]</w:t>
        </w:r>
      </w:hyperlink>
      <w:r>
        <w:t xml:space="preserve"> </w:t>
      </w:r>
      <w:hyperlink r:id="rId42">
        <w:r>
          <w:rPr>
            <w:color w:val="146171"/>
            <w:u w:val="single"/>
          </w:rPr>
          <w:t>[R064]</w:t>
        </w:r>
      </w:hyperlink>
      <w:r>
        <w:t xml:space="preserve"> </w:t>
      </w:r>
      <w:hyperlink r:id="rId43">
        <w:r>
          <w:rPr>
            <w:color w:val="146171"/>
            <w:u w:val="single"/>
          </w:rPr>
          <w:t>[R065]</w:t>
        </w:r>
      </w:hyperlink>
      <w:r>
        <w:t xml:space="preserve"> </w:t>
      </w:r>
      <w:hyperlink r:id="rId44">
        <w:r>
          <w:rPr>
            <w:color w:val="146171"/>
            <w:u w:val="single"/>
          </w:rPr>
          <w:t>[R066]</w:t>
        </w:r>
      </w:hyperlink>
    </w:p>
    <w:p>
      <w:pPr>
        <w:widowControl/>
      </w:pPr>
      <w:r>
        <w:t>Вспомогательный институциональный слой: Khuyến học văn и Lịch triều hiến chương loại chí помогают перейти от отдельных надписей к литературе учёбы, экзаменов, законов и библиографии. Это конкретные поздние сборники с нужными разделами, а не замена средневековым оригиналам.</w:t>
      </w:r>
      <w:r>
        <w:t xml:space="preserve">  </w:t>
      </w:r>
      <w:hyperlink r:id="rId59">
        <w:r>
          <w:rPr>
            <w:color w:val="146171"/>
            <w:u w:val="single"/>
          </w:rPr>
          <w:t>[R040]</w:t>
        </w:r>
      </w:hyperlink>
      <w:r>
        <w:t xml:space="preserve"> </w:t>
      </w:r>
      <w:hyperlink r:id="rId58">
        <w:r>
          <w:rPr>
            <w:color w:val="146171"/>
            <w:u w:val="single"/>
          </w:rPr>
          <w:t>[R068]</w:t>
        </w:r>
      </w:hyperlink>
    </w:p>
    <w:p>
      <w:pPr>
        <w:pStyle w:val="Heading2"/>
        <w:widowControl/>
      </w:pPr>
      <w:r>
        <w:t>3.7. Машиночитаемые и наиболее свободные входы</w:t>
      </w:r>
    </w:p>
    <w:p>
      <w:pPr>
        <w:widowControl/>
      </w:pPr>
      <w:r>
        <w:t>Для An Nam chí lược, Việt sử lược и Shiji проверенные TXT Kanripo удобнее сканов: тексты прямо доступны, а официальная организация указывает CC BY-SA 4.0. Это наиболее свободный установленный цифровой текстовый слой в реестре для этих произведений. Он не включает изображения или современные переводы из других источников.</w:t>
      </w:r>
      <w:r>
        <w:t xml:space="preserve">  </w:t>
      </w:r>
      <w:hyperlink r:id="rId12">
        <w:r>
          <w:rPr>
            <w:color w:val="146171"/>
            <w:u w:val="single"/>
          </w:rPr>
          <w:t>[R018]</w:t>
        </w:r>
      </w:hyperlink>
      <w:r>
        <w:t xml:space="preserve"> </w:t>
      </w:r>
      <w:hyperlink r:id="rId29">
        <w:r>
          <w:rPr>
            <w:color w:val="146171"/>
            <w:u w:val="single"/>
          </w:rPr>
          <w:t>[R019]</w:t>
        </w:r>
      </w:hyperlink>
      <w:r>
        <w:t xml:space="preserve"> </w:t>
      </w:r>
      <w:hyperlink r:id="rId51">
        <w:r>
          <w:rPr>
            <w:color w:val="146171"/>
            <w:u w:val="single"/>
          </w:rPr>
          <w:t>[R048]</w:t>
        </w:r>
      </w:hyperlink>
    </w:p>
    <w:p>
      <w:pPr>
        <w:widowControl/>
      </w:pPr>
      <w:r>
        <w:t>Для шести непосредственно связанных буддийских источников сохранены официальные TEI/XML CBETA: T08n0235, T09n0262, T17n0842, T51n2076, T47n1996 и T47n1998A. Прочитаны заголовки файлов с идентификацией, объёмом и условиями. Это NC/ShareAlike-слой с отдельной оговоркой о сохранении содержимого; не лицензия всего китайского буддийского мира.</w:t>
      </w:r>
      <w:r>
        <w:t xml:space="preserve">  </w:t>
      </w:r>
      <w:hyperlink r:id="rId45">
        <w:r>
          <w:rPr>
            <w:color w:val="146171"/>
            <w:u w:val="single"/>
          </w:rPr>
          <w:t>[R042]</w:t>
        </w:r>
      </w:hyperlink>
      <w:r>
        <w:t xml:space="preserve"> </w:t>
      </w:r>
      <w:hyperlink r:id="rId46">
        <w:r>
          <w:rPr>
            <w:color w:val="146171"/>
            <w:u w:val="single"/>
          </w:rPr>
          <w:t>[R043]</w:t>
        </w:r>
      </w:hyperlink>
      <w:r>
        <w:t xml:space="preserve"> </w:t>
      </w:r>
      <w:hyperlink r:id="rId47">
        <w:r>
          <w:rPr>
            <w:color w:val="146171"/>
            <w:u w:val="single"/>
          </w:rPr>
          <w:t>[R044]</w:t>
        </w:r>
      </w:hyperlink>
      <w:r>
        <w:t xml:space="preserve"> </w:t>
      </w:r>
      <w:hyperlink r:id="rId48">
        <w:r>
          <w:rPr>
            <w:color w:val="146171"/>
            <w:u w:val="single"/>
          </w:rPr>
          <w:t>[R045]</w:t>
        </w:r>
      </w:hyperlink>
      <w:r>
        <w:t xml:space="preserve"> </w:t>
      </w:r>
      <w:hyperlink r:id="rId49">
        <w:r>
          <w:rPr>
            <w:color w:val="146171"/>
            <w:u w:val="single"/>
          </w:rPr>
          <w:t>[R046]</w:t>
        </w:r>
      </w:hyperlink>
      <w:r>
        <w:t xml:space="preserve"> </w:t>
      </w:r>
      <w:hyperlink r:id="rId50">
        <w:r>
          <w:rPr>
            <w:color w:val="146171"/>
            <w:u w:val="single"/>
          </w:rPr>
          <w:t>[R047]</w:t>
        </w:r>
      </w:hyperlink>
    </w:p>
    <w:p>
      <w:pPr>
        <w:widowControl/>
      </w:pPr>
      <w:r>
        <w:t>Для старого китайско-английского канона доступны Project Gutenberg 4094 и университетская оцифровка Четверокнижия на Internet Archive. PG 4094, несмотря на широкое английское название, содержит именно Лунь юй, а не все четыре книги. OCR тома IA смешивает китайский и английский и требует сверки с изображением; сам файл PDF помечен платформой как технически ухудшенный.</w:t>
      </w:r>
      <w:r>
        <w:t xml:space="preserve">  </w:t>
      </w:r>
      <w:hyperlink r:id="rId52">
        <w:r>
          <w:rPr>
            <w:color w:val="146171"/>
            <w:u w:val="single"/>
          </w:rPr>
          <w:t>[R056]</w:t>
        </w:r>
      </w:hyperlink>
      <w:r>
        <w:t xml:space="preserve"> </w:t>
      </w:r>
      <w:hyperlink r:id="rId53">
        <w:r>
          <w:rPr>
            <w:color w:val="146171"/>
            <w:u w:val="single"/>
          </w:rPr>
          <w:t>[R057]</w:t>
        </w:r>
      </w:hyperlink>
    </w:p>
    <w:p>
      <w:pPr>
        <w:widowControl/>
      </w:pPr>
      <w:r>
        <w:t>Columbia и Hán-Nôm Research Hub дают инфраструктуру обнаружения, изображений и исследовательских инструментов. Указанные на сайте OCR и поиск не приравнены к разрешению скачивать всю коллекцию, обучать модели или зеркалировать изображения. Рабочие IIIF/bulk/OAI-PMH для целевых объектов не были подтверждены.</w:t>
      </w:r>
      <w:r>
        <w:t xml:space="preserve">  </w:t>
      </w:r>
      <w:hyperlink r:id="rId15">
        <w:r>
          <w:rPr>
            <w:color w:val="146171"/>
            <w:u w:val="single"/>
          </w:rPr>
          <w:t>[R070]</w:t>
        </w:r>
      </w:hyperlink>
      <w:r>
        <w:t xml:space="preserve"> </w:t>
      </w:r>
      <w:hyperlink r:id="rId84">
        <w:r>
          <w:rPr>
            <w:color w:val="146171"/>
            <w:u w:val="single"/>
          </w:rPr>
          <w:t>[R071]</w:t>
        </w:r>
      </w:hyperlink>
      <w:r>
        <w:t xml:space="preserve"> </w:t>
      </w:r>
      <w:hyperlink r:id="rId85">
        <w:r>
          <w:rPr>
            <w:color w:val="146171"/>
            <w:u w:val="single"/>
          </w:rPr>
          <w:t>[R072]</w:t>
        </w:r>
      </w:hyperlink>
    </w:p>
    <w:p>
      <w:pPr>
        <w:pStyle w:val="Heading1"/>
        <w:widowControl/>
      </w:pPr>
      <w:r>
        <w:t>4. Карта прав и практического использования</w:t>
      </w:r>
    </w:p>
    <w:p>
      <w:pPr>
        <w:widowControl/>
      </w:pPr>
      <w:r>
        <w:t>Реестр — карта проверенных источников и ограниченных рекомендаций, а не универсальное юридическое разрешение. У каждой строки раздельно описаны древнее произведение, редакция/перевод, цифровой объект и сайт. Пустое rights_evidence_url означает, что пригодное официальное основание не найдено; это не признак отсутствия охраны.</w:t>
      </w:r>
    </w:p>
    <w:p>
      <w:pPr>
        <w:pStyle w:val="Heading2"/>
        <w:widowControl/>
      </w:pPr>
      <w:r>
        <w:t>4.1. Повторное размещение</w:t>
      </w:r>
    </w:p>
    <w:p>
      <w:pPr>
        <w:widowControl/>
      </w:pPr>
      <w:r>
        <w:t>Kanripo: текстовый слой допускает повторное использование с атрибуцией и CC BY-SA 4.0. Для производного распространяемого текста сохраняется ShareAlike и отмечаются изменения. FULLTEXT_INDEX_OK и EMBEDDINGS_OK относятся к лицензированным файлам и не отменяют условий при выдаче пользователям самих текстов или производного охраняемого материала. Уверенность — не максимальная: основание находится на официальной странице проекта, а не в отдельном LICENSE каждого набора.</w:t>
      </w:r>
      <w:r>
        <w:t xml:space="preserve">  </w:t>
      </w:r>
      <w:hyperlink r:id="rId12">
        <w:r>
          <w:rPr>
            <w:color w:val="146171"/>
            <w:u w:val="single"/>
          </w:rPr>
          <w:t>[R018]</w:t>
        </w:r>
      </w:hyperlink>
      <w:r>
        <w:t xml:space="preserve"> </w:t>
      </w:r>
      <w:hyperlink r:id="rId29">
        <w:r>
          <w:rPr>
            <w:color w:val="146171"/>
            <w:u w:val="single"/>
          </w:rPr>
          <w:t>[R019]</w:t>
        </w:r>
      </w:hyperlink>
      <w:r>
        <w:t xml:space="preserve"> </w:t>
      </w:r>
      <w:hyperlink r:id="rId51">
        <w:r>
          <w:rPr>
            <w:color w:val="146171"/>
            <w:u w:val="single"/>
          </w:rPr>
          <w:t>[R048]</w:t>
        </w:r>
      </w:hyperlink>
    </w:p>
    <w:p>
      <w:pPr>
        <w:widowControl/>
      </w:pPr>
      <w:r>
        <w:t>VNPF: Terms допускают неизменённое некоммерческое публичное использование собственного материала с copyright notice и ссылкой на источник. Это применено к собственному HTML-слою Toàn thư и Quốc âm thi tập; современные переводы и библиотечные фотографии не включены автоматически. Сбор средств, продвижение и реклама на распространяемом материале отдельно ограничены условиями. Для OCR-производных, публичных индексов и embeddings разрешение из этой формулы не выведено.</w:t>
      </w:r>
      <w:r>
        <w:t xml:space="preserve">  </w:t>
      </w:r>
      <w:hyperlink r:id="rId18">
        <w:r>
          <w:rPr>
            <w:color w:val="146171"/>
            <w:u w:val="single"/>
          </w:rPr>
          <w:t>[R002]</w:t>
        </w:r>
      </w:hyperlink>
      <w:r>
        <w:t xml:space="preserve"> </w:t>
      </w:r>
      <w:hyperlink r:id="rId61">
        <w:r>
          <w:rPr>
            <w:color w:val="146171"/>
            <w:u w:val="single"/>
          </w:rPr>
          <w:t>[R004]</w:t>
        </w:r>
      </w:hyperlink>
      <w:r>
        <w:t xml:space="preserve">  </w:t>
      </w:r>
      <w:hyperlink r:id="rId86">
        <w:r>
          <w:rPr>
            <w:color w:val="146171"/>
            <w:u w:val="single"/>
          </w:rPr>
          <w:t>Условия VNPF</w:t>
        </w:r>
      </w:hyperlink>
    </w:p>
    <w:p>
      <w:pPr>
        <w:widowControl/>
      </w:pPr>
      <w:r>
        <w:t>CBETA: проверенные Taishō-тексты относятся к категории A; основная лицензия — CC BY-NC-SA 4.0. Нужно сохранить уведомления и сведения о версии. Требование не менять существенное содержание учтено отдельно: NC-копия и полнотекстовый индекс помечены положительно, а смысловые правки, новый публикуемый перевод и публичные embeddings оставлены на ручную проверку. Материалы категории B не получили этих разрешений.</w:t>
      </w:r>
      <w:r>
        <w:t xml:space="preserve">  </w:t>
      </w:r>
      <w:hyperlink r:id="rId45">
        <w:r>
          <w:rPr>
            <w:color w:val="146171"/>
            <w:u w:val="single"/>
          </w:rPr>
          <w:t>[R042]</w:t>
        </w:r>
      </w:hyperlink>
      <w:r>
        <w:t xml:space="preserve"> </w:t>
      </w:r>
      <w:hyperlink r:id="rId46">
        <w:r>
          <w:rPr>
            <w:color w:val="146171"/>
            <w:u w:val="single"/>
          </w:rPr>
          <w:t>[R043]</w:t>
        </w:r>
      </w:hyperlink>
      <w:r>
        <w:t xml:space="preserve"> </w:t>
      </w:r>
      <w:hyperlink r:id="rId47">
        <w:r>
          <w:rPr>
            <w:color w:val="146171"/>
            <w:u w:val="single"/>
          </w:rPr>
          <w:t>[R044]</w:t>
        </w:r>
      </w:hyperlink>
      <w:r>
        <w:t xml:space="preserve"> </w:t>
      </w:r>
      <w:hyperlink r:id="rId48">
        <w:r>
          <w:rPr>
            <w:color w:val="146171"/>
            <w:u w:val="single"/>
          </w:rPr>
          <w:t>[R045]</w:t>
        </w:r>
      </w:hyperlink>
      <w:r>
        <w:t xml:space="preserve"> </w:t>
      </w:r>
      <w:hyperlink r:id="rId49">
        <w:r>
          <w:rPr>
            <w:color w:val="146171"/>
            <w:u w:val="single"/>
          </w:rPr>
          <w:t>[R046]</w:t>
        </w:r>
      </w:hyperlink>
      <w:r>
        <w:t xml:space="preserve"> </w:t>
      </w:r>
      <w:hyperlink r:id="rId50">
        <w:r>
          <w:rPr>
            <w:color w:val="146171"/>
            <w:u w:val="single"/>
          </w:rPr>
          <w:t>[R047]</w:t>
        </w:r>
      </w:hyperlink>
      <w:r>
        <w:t xml:space="preserve">  </w:t>
      </w:r>
      <w:hyperlink r:id="rId87">
        <w:r>
          <w:rPr>
            <w:color w:val="146171"/>
            <w:u w:val="single"/>
          </w:rPr>
          <w:t>Официальное разграничение CBETA</w:t>
        </w:r>
      </w:hyperlink>
    </w:p>
    <w:p>
      <w:pPr>
        <w:widowControl/>
      </w:pPr>
      <w:r>
        <w:t>CC BY-NC-ND: русская публикация Леонова и статья Doctrine beyond Borders имеют полезный некоммерческий режим, но распространять их переработанные версии под тем же разрешением нельзя. Зеркалирование рекомендовано только для неизменённого авторского слоя, с атрибуцией и уведомлением; ND не превращён в право опубликовать собственный перевод современной статьи. Материалы третьих лиц проверяются отдельно.</w:t>
      </w:r>
      <w:r>
        <w:t xml:space="preserve">  </w:t>
      </w:r>
      <w:hyperlink r:id="rId78">
        <w:r>
          <w:rPr>
            <w:color w:val="146171"/>
            <w:u w:val="single"/>
          </w:rPr>
          <w:t>[R052]</w:t>
        </w:r>
      </w:hyperlink>
      <w:r>
        <w:t xml:space="preserve"> </w:t>
      </w:r>
      <w:hyperlink r:id="rId54">
        <w:r>
          <w:rPr>
            <w:color w:val="146171"/>
            <w:u w:val="single"/>
          </w:rPr>
          <w:t>[R077]</w:t>
        </w:r>
      </w:hyperlink>
    </w:p>
    <w:p>
      <w:pPr>
        <w:widowControl/>
      </w:pPr>
      <w:r>
        <w:t>Публичнодоменный слой: у Wikisource отделён древний Hán-текст от современной страницы; у Gutenberg и исторического IA-издания указана юрисдикционная ограниченность заявления. PD USA не объявлено всемирной лицензией. MIRROR_OK в R056 ограничен проверенным текстовым слоем и США, а RIGHTS_REVIEW_REQUIRED блокирует расширение на другие слои, страны и товарные знаки платформы.</w:t>
      </w:r>
      <w:r>
        <w:t xml:space="preserve">  </w:t>
      </w:r>
      <w:hyperlink r:id="rId21">
        <w:r>
          <w:rPr>
            <w:color w:val="146171"/>
            <w:u w:val="single"/>
          </w:rPr>
          <w:t>[R036]</w:t>
        </w:r>
      </w:hyperlink>
      <w:r>
        <w:t xml:space="preserve"> </w:t>
      </w:r>
      <w:hyperlink r:id="rId52">
        <w:r>
          <w:rPr>
            <w:color w:val="146171"/>
            <w:u w:val="single"/>
          </w:rPr>
          <w:t>[R056]</w:t>
        </w:r>
      </w:hyperlink>
      <w:r>
        <w:t xml:space="preserve"> </w:t>
      </w:r>
      <w:hyperlink r:id="rId53">
        <w:r>
          <w:rPr>
            <w:color w:val="146171"/>
            <w:u w:val="single"/>
          </w:rPr>
          <w:t>[R057]</w:t>
        </w:r>
      </w:hyperlink>
      <w:r>
        <w:t xml:space="preserve"> </w:t>
      </w:r>
      <w:hyperlink r:id="rId35">
        <w:r>
          <w:rPr>
            <w:color w:val="146171"/>
            <w:u w:val="single"/>
          </w:rPr>
          <w:t>[R058]</w:t>
        </w:r>
      </w:hyperlink>
    </w:p>
    <w:p>
      <w:pPr>
        <w:pStyle w:val="Heading2"/>
        <w:widowControl/>
      </w:pPr>
      <w:r>
        <w:t>4.2. Чтение без доказанного права зеркалирования</w:t>
      </w:r>
    </w:p>
    <w:p>
      <w:pPr>
        <w:widowControl/>
      </w:pPr>
      <w:r>
        <w:t>Сканы NLV, большинство современных вьетнамских переводов и комментариев, UWest PDF, музейные изображения и защищённые книжные издания остаются внешними входами. Возможность читать, скачать или обратиться за библиотечной выдачей сохранена даже там, где распространение своей копии не доказано. LOCAL_RESEARCH_COPY не выставляется автоматически только из-за наличия открытой страницы.</w:t>
      </w:r>
      <w:r>
        <w:t xml:space="preserve">  </w:t>
      </w:r>
      <w:hyperlink r:id="rId11">
        <w:r>
          <w:rPr>
            <w:color w:val="146171"/>
            <w:u w:val="single"/>
          </w:rPr>
          <w:t>[R001]</w:t>
        </w:r>
      </w:hyperlink>
      <w:r>
        <w:t xml:space="preserve"> </w:t>
      </w:r>
      <w:hyperlink r:id="rId62">
        <w:r>
          <w:rPr>
            <w:color w:val="146171"/>
            <w:u w:val="single"/>
          </w:rPr>
          <w:t>[R009]</w:t>
        </w:r>
      </w:hyperlink>
      <w:r>
        <w:t xml:space="preserve"> </w:t>
      </w:r>
      <w:hyperlink r:id="rId16">
        <w:r>
          <w:rPr>
            <w:color w:val="146171"/>
            <w:u w:val="single"/>
          </w:rPr>
          <w:t>[R010]</w:t>
        </w:r>
      </w:hyperlink>
      <w:r>
        <w:t xml:space="preserve"> </w:t>
      </w:r>
      <w:hyperlink r:id="rId73">
        <w:r>
          <w:rPr>
            <w:color w:val="146171"/>
            <w:u w:val="single"/>
          </w:rPr>
          <w:t>[R029]</w:t>
        </w:r>
      </w:hyperlink>
      <w:r>
        <w:t xml:space="preserve"> </w:t>
      </w:r>
      <w:hyperlink r:id="rId81">
        <w:r>
          <w:rPr>
            <w:color w:val="146171"/>
            <w:u w:val="single"/>
          </w:rPr>
          <w:t>[R031]</w:t>
        </w:r>
      </w:hyperlink>
      <w:r>
        <w:t xml:space="preserve"> </w:t>
      </w:r>
      <w:hyperlink r:id="rId14">
        <w:r>
          <w:rPr>
            <w:color w:val="146171"/>
            <w:u w:val="single"/>
          </w:rPr>
          <w:t>[R035]</w:t>
        </w:r>
      </w:hyperlink>
      <w:r>
        <w:t xml:space="preserve"> </w:t>
      </w:r>
      <w:hyperlink r:id="rId41">
        <w:r>
          <w:rPr>
            <w:color w:val="146171"/>
            <w:u w:val="single"/>
          </w:rPr>
          <w:t>[R063]</w:t>
        </w:r>
      </w:hyperlink>
    </w:p>
    <w:p>
      <w:pPr>
        <w:widowControl/>
      </w:pPr>
      <w:r>
        <w:t>Реестр различает покупку и контакт с продавцом. Counterpath, Kim Đồng и русский том 7 Toàn thư дают официальные коммерческие входы; карточка Lê Mạnh Thát сообщает о книге, но наличие требует уточнения. Библиотечные записи не обещают выдачу любому пользователю и не названы Controlled Digital Lending. Ни регистрация, ни заказ, ни запрос правообладателю не выполнялись.</w:t>
      </w:r>
      <w:r>
        <w:t xml:space="preserve">  </w:t>
      </w:r>
      <w:hyperlink r:id="rId73">
        <w:r>
          <w:rPr>
            <w:color w:val="146171"/>
            <w:u w:val="single"/>
          </w:rPr>
          <w:t>[R029]</w:t>
        </w:r>
      </w:hyperlink>
      <w:r>
        <w:t xml:space="preserve"> </w:t>
      </w:r>
      <w:hyperlink r:id="rId81">
        <w:r>
          <w:rPr>
            <w:color w:val="146171"/>
            <w:u w:val="single"/>
          </w:rPr>
          <w:t>[R031]</w:t>
        </w:r>
      </w:hyperlink>
      <w:r>
        <w:t xml:space="preserve"> </w:t>
      </w:r>
      <w:hyperlink r:id="rId77">
        <w:r>
          <w:rPr>
            <w:color w:val="146171"/>
            <w:u w:val="single"/>
          </w:rPr>
          <w:t>[R038]</w:t>
        </w:r>
      </w:hyperlink>
      <w:r>
        <w:t xml:space="preserve"> </w:t>
      </w:r>
      <w:hyperlink r:id="rId80">
        <w:r>
          <w:rPr>
            <w:color w:val="146171"/>
            <w:u w:val="single"/>
          </w:rPr>
          <w:t>[R054]</w:t>
        </w:r>
      </w:hyperlink>
      <w:r>
        <w:t xml:space="preserve"> </w:t>
      </w:r>
      <w:hyperlink r:id="rId72">
        <w:r>
          <w:rPr>
            <w:color w:val="146171"/>
            <w:u w:val="single"/>
          </w:rPr>
          <w:t>[R069]</w:t>
        </w:r>
      </w:hyperlink>
      <w:r>
        <w:t xml:space="preserve"> </w:t>
      </w:r>
      <w:hyperlink r:id="rId64">
        <w:r>
          <w:rPr>
            <w:color w:val="146171"/>
            <w:u w:val="single"/>
          </w:rPr>
          <w:t>[R075]</w:t>
        </w:r>
      </w:hyperlink>
    </w:p>
    <w:p>
      <w:pPr>
        <w:pStyle w:val="Heading2"/>
        <w:widowControl/>
      </w:pPr>
      <w:r>
        <w:t>4.3. Основа собственного перевода ToS</w:t>
      </w:r>
    </w:p>
    <w:p>
      <w:pPr>
        <w:widowControl/>
      </w:pPr>
      <w:r>
        <w:t>Положительный OWN_TRANSLATION_POSSIBLE поставлен для конкретных оригинальных текстов Kanripo, древнего Hán Bình Ngô đại cáo и Nam Ông mộng lục на Wikisource, китайского Лунь юя PG и древнего китайского слоя исторического Четверокнижия IA. Тег относится к реально доступному исходному тексту, не к современному переводу-посреднику и не к отсутствующим частям. Он не освобождает от колляции спорных чтений.</w:t>
      </w:r>
      <w:r>
        <w:t xml:space="preserve">  </w:t>
      </w:r>
      <w:hyperlink r:id="rId12">
        <w:r>
          <w:rPr>
            <w:color w:val="146171"/>
            <w:u w:val="single"/>
          </w:rPr>
          <w:t>[R018]</w:t>
        </w:r>
      </w:hyperlink>
      <w:r>
        <w:t xml:space="preserve"> </w:t>
      </w:r>
      <w:hyperlink r:id="rId29">
        <w:r>
          <w:rPr>
            <w:color w:val="146171"/>
            <w:u w:val="single"/>
          </w:rPr>
          <w:t>[R019]</w:t>
        </w:r>
      </w:hyperlink>
      <w:r>
        <w:t xml:space="preserve"> </w:t>
      </w:r>
      <w:hyperlink r:id="rId21">
        <w:r>
          <w:rPr>
            <w:color w:val="146171"/>
            <w:u w:val="single"/>
          </w:rPr>
          <w:t>[R036]</w:t>
        </w:r>
      </w:hyperlink>
      <w:r>
        <w:t xml:space="preserve"> </w:t>
      </w:r>
      <w:hyperlink r:id="rId51">
        <w:r>
          <w:rPr>
            <w:color w:val="146171"/>
            <w:u w:val="single"/>
          </w:rPr>
          <w:t>[R048]</w:t>
        </w:r>
      </w:hyperlink>
      <w:r>
        <w:t xml:space="preserve"> </w:t>
      </w:r>
      <w:hyperlink r:id="rId52">
        <w:r>
          <w:rPr>
            <w:color w:val="146171"/>
            <w:u w:val="single"/>
          </w:rPr>
          <w:t>[R056]</w:t>
        </w:r>
      </w:hyperlink>
      <w:r>
        <w:t xml:space="preserve"> </w:t>
      </w:r>
      <w:hyperlink r:id="rId53">
        <w:r>
          <w:rPr>
            <w:color w:val="146171"/>
            <w:u w:val="single"/>
          </w:rPr>
          <w:t>[R057]</w:t>
        </w:r>
      </w:hyperlink>
      <w:r>
        <w:t xml:space="preserve"> </w:t>
      </w:r>
      <w:hyperlink r:id="rId35">
        <w:r>
          <w:rPr>
            <w:color w:val="146171"/>
            <w:u w:val="single"/>
          </w:rPr>
          <w:t>[R058]</w:t>
        </w:r>
      </w:hyperlink>
    </w:p>
    <w:p>
      <w:pPr>
        <w:widowControl/>
      </w:pPr>
      <w:r>
        <w:t>Для ключевых вьетнамских философско-религиозных сочинений чистая основа установлена неравномерно. Старое факсимиле Khóa hư lục — сильный кандидат, но условия цифрового слоя и полноту нужно проверить; электронная реконструкция Quốc âm thi tập и современные переводы не получили автоматического разрешения. Для CBETA открытый оригинал есть, однако соотношение ShareAlike и дополнительной оговорки о переработке отражено как отдельный вопрос.</w:t>
      </w:r>
      <w:r>
        <w:t xml:space="preserve">  </w:t>
      </w:r>
      <w:hyperlink r:id="rId11">
        <w:r>
          <w:rPr>
            <w:color w:val="146171"/>
            <w:u w:val="single"/>
          </w:rPr>
          <w:t>[R001]</w:t>
        </w:r>
      </w:hyperlink>
      <w:r>
        <w:t xml:space="preserve"> </w:t>
      </w:r>
      <w:hyperlink r:id="rId61">
        <w:r>
          <w:rPr>
            <w:color w:val="146171"/>
            <w:u w:val="single"/>
          </w:rPr>
          <w:t>[R004]</w:t>
        </w:r>
      </w:hyperlink>
      <w:r>
        <w:t xml:space="preserve"> </w:t>
      </w:r>
      <w:hyperlink r:id="rId14">
        <w:r>
          <w:rPr>
            <w:color w:val="146171"/>
            <w:u w:val="single"/>
          </w:rPr>
          <w:t>[R035]</w:t>
        </w:r>
      </w:hyperlink>
      <w:r>
        <w:t xml:space="preserve"> </w:t>
      </w:r>
      <w:hyperlink r:id="rId45">
        <w:r>
          <w:rPr>
            <w:color w:val="146171"/>
            <w:u w:val="single"/>
          </w:rPr>
          <w:t>[R042]</w:t>
        </w:r>
      </w:hyperlink>
    </w:p>
    <w:p>
      <w:pPr>
        <w:widowControl/>
      </w:pPr>
      <w:r>
        <w:t>OCR, индекс и embeddings оценены раздельно. Текстовый TXT уже не требует OCR; право зеркалировать изображения не следует из разрешения индексировать транскрипцию. Публичный поисковый результат, возвращающий значительные фрагменты защищённого перевода, не становится разрешённым только потому, что вычислительный индекс локальный. При RIGHTS_REVIEW_REQUIRED автоматическое расширение положительных тегов за указанные rights_scope и coverage недопустимо.</w:t>
      </w:r>
    </w:p>
    <w:p>
      <w:pPr>
        <w:pStyle w:val="Heading1"/>
        <w:widowControl/>
      </w:pPr>
      <w:r>
        <w:t>5. Характерные правовые и текстологические тонкости</w:t>
      </w:r>
    </w:p>
    <w:p>
      <w:pPr>
        <w:widowControl/>
      </w:pPr>
      <w:r>
        <w:rPr>
          <w:b/>
        </w:rPr>
        <w:t xml:space="preserve">Поздние свидетели. </w:t>
      </w:r>
      <w:r>
        <w:t>Дата сочинения, редакции и экземпляра — три разных даты. Средневековая атрибуция не делает ксилограф XVIII–XIX века средневековым предметом. Особенно чувствительны Cư trần lạc đạo, Quốc âm thi tập и многослойный Toàn thư. Там, где каталог расходится с датировкой в DR или сам содержит конфликт календарных обозначений, реестр сохраняет осторожную формулировку, а не выбирает удобную точную дату.</w:t>
      </w:r>
      <w:r>
        <w:t xml:space="preserve">  </w:t>
      </w:r>
      <w:hyperlink r:id="rId18">
        <w:r>
          <w:rPr>
            <w:color w:val="146171"/>
            <w:u w:val="single"/>
          </w:rPr>
          <w:t>[R002]</w:t>
        </w:r>
      </w:hyperlink>
      <w:r>
        <w:t xml:space="preserve"> </w:t>
      </w:r>
      <w:hyperlink r:id="rId61">
        <w:r>
          <w:rPr>
            <w:color w:val="146171"/>
            <w:u w:val="single"/>
          </w:rPr>
          <w:t>[R004]</w:t>
        </w:r>
      </w:hyperlink>
      <w:r>
        <w:t xml:space="preserve"> </w:t>
      </w:r>
      <w:hyperlink r:id="rId57">
        <w:r>
          <w:rPr>
            <w:color w:val="146171"/>
            <w:u w:val="single"/>
          </w:rPr>
          <w:t>[R023]</w:t>
        </w:r>
      </w:hyperlink>
      <w:r>
        <w:t xml:space="preserve"> </w:t>
      </w:r>
      <w:hyperlink r:id="rId66">
        <w:r>
          <w:rPr>
            <w:color w:val="146171"/>
            <w:u w:val="single"/>
          </w:rPr>
          <w:t>[R073]</w:t>
        </w:r>
      </w:hyperlink>
    </w:p>
    <w:p>
      <w:pPr>
        <w:widowControl/>
      </w:pPr>
      <w:r>
        <w:rPr>
          <w:b/>
        </w:rPr>
        <w:t xml:space="preserve">Перевод и охват. </w:t>
      </w:r>
      <w:r>
        <w:t>Хороший перевод может оказаться единственным удобным способом прочесть произведение, но охраняться независимо от древнего оригинала. Английский перевод UWest охватывает один покаянный раздел; Cornell — определённый состав рассказов; Counterpath — поэтическую выборку; современное толкование включает собственную редактуру. Ни один такой слой не объявлен свободным по возрасту средневекового автора.</w:t>
      </w:r>
      <w:r>
        <w:t xml:space="preserve">  </w:t>
      </w:r>
      <w:hyperlink r:id="rId73">
        <w:r>
          <w:rPr>
            <w:color w:val="146171"/>
            <w:u w:val="single"/>
          </w:rPr>
          <w:t>[R029]</w:t>
        </w:r>
      </w:hyperlink>
      <w:r>
        <w:t xml:space="preserve"> </w:t>
      </w:r>
      <w:hyperlink r:id="rId14">
        <w:r>
          <w:rPr>
            <w:color w:val="146171"/>
            <w:u w:val="single"/>
          </w:rPr>
          <w:t>[R035]</w:t>
        </w:r>
      </w:hyperlink>
      <w:r>
        <w:t xml:space="preserve"> </w:t>
      </w:r>
      <w:hyperlink r:id="rId77">
        <w:r>
          <w:rPr>
            <w:color w:val="146171"/>
            <w:u w:val="single"/>
          </w:rPr>
          <w:t>[R038]</w:t>
        </w:r>
      </w:hyperlink>
    </w:p>
    <w:p>
      <w:pPr>
        <w:widowControl/>
      </w:pPr>
      <w:r>
        <w:rPr>
          <w:b/>
        </w:rPr>
        <w:t xml:space="preserve">Каталог не равен полнотексту. </w:t>
      </w:r>
      <w:r>
        <w:t>Общее число стихов в каталоге антологии, число страниц экземпляра и фактически открывшиеся изображения не тождественны. Поэтому полная страница с описанием 2303 стихов Toàn Việt thi lục остаётся metadata_only, а один том рукописи — single_witness. Одновременно полностью доступное самостоятельное короткое произведение может корректно иметь complete_work_or_corpus.</w:t>
      </w:r>
      <w:r>
        <w:t xml:space="preserve">  </w:t>
      </w:r>
      <w:hyperlink r:id="rId19">
        <w:r>
          <w:rPr>
            <w:color w:val="146171"/>
            <w:u w:val="single"/>
          </w:rPr>
          <w:t>[R024]</w:t>
        </w:r>
      </w:hyperlink>
      <w:r>
        <w:t xml:space="preserve"> </w:t>
      </w:r>
      <w:hyperlink r:id="rId24">
        <w:r>
          <w:rPr>
            <w:color w:val="146171"/>
            <w:u w:val="single"/>
          </w:rPr>
          <w:t>[R025]</w:t>
        </w:r>
      </w:hyperlink>
      <w:r>
        <w:t xml:space="preserve"> </w:t>
      </w:r>
      <w:hyperlink r:id="rId39">
        <w:r>
          <w:rPr>
            <w:color w:val="146171"/>
            <w:u w:val="single"/>
          </w:rPr>
          <w:t>[R067]</w:t>
        </w:r>
      </w:hyperlink>
    </w:p>
    <w:p>
      <w:pPr>
        <w:widowControl/>
      </w:pPr>
      <w:r>
        <w:rPr>
          <w:b/>
        </w:rPr>
        <w:t xml:space="preserve">Смешанные права. </w:t>
      </w:r>
      <w:r>
        <w:t>В NLV/VNPF и музейных публикациях изображение может принадлежать другому учреждению или фотографу. Даже официальная музейная статья иногда перепечатана из газеты. Открытые метаданные и древний текст на камне не дают автоматически права на фото; в R063 это отмечено прямо.</w:t>
      </w:r>
      <w:r>
        <w:t xml:space="preserve">  </w:t>
      </w:r>
      <w:hyperlink r:id="rId41">
        <w:r>
          <w:rPr>
            <w:color w:val="146171"/>
            <w:u w:val="single"/>
          </w:rPr>
          <w:t>[R063]</w:t>
        </w:r>
      </w:hyperlink>
    </w:p>
    <w:p>
      <w:pPr>
        <w:widowControl/>
      </w:pPr>
      <w:r>
        <w:rPr>
          <w:b/>
        </w:rPr>
        <w:t xml:space="preserve">Право платформы и право объекта. </w:t>
      </w:r>
      <w:r>
        <w:t>У Persée открытый режим метаданных не перенесён на весь PDF исторической статьи. У IA происхождение скана проверено по университетскому источнику, но отметка NOT_IN_COPYRIGHT относится к заявленной платформой юрисдикции; неполная дата переиздания остаётся неполной. У Gutenberg условия распространения текста и использования бренда различаются.</w:t>
      </w:r>
      <w:r>
        <w:t xml:space="preserve">  </w:t>
      </w:r>
      <w:hyperlink r:id="rId83">
        <w:r>
          <w:rPr>
            <w:color w:val="146171"/>
            <w:u w:val="single"/>
          </w:rPr>
          <w:t>[R033]</w:t>
        </w:r>
      </w:hyperlink>
      <w:r>
        <w:t xml:space="preserve"> </w:t>
      </w:r>
      <w:hyperlink r:id="rId52">
        <w:r>
          <w:rPr>
            <w:color w:val="146171"/>
            <w:u w:val="single"/>
          </w:rPr>
          <w:t>[R056]</w:t>
        </w:r>
      </w:hyperlink>
      <w:r>
        <w:t xml:space="preserve"> </w:t>
      </w:r>
      <w:hyperlink r:id="rId53">
        <w:r>
          <w:rPr>
            <w:color w:val="146171"/>
            <w:u w:val="single"/>
          </w:rPr>
          <w:t>[R057]</w:t>
        </w:r>
      </w:hyperlink>
    </w:p>
    <w:p>
      <w:pPr>
        <w:widowControl/>
      </w:pPr>
      <w:r>
        <w:rPr>
          <w:b/>
        </w:rPr>
        <w:t xml:space="preserve">Машиночитаемость не равна критическому изданию. </w:t>
      </w:r>
      <w:r>
        <w:t>Наличие URL raw.githubusercontent.com или кнопки скачивания не доказывает научную точность OCR и не разрешает автоматически публикацию обучающего датасета. В Kanripo идентифицирована ветка WYG для An Nam chí lược и Việt sử lược, но Shiji/master не назван WYG без подтверждения. Это сознательное различение версий, а не единая лицензированная масса.</w:t>
      </w:r>
      <w:r>
        <w:t xml:space="preserve">  </w:t>
      </w:r>
      <w:hyperlink r:id="rId12">
        <w:r>
          <w:rPr>
            <w:color w:val="146171"/>
            <w:u w:val="single"/>
          </w:rPr>
          <w:t>[R018]</w:t>
        </w:r>
      </w:hyperlink>
      <w:r>
        <w:t xml:space="preserve"> </w:t>
      </w:r>
      <w:hyperlink r:id="rId29">
        <w:r>
          <w:rPr>
            <w:color w:val="146171"/>
            <w:u w:val="single"/>
          </w:rPr>
          <w:t>[R019]</w:t>
        </w:r>
      </w:hyperlink>
      <w:r>
        <w:t xml:space="preserve"> </w:t>
      </w:r>
      <w:hyperlink r:id="rId51">
        <w:r>
          <w:rPr>
            <w:color w:val="146171"/>
            <w:u w:val="single"/>
          </w:rPr>
          <w:t>[R048]</w:t>
        </w:r>
      </w:hyperlink>
    </w:p>
    <w:p>
      <w:pPr>
        <w:pStyle w:val="Heading1"/>
        <w:widowControl/>
      </w:pPr>
      <w:r>
        <w:t>6. Пробелы и дальнейший поиск</w:t>
      </w:r>
    </w:p>
    <w:p>
      <w:pPr>
        <w:pStyle w:val="Heading2"/>
        <w:widowControl/>
      </w:pPr>
      <w:r>
        <w:t>6.1. Где доступ остаётся неполным</w:t>
      </w:r>
    </w:p>
    <w:p>
      <w:pPr>
        <w:widowControl/>
      </w:pPr>
      <w:r>
        <w:t>Самые существенные незакрытые первичные слои: полный исторический Hán-текст Thiền uyển tập anh; конкретные ранние печати Thượng sĩ ngữ lục и Cư trần lạc đạo; соответствующий полный Nôm-том Quốc âm thi tập; полный Hán Quốc triều hình luật; читаемые транскрипции и эстампажи экзаменационных стел. Для них уже есть установленные произведения и полезные каталоги/переводы, но нет достаточного основания считать цифровой оригинал полностью покрытым.</w:t>
      </w:r>
    </w:p>
    <w:p>
      <w:pPr>
        <w:widowControl/>
      </w:pPr>
      <w:r>
        <w:t>Крупные антологии Việt âm, Tinh tuyển, Hoàng Việt văn tuyển и Toàn Việt thi lục пока преимущественно открывают библиографическую идентификацию, а не все изображения. Точные отдельные входы Quân trung từ mệnh tập, Dư địa chí и Ức Trai thi tập нужно выделить внутри поздних собраний. Hồng Đức quốc âm thi tập найден по Yale, однако карточка не открылась.</w:t>
      </w:r>
    </w:p>
    <w:p>
      <w:pPr>
        <w:widowControl/>
      </w:pPr>
      <w:r>
        <w:t>За библиотекой, preview или покупкой остаются английское Thiền uyển издание 1997, английские Việt điện u linh и Lê Code, английская поэзия Nguyễn Trãi, современное иллюстрированное Lĩnh Nam chích quái и русские тома Toàn thư. Эти пути намеренно сохранены: права на собственную копию ToS не являются условием включения произведения в карту.</w:t>
      </w:r>
      <w:r>
        <w:t xml:space="preserve">  </w:t>
      </w:r>
      <w:hyperlink r:id="rId63">
        <w:r>
          <w:rPr>
            <w:color w:val="146171"/>
            <w:u w:val="single"/>
          </w:rPr>
          <w:t>[R012]</w:t>
        </w:r>
      </w:hyperlink>
      <w:r>
        <w:t xml:space="preserve"> </w:t>
      </w:r>
      <w:hyperlink r:id="rId73">
        <w:r>
          <w:rPr>
            <w:color w:val="146171"/>
            <w:u w:val="single"/>
          </w:rPr>
          <w:t>[R029]</w:t>
        </w:r>
      </w:hyperlink>
      <w:r>
        <w:t xml:space="preserve"> </w:t>
      </w:r>
      <w:hyperlink r:id="rId81">
        <w:r>
          <w:rPr>
            <w:color w:val="146171"/>
            <w:u w:val="single"/>
          </w:rPr>
          <w:t>[R031]</w:t>
        </w:r>
      </w:hyperlink>
      <w:r>
        <w:t xml:space="preserve"> </w:t>
      </w:r>
      <w:hyperlink r:id="rId77">
        <w:r>
          <w:rPr>
            <w:color w:val="146171"/>
            <w:u w:val="single"/>
          </w:rPr>
          <w:t>[R038]</w:t>
        </w:r>
      </w:hyperlink>
      <w:r>
        <w:t xml:space="preserve"> </w:t>
      </w:r>
      <w:hyperlink r:id="rId80">
        <w:r>
          <w:rPr>
            <w:color w:val="146171"/>
            <w:u w:val="single"/>
          </w:rPr>
          <w:t>[R054]</w:t>
        </w:r>
      </w:hyperlink>
      <w:r>
        <w:t xml:space="preserve"> </w:t>
      </w:r>
      <w:hyperlink r:id="rId72">
        <w:r>
          <w:rPr>
            <w:color w:val="146171"/>
            <w:u w:val="single"/>
          </w:rPr>
          <w:t>[R069]</w:t>
        </w:r>
      </w:hyperlink>
    </w:p>
    <w:p>
      <w:pPr>
        <w:widowControl/>
      </w:pPr>
      <w:r>
        <w:t>Технические ограничения: повторные ошибки/блокировки Thư viện Hoa Sen и Quảng Đức, Anubis/Access Denied у BULAC, тайм-ауты официальных страниц ИФ РАН, недоступный Yale item и неоткрывшиеся HathiTrust viewers. Они не использованы как доказательство отсутствия книг. Для Columbia не подтверждён рабочий item-level manifest/массовая выгрузка; исследовательский Hub не проверен как доступный корпусный API.</w:t>
      </w:r>
      <w:r>
        <w:t xml:space="preserve">  </w:t>
      </w:r>
      <w:hyperlink r:id="rId15">
        <w:r>
          <w:rPr>
            <w:color w:val="146171"/>
            <w:u w:val="single"/>
          </w:rPr>
          <w:t>[R070]</w:t>
        </w:r>
      </w:hyperlink>
      <w:r>
        <w:t xml:space="preserve"> </w:t>
      </w:r>
      <w:hyperlink r:id="rId84">
        <w:r>
          <w:rPr>
            <w:color w:val="146171"/>
            <w:u w:val="single"/>
          </w:rPr>
          <w:t>[R071]</w:t>
        </w:r>
      </w:hyperlink>
      <w:r>
        <w:t xml:space="preserve"> </w:t>
      </w:r>
      <w:hyperlink r:id="rId85">
        <w:r>
          <w:rPr>
            <w:color w:val="146171"/>
            <w:u w:val="single"/>
          </w:rPr>
          <w:t>[R072]</w:t>
        </w:r>
      </w:hyperlink>
    </w:p>
    <w:p>
      <w:pPr>
        <w:widowControl/>
      </w:pPr>
      <w:r>
        <w:t>Из-за объёма области не завершён доступ к ряду прямых родственников: Thiên đô chiếu, Hịch tướng sĩ, Nam quốc sơn hà, Bạch Đằng giang phú; самостоятельные оригиналы Tham đồ hiển quyết, Vịnh Hoa Yên tự phú и Huấn hài nhi tử phú; Nôm-передача Khóa hư lục AB.268; некоторые ритуальные компиляции Pháp Loa. В gaps указано, где подтверждено название/связь и где ещё требуется атрибуция или отдельный предметный источник.</w:t>
      </w:r>
    </w:p>
    <w:p>
      <w:pPr>
        <w:widowControl/>
      </w:pPr>
      <w:r>
        <w:t>Утраченные или не найденные как самостоятельные книги ранние хроники, нормативные своды и комментарии не заменены современными одноимёнными текстами. Для Sử ký Đỗ Thiện, Việt chí, Trung hưng thực lục, Hoàng triều đại điển, Tứ thư thuyết ước, Minh đạo и Quốc ngữ thi nghĩa дальнейший объект поиска — testimonia, цитаты и библиографические описания. Уверенная идентификация фрагмента важнее фиктивного «скачать полный текст».</w:t>
      </w:r>
      <w:r>
        <w:t xml:space="preserve">  </w:t>
      </w:r>
      <w:hyperlink r:id="rId54">
        <w:r>
          <w:rPr>
            <w:color w:val="146171"/>
            <w:u w:val="single"/>
          </w:rPr>
          <w:t>[R077]</w:t>
        </w:r>
      </w:hyperlink>
    </w:p>
    <w:p>
      <w:pPr>
        <w:pStyle w:val="Heading2"/>
        <w:widowControl/>
      </w:pPr>
      <w:r>
        <w:t>6.2. Восемь целевых направлений</w:t>
      </w:r>
    </w:p>
    <w:p>
      <w:pPr>
        <w:widowControl/>
      </w:pPr>
      <w:r>
        <w:t>1. Сверить ранние буддийские свидетели. Приоритет — Thiền uyển 1715, Thượng sĩ 1683, Thiền tông bản hạnh 1745 и AB.268. Результат следующего прохода: шифр, колофон, состав, открывающиеся листы и права каждого изображения; поздний комментарий не подменяет задачу.</w:t>
      </w:r>
    </w:p>
    <w:p>
      <w:pPr>
        <w:widowControl/>
      </w:pPr>
      <w:r>
        <w:t>2. Разобрать тома Nguyễn Trãi. Установить, какие именно цифровые тома Ức Trai di tập содержат Quốc âm thi tập, Quân trung từ mệnh tập, Dư địa chí и Hán-поэзию. Для каждой границы выделить оригинал, поздний комментарий и реконструированный текст; сверить все 254 позиции электронного Nôm-корпуса.</w:t>
      </w:r>
    </w:p>
    <w:p>
      <w:pPr>
        <w:widowControl/>
      </w:pPr>
      <w:r>
        <w:t>3. Закрыть английские и русские переводы ядра. Повторить официальные входы The Wisdom Within и антологии ИФ РАН 1996, найти полный законный английский Bình Ngô đại cáo, установить библиотечные условия издания Thiền uyển. По русскому Toàn thư проверить остальные тома отдельно, не объявляя всю серию доступной.</w:t>
      </w:r>
    </w:p>
    <w:p>
      <w:pPr>
        <w:widowControl/>
      </w:pPr>
      <w:r>
        <w:t>4. Собрать исходный правовой слой. Проверить шифры Quốc triều hình luật и поздние приложения; составить полный список публикаций Deloustal, а не считать две найденные части всем переводом. Современное трёхтомное научное издание оставить контрольной точкой, независимо от его закрытости.</w:t>
      </w:r>
    </w:p>
    <w:p>
      <w:pPr>
        <w:widowControl/>
      </w:pPr>
      <w:r>
        <w:t>5. Перейти от стел к текстам. Найти официальный корпус эстампажей Văn Miếu, полные издания Sùng Thiện Diên Linh и Vĩnh Lăng, затем индивидуальные памятники Linh Xứng, Bảo Ninh Sùng Phúc и Báo Ân. Для столбов Đinh Liễn обязательны инвентарные номера и раздельные даты.</w:t>
      </w:r>
    </w:p>
    <w:p>
      <w:pPr>
        <w:widowControl/>
      </w:pPr>
      <w:r>
        <w:t>6. Достроить каналы сохранения. Проверить рукописи/ксилографы Việt âm, Tinh tuyển, Trích Diễm, Hoàng Việt văn tuyển и Toàn Việt thi lục, а также поздние Trúc Lâm-компиляции. Цель — доступ к реально сохранившемуся средневековому материалу внутри них, не общая библиография XVIII–XIX веков.</w:t>
      </w:r>
    </w:p>
    <w:p>
      <w:pPr>
        <w:widowControl/>
      </w:pPr>
      <w:r>
        <w:t>7. Проверить конкретную входящую передачу. Довести Tứ phần luật до проверенного канонического цифрового объекта; выяснить датировку и идентичность Nôm Phật thuyết đại báo phụ mẫu ân trọng kinh. Для спорных связей нужны текстовые места, а не только принадлежность одной религии.</w:t>
      </w:r>
    </w:p>
    <w:p>
      <w:pPr>
        <w:widowControl/>
      </w:pPr>
      <w:r>
        <w:t>8. Уточнить цифровые разрешения. Найти реальные manifests и component-level statements Columbia/NLV, подтвердить версию Kanripo и границы CBETA. Лишь после этого решать об OCR, публичном поиске, embeddings и размещении изображений. Сайт, допускающий некоммерческое чтение, не рассматривается как автоматически открытый тренировочный набор.</w:t>
      </w:r>
    </w:p>
    <w:p>
      <w:pPr>
        <w:pStyle w:val="Heading1"/>
        <w:widowControl/>
      </w:pPr>
      <w:r>
        <w:t>7. Итоговая оценка</w:t>
      </w:r>
    </w:p>
    <w:p>
      <w:pPr>
        <w:widowControl/>
      </w:pPr>
      <w:r>
        <w:t>Охват ядра достаточен для предметной навигации: все опорные произведения и корпусные группы DR представлены, но полнотекстовый охват неодинаков. Особенно хорошо доступны цифровая историография, отдельные Nôm- и Hán-тексты, современные вьетнамские буддийские комментарии и входящие китайские источники. Хуже закрыты ранние физические свидетели буддийских книг, полный оригинал Lê Code и эпиграфика.</w:t>
      </w:r>
    </w:p>
    <w:p>
      <w:pPr>
        <w:widowControl/>
      </w:pPr>
      <w:r>
        <w:t>Оригиналы доступны в нескольких режимах — TXT/XML, HTML-транскрипция, один поздний сканированный свидетель или лишь каталог. Переводы на вьетнамский найти легче, чем свободные полные английские и русские научные версии. Старый Legge и французский Sainson дают полезный публичнодоменный по возрасту слой, но юрисдикционные и цифровые условия не сняты автоматически.</w:t>
      </w:r>
      <w:r>
        <w:t xml:space="preserve">  </w:t>
      </w:r>
      <w:hyperlink r:id="rId12">
        <w:r>
          <w:rPr>
            <w:color w:val="146171"/>
            <w:u w:val="single"/>
          </w:rPr>
          <w:t>[R018]</w:t>
        </w:r>
      </w:hyperlink>
      <w:r>
        <w:t xml:space="preserve"> </w:t>
      </w:r>
      <w:hyperlink r:id="rId29">
        <w:r>
          <w:rPr>
            <w:color w:val="146171"/>
            <w:u w:val="single"/>
          </w:rPr>
          <w:t>[R019]</w:t>
        </w:r>
      </w:hyperlink>
      <w:r>
        <w:t xml:space="preserve"> </w:t>
      </w:r>
      <w:hyperlink r:id="rId69">
        <w:r>
          <w:rPr>
            <w:color w:val="146171"/>
            <w:u w:val="single"/>
          </w:rPr>
          <w:t>[R037]</w:t>
        </w:r>
      </w:hyperlink>
      <w:r>
        <w:t xml:space="preserve"> </w:t>
      </w:r>
      <w:hyperlink r:id="rId52">
        <w:r>
          <w:rPr>
            <w:color w:val="146171"/>
            <w:u w:val="single"/>
          </w:rPr>
          <w:t>[R056]</w:t>
        </w:r>
      </w:hyperlink>
      <w:r>
        <w:t xml:space="preserve"> </w:t>
      </w:r>
      <w:hyperlink r:id="rId53">
        <w:r>
          <w:rPr>
            <w:color w:val="146171"/>
            <w:u w:val="single"/>
          </w:rPr>
          <w:t>[R057]</w:t>
        </w:r>
      </w:hyperlink>
    </w:p>
    <w:p>
      <w:pPr>
        <w:widowControl/>
      </w:pPr>
      <w:r>
        <w:t>Наиболее свободный проверенный цифровой слой — лицензированные тексты Kanripo; наиболее полезный некоммерческий машиночитаемый слой — выбранные XML CBETA. У VNPF и публикаций CC BY-NC-ND есть полезные возможности неизменённого NC-размещения, однако их границы существенно уже «всё можно копировать». Главные ограничения сосредоточены в современных переводах/реконструкциях, музейных изображениях и неустановленных правах поздних факсимиле.</w:t>
      </w:r>
      <w:r>
        <w:t xml:space="preserve">  </w:t>
      </w:r>
      <w:hyperlink r:id="rId18">
        <w:r>
          <w:rPr>
            <w:color w:val="146171"/>
            <w:u w:val="single"/>
          </w:rPr>
          <w:t>[R002]</w:t>
        </w:r>
      </w:hyperlink>
      <w:r>
        <w:t xml:space="preserve"> </w:t>
      </w:r>
      <w:hyperlink r:id="rId61">
        <w:r>
          <w:rPr>
            <w:color w:val="146171"/>
            <w:u w:val="single"/>
          </w:rPr>
          <w:t>[R004]</w:t>
        </w:r>
      </w:hyperlink>
      <w:r>
        <w:t xml:space="preserve"> </w:t>
      </w:r>
      <w:hyperlink r:id="rId12">
        <w:r>
          <w:rPr>
            <w:color w:val="146171"/>
            <w:u w:val="single"/>
          </w:rPr>
          <w:t>[R018]</w:t>
        </w:r>
      </w:hyperlink>
      <w:r>
        <w:t xml:space="preserve"> </w:t>
      </w:r>
      <w:hyperlink r:id="rId45">
        <w:r>
          <w:rPr>
            <w:color w:val="146171"/>
            <w:u w:val="single"/>
          </w:rPr>
          <w:t>[R042]</w:t>
        </w:r>
      </w:hyperlink>
      <w:r>
        <w:t xml:space="preserve"> </w:t>
      </w:r>
      <w:hyperlink r:id="rId78">
        <w:r>
          <w:rPr>
            <w:color w:val="146171"/>
            <w:u w:val="single"/>
          </w:rPr>
          <w:t>[R052]</w:t>
        </w:r>
      </w:hyperlink>
      <w:r>
        <w:t xml:space="preserve"> </w:t>
      </w:r>
      <w:hyperlink r:id="rId54">
        <w:r>
          <w:rPr>
            <w:color w:val="146171"/>
            <w:u w:val="single"/>
          </w:rPr>
          <w:t>[R077]</w:t>
        </w:r>
      </w:hyperlink>
    </w:p>
    <w:p>
      <w:pPr>
        <w:widowControl/>
      </w:pPr>
      <w:r>
        <w:t>Пакет пригоден для передачи Codex как исследовательский реестр: прямые ссылки, версии, охват, проверка и правовые оговорки уже разделены. Он не является готовым разрешительным списком для массовой публикации. Следующий этап должен сохранять эти ограничения при дедупликации и работе с текстами; новые графы, глобальные ID и инженерные схемы в этом запуске не создавались.</w:t>
      </w:r>
    </w:p>
    <w:p>
      <w:pPr>
        <w:widowControl/>
        <w:pBdr>
          <w:bottom w:val="single" w:sz="8" w:color="C5D8DE" w:space="8"/>
        </w:pBdr>
      </w:pPr>
      <w:r>
        <w:rPr>
          <w:b/>
        </w:rPr>
        <w:t>Итог: широкая карта законного доступа с завершённой инвентаризацией ядра и открыто обозначенными пределами проверки — не утверждение об исчерпывающем поиске или свободе всего корпуса.</w:t>
      </w:r>
    </w:p>
    <w:sectPr w:rsidR="00FC693F" w:rsidRPr="0006063C" w:rsidSect="00034616">
      <w:headerReference w:type="default" r:id="rId9"/>
      <w:footerReference w:type="default" r:id="rId10"/>
      <w:pgSz w:w="11906" w:h="16838"/>
      <w:pgMar w:top="1020" w:right="1077" w:bottom="1020" w:left="1077" w:header="425"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 xml:space="preserve">Проверено 05.09.2026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ДРЕВО СОФИИ  /  T2-49                                           CORPUS &amp; RIGHTS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Noto Sans" w:hAnsi="Noto Sans"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Noto Sans" w:hAnsi="Noto Sans" w:eastAsia="Noto Serif CJK SC"/>
      <w:b/>
      <w:bCs/>
      <w:color w:val="153E52"/>
      <w:sz w:val="34"/>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Noto Sans" w:hAnsi="Noto Sans" w:eastAsia="Noto Serif CJK SC"/>
      <w:b/>
      <w:bCs/>
      <w:color w:val="146171"/>
      <w:sz w:val="25"/>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Noto Sans" w:hAnsi="Noto Sans" w:eastAsia="Noto Serif CJK SC"/>
      <w:b/>
      <w:bCs/>
      <w:color w:val="2436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160"/>
      <w:contextualSpacing/>
    </w:pPr>
    <w:rPr>
      <w:rFonts w:asciiTheme="majorHAnsi" w:eastAsiaTheme="majorEastAsia" w:hAnsiTheme="majorHAnsi" w:cstheme="majorBidi" w:ascii="Noto Sans" w:hAnsi="Noto Sans" w:eastAsia="Noto Serif CJK SC"/>
      <w:color w:val="153E5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20"/>
    </w:pPr>
    <w:rPr>
      <w:rFonts w:asciiTheme="majorHAnsi" w:eastAsiaTheme="majorEastAsia" w:hAnsiTheme="majorHAnsi" w:cstheme="majorBidi" w:ascii="Noto Sans" w:hAnsi="Noto Sans" w:eastAsia="Noto Serif CJK SC"/>
      <w:i/>
      <w:iCs/>
      <w:color w:val="3662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4" w:lineRule="auto"/>
    </w:pPr>
    <w:rPr>
      <w:rFonts w:ascii="Noto Sans" w:hAnsi="Noto Sans" w:eastAsia="Noto Serif CJK SC"/>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w:hAnsi="Noto Sans"/>
      <w:b/>
      <w:bCs/>
      <w:color w:val="5C6C77"/>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ib.nomfoundation.org/collection/1/volume/625/" TargetMode="External"/><Relationship Id="rId12" Type="http://schemas.openxmlformats.org/officeDocument/2006/relationships/hyperlink" Target="https://github.com/kanripo/KR2i0020" TargetMode="External"/><Relationship Id="rId13" Type="http://schemas.openxmlformats.org/officeDocument/2006/relationships/hyperlink" Target="https://hannom.openmuseum.tw/muse/digi_object/ebf547200ea842b00dde4fceb2f99f70" TargetMode="External"/><Relationship Id="rId14" Type="http://schemas.openxmlformats.org/officeDocument/2006/relationships/hyperlink" Target="https://ir.uwest.edu/s/index/item/1667" TargetMode="External"/><Relationship Id="rId15" Type="http://schemas.openxmlformats.org/officeDocument/2006/relationships/hyperlink" Target="https://dlc.library.columbia.edu/catalog/cul:8pk0p2njk8" TargetMode="External"/><Relationship Id="rId16" Type="http://schemas.openxmlformats.org/officeDocument/2006/relationships/hyperlink" Target="https://thientruclam.info/ht-thich-thanh-tu/tue-trung-thuong-si-ngu-luc-giang-giai-1996" TargetMode="External"/><Relationship Id="rId17" Type="http://schemas.openxmlformats.org/officeDocument/2006/relationships/hyperlink" Target="https://hannom.openmuseum.tw/muse/digi_object/5b65198013686eec7cf3441a8e28ce80" TargetMode="External"/><Relationship Id="rId18" Type="http://schemas.openxmlformats.org/officeDocument/2006/relationships/hyperlink" Target="https://nomfoundation.org/nom-project/History-of-Greater-Vietnam?uiLang=en" TargetMode="External"/><Relationship Id="rId19" Type="http://schemas.openxmlformats.org/officeDocument/2006/relationships/hyperlink" Target="https://thientruclam.info/ht-thich-thanh-tu/tam-to-truc-lam-giang-giai-1997/so-to-phai-truc-lam-tran-nhan-tong-thi-phu-han-nom-3" TargetMode="External"/><Relationship Id="rId20" Type="http://schemas.openxmlformats.org/officeDocument/2006/relationships/hyperlink" Target="https://www.unesco.org/en/memory-world/stone-stele-records-royal-examinations-le-and-mac-dynasties-1442-1779" TargetMode="External"/><Relationship Id="rId21" Type="http://schemas.openxmlformats.org/officeDocument/2006/relationships/hyperlink" Target="https://zh.wikisource.org/zh-hant/&#24179;&#21555;&#22823;&#35493;" TargetMode="External"/><Relationship Id="rId22" Type="http://schemas.openxmlformats.org/officeDocument/2006/relationships/hyperlink" Target="https://hannom.openmuseum.tw/muse/digi_object/28e1967cfe40f73ba5a5f9bf70338d81" TargetMode="External"/><Relationship Id="rId23" Type="http://schemas.openxmlformats.org/officeDocument/2006/relationships/hyperlink" Target="https://hannom.openmuseum.tw/muse/digi_object/74035a29250829540a4900f24de86f78" TargetMode="External"/><Relationship Id="rId24" Type="http://schemas.openxmlformats.org/officeDocument/2006/relationships/hyperlink" Target="https://thientruclam.info/ht-thich-thanh-tu/tam-to-truc-lam-giang-giai-1997/so-to-phai-truc-lamtran-nhan-tong-thi-phu-han-nom-4" TargetMode="External"/><Relationship Id="rId25" Type="http://schemas.openxmlformats.org/officeDocument/2006/relationships/hyperlink" Target="https://hannom.openmuseum.tw/muse/digi_object/b4ecb134b9614238673c87365dfd7426" TargetMode="External"/><Relationship Id="rId26" Type="http://schemas.openxmlformats.org/officeDocument/2006/relationships/hyperlink" Target="https://lib.nomfoundation.org/collection/1/volume/638/" TargetMode="External"/><Relationship Id="rId27" Type="http://schemas.openxmlformats.org/officeDocument/2006/relationships/hyperlink" Target="https://hannom.openmuseum.tw/muse/digi_object/f576ba8cdc883f1dd362f6358681bccd" TargetMode="External"/><Relationship Id="rId28" Type="http://schemas.openxmlformats.org/officeDocument/2006/relationships/hyperlink" Target="https://hannom.openmuseum.tw/muse/digi_object/deafcf2d17c3236a238fa71b7a505288" TargetMode="External"/><Relationship Id="rId29" Type="http://schemas.openxmlformats.org/officeDocument/2006/relationships/hyperlink" Target="https://github.com/kanripo/KR2i0023" TargetMode="External"/><Relationship Id="rId30" Type="http://schemas.openxmlformats.org/officeDocument/2006/relationships/hyperlink" Target="https://hannom.openmuseum.tw/muse/digi_object/eda173f2d7bec75a7a3a3fde547187b6" TargetMode="External"/><Relationship Id="rId31" Type="http://schemas.openxmlformats.org/officeDocument/2006/relationships/hyperlink" Target="https://hannom.openmuseum.tw/muse/digi_object/8aa20551a402de371801ddb81c3605d9" TargetMode="External"/><Relationship Id="rId32" Type="http://schemas.openxmlformats.org/officeDocument/2006/relationships/hyperlink" Target="https://lib.nomfoundation.org/collection/1/volume/776/" TargetMode="External"/><Relationship Id="rId33" Type="http://schemas.openxmlformats.org/officeDocument/2006/relationships/hyperlink" Target="https://hannom.openmuseum.tw/muse/digi_object/cb8d6e2d6805c812470bdf091793ea1b" TargetMode="External"/><Relationship Id="rId34" Type="http://schemas.openxmlformats.org/officeDocument/2006/relationships/hyperlink" Target="https://hannom.openmuseum.tw/muse/digi_object/b8784e148d45481e7e8f854e600140ba" TargetMode="External"/><Relationship Id="rId35" Type="http://schemas.openxmlformats.org/officeDocument/2006/relationships/hyperlink" Target="https://zh.wikisource.org/zh-hant/&#21335;&#32705;&#22818;&#37636;" TargetMode="External"/><Relationship Id="rId36" Type="http://schemas.openxmlformats.org/officeDocument/2006/relationships/hyperlink" Target="https://hannom.openmuseum.tw/muse/digi_object/fbc8e86d72b4a6b5483c5795a4bed386" TargetMode="External"/><Relationship Id="rId37" Type="http://schemas.openxmlformats.org/officeDocument/2006/relationships/hyperlink" Target="https://hannom.openmuseum.tw/muse/digi_object/19e462edb7e03caa7443ae2c720729b9" TargetMode="External"/><Relationship Id="rId38" Type="http://schemas.openxmlformats.org/officeDocument/2006/relationships/hyperlink" Target="https://hannom.openmuseum.tw/muse/digi_object/e5ea1b8bba9361842b836dcc67b699dd" TargetMode="External"/><Relationship Id="rId39" Type="http://schemas.openxmlformats.org/officeDocument/2006/relationships/hyperlink" Target="https://hannom.openmuseum.tw/muse/digi_object/07061aecf6ec07644f8af9055a37157e" TargetMode="External"/><Relationship Id="rId40" Type="http://schemas.openxmlformats.org/officeDocument/2006/relationships/hyperlink" Target="https://www.mowcapunesco.org/register/woodblocks-at-vinh-nghiem-pagoda-bac-giang-province/" TargetMode="External"/><Relationship Id="rId41" Type="http://schemas.openxmlformats.org/officeDocument/2006/relationships/hyperlink" Target="https://baotanglichsu.vn/vi/Articles/3101/15689/bao-vat-quoc-gia-ky-21-tam-bia-ton-vinh-phat-phap-thoi-ly.html" TargetMode="External"/><Relationship Id="rId42" Type="http://schemas.openxmlformats.org/officeDocument/2006/relationships/hyperlink" Target="https://bvhttdl.gov.vn/chiem-nguong-sach-vang-kiem-vang-va-cac-bao-vat-quoc-gia-tai-bao-tang-lich-su-20190623122950314.htm" TargetMode="External"/><Relationship Id="rId43" Type="http://schemas.openxmlformats.org/officeDocument/2006/relationships/hyperlink" Target="https://baotanglichsu.vn/vi/Articles/3101/15649/bao-vat-quoc-gia-ky-8-bia-vinh-lang-ban-hung-ca-tren-dja.html" TargetMode="External"/><Relationship Id="rId44" Type="http://schemas.openxmlformats.org/officeDocument/2006/relationships/hyperlink" Target="https://bvhttdl.gov.vn/bia-tien-si-van-mieu-la-di-san-tu-lieu-the-gioi-618.htm" TargetMode="External"/><Relationship Id="rId45" Type="http://schemas.openxmlformats.org/officeDocument/2006/relationships/hyperlink" Target="https://raw.githubusercontent.com/cbeta-org/xml-p5/master/T/T08/T08n0235.xml" TargetMode="External"/><Relationship Id="rId46" Type="http://schemas.openxmlformats.org/officeDocument/2006/relationships/hyperlink" Target="https://raw.githubusercontent.com/cbeta-org/xml-p5/master/T/T09/T09n0262.xml" TargetMode="External"/><Relationship Id="rId47" Type="http://schemas.openxmlformats.org/officeDocument/2006/relationships/hyperlink" Target="https://raw.githubusercontent.com/cbeta-org/xml-p5/master/T/T17/T17n0842.xml" TargetMode="External"/><Relationship Id="rId48" Type="http://schemas.openxmlformats.org/officeDocument/2006/relationships/hyperlink" Target="https://raw.githubusercontent.com/cbeta-org/xml-p5/master/T/T51/T51n2076.xml" TargetMode="External"/><Relationship Id="rId49" Type="http://schemas.openxmlformats.org/officeDocument/2006/relationships/hyperlink" Target="https://raw.githubusercontent.com/cbeta-org/xml-p5/master/T/T47/T47n1996.xml" TargetMode="External"/><Relationship Id="rId50" Type="http://schemas.openxmlformats.org/officeDocument/2006/relationships/hyperlink" Target="https://raw.githubusercontent.com/cbeta-org/xml-p5/master/T/T47/T47n1998A.xml" TargetMode="External"/><Relationship Id="rId51" Type="http://schemas.openxmlformats.org/officeDocument/2006/relationships/hyperlink" Target="https://github.com/kanripo/KR2a0001" TargetMode="External"/><Relationship Id="rId52" Type="http://schemas.openxmlformats.org/officeDocument/2006/relationships/hyperlink" Target="https://www.gutenberg.org/ebooks/4094" TargetMode="External"/><Relationship Id="rId53" Type="http://schemas.openxmlformats.org/officeDocument/2006/relationships/hyperlink" Target="https://archive.org/details/fourbooksconfuci00leggiala" TargetMode="External"/><Relationship Id="rId54" Type="http://schemas.openxmlformats.org/officeDocument/2006/relationships/hyperlink" Target="https://read.dukeupress.edu/sungkyun-journal-of-east-asian-studies/article/23/1/1/355109/Doctrine-beyond-Borders-The-Sinographic-Cosmopolis" TargetMode="External"/><Relationship Id="rId55" Type="http://schemas.openxmlformats.org/officeDocument/2006/relationships/hyperlink" Target="https://lib.nomfoundation.org/collection/1/volume/100/" TargetMode="External"/><Relationship Id="rId56" Type="http://schemas.openxmlformats.org/officeDocument/2006/relationships/hyperlink" Target="https://lib.nomfoundation.org/collection/1/volume/101/" TargetMode="External"/><Relationship Id="rId57" Type="http://schemas.openxmlformats.org/officeDocument/2006/relationships/hyperlink" Target="https://hannom.openmuseum.tw/muse/digi_object/adba10fabb6532c98b50a8a8b03bc05d" TargetMode="External"/><Relationship Id="rId58" Type="http://schemas.openxmlformats.org/officeDocument/2006/relationships/hyperlink" Target="https://hannom.openmuseum.tw/muse/digi_object/e84f99a911d9b16dc939b72ea1230553" TargetMode="External"/><Relationship Id="rId59" Type="http://schemas.openxmlformats.org/officeDocument/2006/relationships/hyperlink" Target="https://lib.nomfoundation.org/collection/1/volume/815/" TargetMode="External"/><Relationship Id="rId60" Type="http://schemas.openxmlformats.org/officeDocument/2006/relationships/hyperlink" Target="https://lib.nomfoundation.org/collection/1/volume/256/" TargetMode="External"/><Relationship Id="rId61" Type="http://schemas.openxmlformats.org/officeDocument/2006/relationships/hyperlink" Target="https://nomfoundation.org/nom-tools/QATT/QATT?uiLang=en" TargetMode="External"/><Relationship Id="rId62" Type="http://schemas.openxmlformats.org/officeDocument/2006/relationships/hyperlink" Target="https://thientruclam.info/ht-thich-thanh-tu/khoa-hu-luc-giang-giai-1996" TargetMode="External"/><Relationship Id="rId63" Type="http://schemas.openxmlformats.org/officeDocument/2006/relationships/hyperlink" Target="https://books.google.com/books/about/Zen_in_Medieval_Vietnam.html?id=mnLO4l5Kk64C" TargetMode="External"/><Relationship Id="rId64" Type="http://schemas.openxmlformats.org/officeDocument/2006/relationships/hyperlink" Target="https://thuquanhuongtich.com/nghien-cuu-ve-thien-uyen-tap-anh" TargetMode="External"/><Relationship Id="rId65" Type="http://schemas.openxmlformats.org/officeDocument/2006/relationships/hyperlink" Target="https://thientruclam.info/ht-thich-thanh-tu/tam-to-truc-lam-giang-giai-1997" TargetMode="External"/><Relationship Id="rId66" Type="http://schemas.openxmlformats.org/officeDocument/2006/relationships/hyperlink" Target="https://lib.nomfoundation.org/collection/1/volume/184/" TargetMode="External"/><Relationship Id="rId67" Type="http://schemas.openxmlformats.org/officeDocument/2006/relationships/hyperlink" Target="https://catalog.hathitrust.org/Record/001696971" TargetMode="External"/><Relationship Id="rId68" Type="http://schemas.openxmlformats.org/officeDocument/2006/relationships/hyperlink" Target="https://catalog.hathitrust.org/Record/001292526" TargetMode="External"/><Relationship Id="rId69" Type="http://schemas.openxmlformats.org/officeDocument/2006/relationships/hyperlink" Target="https://catalog.hathitrust.org/Record/103048005" TargetMode="External"/><Relationship Id="rId70" Type="http://schemas.openxmlformats.org/officeDocument/2006/relationships/hyperlink" Target="https://lib.nomfoundation.org/collection/1/volume/819/" TargetMode="External"/><Relationship Id="rId71" Type="http://schemas.openxmlformats.org/officeDocument/2006/relationships/hyperlink" Target="https://lib.nomfoundation.org/collection/1/volume/820/" TargetMode="External"/><Relationship Id="rId72" Type="http://schemas.openxmlformats.org/officeDocument/2006/relationships/hyperlink" Target="https://nxbkimdong.com.vn/linh-nam-chich-quai" TargetMode="External"/><Relationship Id="rId73" Type="http://schemas.openxmlformats.org/officeDocument/2006/relationships/hyperlink" Target="https://search.library.wisc.edu/catalog/9910212362102121" TargetMode="External"/><Relationship Id="rId74" Type="http://schemas.openxmlformats.org/officeDocument/2006/relationships/hyperlink" Target="https://lib.nomfoundation.org/collection/1/volume/219/" TargetMode="External"/><Relationship Id="rId75" Type="http://schemas.openxmlformats.org/officeDocument/2006/relationships/hyperlink" Target="https://lib.nomfoundation.org/collection/1/volume/437/" TargetMode="External"/><Relationship Id="rId76" Type="http://schemas.openxmlformats.org/officeDocument/2006/relationships/hyperlink" Target="https://www.cambridge.org/core/journals/journal-of-southeast-asian-studies/article/abs/nguyen-trais-binh-ngo-dai-cao-of-1428-the-development-of-a-vietnamese-national-identity/30A7E45F1A2791EF29C8800266D2277B" TargetMode="External"/><Relationship Id="rId77" Type="http://schemas.openxmlformats.org/officeDocument/2006/relationships/hyperlink" Target="https://counterpathpress.org/beyond-the-court-gate-selected-poems-of-nguyen-traiby-nguyen-trai-translated-by-nguyen-do-and-paul-hoover" TargetMode="External"/><Relationship Id="rId78" Type="http://schemas.openxmlformats.org/officeDocument/2006/relationships/hyperlink" Target="https://vietnamjournal.ru/2618-9453/article/view/473607" TargetMode="External"/><Relationship Id="rId79" Type="http://schemas.openxmlformats.org/officeDocument/2006/relationships/hyperlink" Target="https://www.iccaras.ru/kniga.html?id=1174" TargetMode="External"/><Relationship Id="rId80" Type="http://schemas.openxmlformats.org/officeDocument/2006/relationships/hyperlink" Target="https://naukabooks.ru/vostlit/katalog/KartNotSerialkartm018/" TargetMode="External"/><Relationship Id="rId81" Type="http://schemas.openxmlformats.org/officeDocument/2006/relationships/hyperlink" Target="https://search.library.wisc.edu/catalog/999583035402121" TargetMode="External"/><Relationship Id="rId82" Type="http://schemas.openxmlformats.org/officeDocument/2006/relationships/hyperlink" Target="https://books.google.com/books/about/The_L%C3%AA_Code.html?id=HlyKAAAAMAAJ" TargetMode="External"/><Relationship Id="rId83" Type="http://schemas.openxmlformats.org/officeDocument/2006/relationships/hyperlink" Target="https://www.persee.fr/doc/befeo_0336-1519_1910_num_10_1_2044" TargetMode="External"/><Relationship Id="rId84" Type="http://schemas.openxmlformats.org/officeDocument/2006/relationships/hyperlink" Target="https://dlc.library.columbia.edu/npf_vietnamese" TargetMode="External"/><Relationship Id="rId85" Type="http://schemas.openxmlformats.org/officeDocument/2006/relationships/hyperlink" Target="https://www.digitizingvietnam.com/en/research/han-nom" TargetMode="External"/><Relationship Id="rId86" Type="http://schemas.openxmlformats.org/officeDocument/2006/relationships/hyperlink" Target="https://nomfoundation.org/About-the-Foundation/Terms-of-use?uiLang=en" TargetMode="External"/><Relationship Id="rId87" Type="http://schemas.openxmlformats.org/officeDocument/2006/relationships/hyperlink" Target="https://cbeta.org/copyrigh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ToS Corpus &amp; Rights Registry — T2-49</dc:title>
  <dc:subject>Вьетнам: конфуцианско-буддийская государственная книжность</dc:subject>
  <dc:creator>ToS / Древо Софии</dc:creator>
  <cp:keywords>T2-49; Hán-Nôm; corpus; rights; access; Vietnam</cp:keywords>
  <dc:description>generated by python-docx</dc:description>
  <cp:lastModifiedBy/>
  <cp:revision>1</cp:revision>
  <dcterms:created xsi:type="dcterms:W3CDTF">2013-12-23T23:15:00Z</dcterms:created>
  <dcterms:modified xsi:type="dcterms:W3CDTF">2013-12-23T23:15:00Z</dcterms:modified>
  <cp:category/>
</cp:coreProperties>
</file>