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ИССЛЕДОВАТЕЛЬСКИЙ ПАКЕТ  •  04 СЕНТЯБРЯ 2026</w:t>
      </w:r>
    </w:p>
    <w:p>
      <w:pPr>
        <w:pStyle w:val="Title"/>
      </w:pPr>
      <w:r>
        <w:t>ToS Corpus &amp;</w:t>
        <w:br/>
        <w:t>Rights Registry</w:t>
      </w:r>
    </w:p>
    <w:p>
      <w:pPr>
        <w:pStyle w:val="Subtitle"/>
      </w:pPr>
      <w:r>
        <w:t>T2-29 — Каноническое и римское право</w:t>
        <w:br/>
        <w:t>как интеллектуальная рациональность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3"/>
        <w:gridCol w:w="3203"/>
        <w:gridCol w:w="3203"/>
      </w:tblGrid>
      <w:tr>
        <w:trPr>
          <w:tblHeader/>
          <w:cantSplit/>
        </w:trPr>
        <w:tc>
          <w:tcPr>
            <w:tcW w:type="dxa" w:w="32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78 путей доступа</w:t>
            </w:r>
          </w:p>
        </w:tc>
        <w:tc>
          <w:tcPr>
            <w:tcW w:type="dxa" w:w="32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Около 50 корпусных единиц</w:t>
            </w:r>
          </w:p>
        </w:tc>
        <w:tc>
          <w:tcPr>
            <w:tcW w:type="dxa" w:w="32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30 записей о пробелах</w:t>
            </w:r>
          </w:p>
        </w:tc>
      </w:tr>
      <w:tr>
        <w:trPr>
          <w:cantSplit/>
        </w:trPr>
        <w:tc>
          <w:tcPr>
            <w:tcW w:type="dxa" w:w="32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Чтение, загрузка, факсимиле, издания, покупка и библиотечные входы.</w:t>
            </w:r>
          </w:p>
        </w:tc>
        <w:tc>
          <w:tcPr>
            <w:tcW w:type="dxa" w:w="32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Оценка на уровне произведений и составных корпусов, не числа ссылок или страниц.</w:t>
            </w:r>
          </w:p>
        </w:tc>
        <w:tc>
          <w:tcPr>
            <w:tcW w:type="dxa" w:w="32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Непроверенные файлы, неполные серии, спорные атрибуции и нерешённые права.</w:t>
            </w:r>
          </w:p>
        </w:tc>
      </w:tr>
    </w:tbl>
    <w:p>
      <w:r/>
    </w:p>
    <w:p>
      <w:r>
        <w:rPr>
          <w:b/>
        </w:rPr>
        <w:t>Главный результат.</w:t>
      </w:r>
      <w:r>
        <w:t xml:space="preserve"> Для текстового ядра найден широкий законный вход: от латинских корпусов и старопечатных книг до современных переводов и рукописных свидетелей. Наиболее свободный практически пригодный слой сосредоточен не в одном универсальном репозитории, а в конкретных объектах CC0/Public Domain, открытых редакциях и отдельных лицензированных томах. Большая часть удобных бесплатных текстов всё ещё требует проверки перед публичным копированием.</w:t>
      </w:r>
    </w:p>
    <w:p>
      <w:r>
        <w:t>Пакет состоит из этого отчёта и XLSX с листами registry и gaps. В отчёте R001 означает запись T2-29-R001; G001 — запись T2-29-G001. Полные URL, версии, шифры, объём и четыре уровня прав находятся в таблице. Число записей не равно числу свободных книг.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37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Мастер-строка</w:t>
            </w:r>
          </w:p>
        </w:tc>
        <w:tc>
          <w:tcPr>
            <w:tcW w:type="dxa" w:w="737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T2-29; исходный статус B; исходная уверенность 4/5. Статус и ID не изменены.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Хронологический фокус</w:t>
            </w:r>
          </w:p>
        </w:tc>
        <w:tc>
          <w:tcPr>
            <w:tcW w:type="dxa" w:w="737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Формирование XI–XIII вв.; фиксация / период XI–XV вв.; канонизация / комментарий XII–XV вв.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Исходный документ</w:t>
            </w:r>
          </w:p>
        </w:tc>
        <w:tc>
          <w:tcPr>
            <w:tcW w:type="dxa" w:w="737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ToS Deep Research_ T2-29 — Каноническое и римское право как интеллектуальная рациональность(1).docx. Сверена строка T2-29 Таблицы II.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Проверка</w:t>
            </w:r>
          </w:p>
        </w:tc>
        <w:tc>
          <w:tcPr>
            <w:tcW w:type="dxa" w:w="737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04.09.2026. Проверка открытых страниц и выбранных файлов; не сплошная колляция всех изображений и не тестирование доступа под учётной записью.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Языки поиска</w:t>
            </w:r>
          </w:p>
        </w:tc>
        <w:tc>
          <w:tcPr>
            <w:tcW w:type="dxa" w:w="737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Латынь; английский, немецкий, французский, итальянский, испанский и русский. Греческий учитывался как язык части исходного юридического корпуса.</w:t>
            </w:r>
          </w:p>
        </w:tc>
      </w:tr>
    </w:tbl>
    <w:p>
      <w:r/>
    </w:p>
    <w:p>
      <w:r>
        <w:t>Ядром считались учёные тексты римского и канонического права: средневековая Vulgata Corpus Iuris Civilis, Decretum Gratiani, декретальные сборники, ординарные глоссы, summae, lecturae, комментарии и consilia. Дополнительно искались физические свидетели, исторические печатные версии, современные критические издания и переводы, цифровые тексты, факсимиле, IIIF и наборы данных.</w:t>
      </w:r>
    </w:p>
    <w:p>
      <w:r>
        <w:t>Из DR извлечены названия и библиографические подсказки; наличие доступа, версии и лицензионные выводы проверялись отдельно в интернете. Для доступа использованы официальные университетские и музейные коллекции, академические проекты, издательские и библиотечные карточки, Project Gutenberg, HathiTrust, Google Books и институциональные экземпляры Internet Archive. Для идентификации приоритет отдавался каталогу конкретного объекта и редакторской документации; для прав — item-level statements, лицензиям в PDF и явно применимым условиям.</w:t>
      </w:r>
    </w:p>
    <w:p>
      <w:r>
        <w:t>Wikipedia не используется в итоговых ссылках или доказательствах. Wikisource R076 проверялся именно как источник текста с указанием издания, а не как энциклопедия. Неподтверждённые кандидаты из поисковых и библиографических указателей вынесены в gaps; они не представлены как установленные цифровые объекты. MGH Clavis — отдельный академический каталог на wiki-платформе, не Wikipedia.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От исходного DR к расширенному реестру</w:t>
      </w:r>
    </w:p>
    <w:p>
      <w:r>
        <w:t>Исходные опоры DR сохранены: Institutiones, Digesta, Codex и Novellae; средневековая пятичастная Vulgata и глосса Аккурсия; Decretum и его редакционная проблема; Liber Extra с Бернардом Пармским; Liber Sextus и Clementinae; Азо, Гоффредо из Трани, Иннокентий IV, Hostiensis, Бартол и Бальд; Pal. lat. 623/631 и Walters W.777; предгратиановская линия Иво, папские регистры и Corpus Synodalium.</w:t>
      </w:r>
    </w:p>
    <w:p>
      <w:pPr>
        <w:keepNext/>
      </w:pPr>
      <w:r>
        <w:t>Веб-поиск добавил конкретные доступы к Paucapalea, Rolandus, Stephanus Tornacensis, Rufinus, Summa Parisiensis, Simon de Bisignano, Huguccio и Honorius; Quinque compilationes antiquae, Compilatio Romana, Libri Feudorum, процессуальные тексты Пиллия, Танкреда и Грации, Speculum Дюрана и комментарии Панормитана. Это прямые члены той же учебной, корпусной или комментарийной среды, а не общая библиография средневекового права.</w:t>
      </w:r>
    </w:p>
    <w:p>
      <w:pPr>
        <w:keepLines/>
        <w:spacing w:after="140"/>
      </w:pPr>
      <w:hyperlink r:id="rId11">
        <w:r>
          <w:rPr>
            <w:color w:val="146E73"/>
            <w:u w:val="single"/>
            <w:sz w:val="18"/>
          </w:rPr>
          <w:t>R021 · Universitäts- und Landesbibliothek Düsseldorf</w:t>
        </w:r>
      </w:hyperlink>
      <w:r>
        <w:rPr>
          <w:sz w:val="18"/>
          <w:sz w:val="18"/>
        </w:rPr>
        <w:t xml:space="preserve">  ·  </w:t>
      </w:r>
      <w:hyperlink r:id="rId12">
        <w:r>
          <w:rPr>
            <w:color w:val="146E73"/>
            <w:u w:val="single"/>
            <w:sz w:val="18"/>
          </w:rPr>
          <w:t>R029 · Università di Verona IRIS / Brill</w:t>
        </w:r>
      </w:hyperlink>
      <w:r>
        <w:rPr>
          <w:sz w:val="18"/>
          <w:sz w:val="18"/>
        </w:rPr>
        <w:t xml:space="preserve">  ·  </w:t>
      </w:r>
      <w:hyperlink r:id="rId13">
        <w:r>
          <w:rPr>
            <w:color w:val="146E73"/>
            <w:u w:val="single"/>
            <w:sz w:val="18"/>
          </w:rPr>
          <w:t>R030 · Авторский проект критического издания</w:t>
        </w:r>
      </w:hyperlink>
      <w:r>
        <w:rPr>
          <w:sz w:val="18"/>
          <w:sz w:val="18"/>
        </w:rPr>
        <w:t xml:space="preserve">  ·  </w:t>
      </w:r>
      <w:hyperlink r:id="rId14">
        <w:r>
          <w:rPr>
            <w:color w:val="146E73"/>
            <w:u w:val="single"/>
            <w:sz w:val="18"/>
          </w:rPr>
          <w:t>R042 · Université de Fribourg — архив профессора</w:t>
        </w:r>
      </w:hyperlink>
      <w:r>
        <w:rPr>
          <w:sz w:val="18"/>
          <w:sz w:val="18"/>
        </w:rPr>
        <w:t xml:space="preserve">  ·  </w:t>
      </w:r>
      <w:hyperlink r:id="rId15">
        <w:r>
          <w:rPr>
            <w:color w:val="146E73"/>
            <w:u w:val="single"/>
            <w:sz w:val="18"/>
          </w:rPr>
          <w:t>R051 · Internet Archive / Robarts, University of Toronto</w:t>
        </w:r>
      </w:hyperlink>
      <w:r>
        <w:rPr>
          <w:sz w:val="18"/>
          <w:sz w:val="18"/>
        </w:rPr>
        <w:t xml:space="preserve">  ·  </w:t>
      </w:r>
      <w:hyperlink r:id="rId16">
        <w:r>
          <w:rPr>
            <w:color w:val="146E73"/>
            <w:u w:val="single"/>
            <w:sz w:val="18"/>
          </w:rPr>
          <w:t>R058 · Oxford University / Google / Internet Archive</w:t>
        </w:r>
      </w:hyperlink>
      <w:r>
        <w:rPr>
          <w:sz w:val="18"/>
          <w:sz w:val="18"/>
        </w:rPr>
        <w:t xml:space="preserve">  ·  </w:t>
      </w:r>
      <w:hyperlink r:id="rId17">
        <w:r>
          <w:rPr>
            <w:color w:val="146E73"/>
            <w:u w:val="single"/>
            <w:sz w:val="18"/>
          </w:rPr>
          <w:t>R077 · Ames Foundation / Harvard Houghton Library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5556"/>
        <w:gridCol w:w="1757"/>
      </w:tblGrid>
      <w:tr>
        <w:trPr>
          <w:tblHeader/>
          <w:cantSplit/>
        </w:trPr>
        <w:tc>
          <w:tcPr>
            <w:tcW w:type="dxa" w:w="23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Корпусный блок</w:t>
            </w:r>
          </w:p>
        </w:tc>
        <w:tc>
          <w:tcPr>
            <w:tcW w:type="dxa" w:w="55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Представленное покрытие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Ключевые записи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Римская основа и Vulgata</w:t>
            </w:r>
          </w:p>
        </w:tc>
        <w:tc>
          <w:tcPr>
            <w:tcW w:type="dxa" w:w="55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Четыре Юстиниановых корпуса; исторические издания; оригинал, старые и современные переводы; Authenticum; Азо и глоссированная Vulgata.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R009, R012–R021, R053–R063, R073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Грациан и декретисты</w:t>
            </w:r>
          </w:p>
        </w:tc>
        <w:tc>
          <w:tcPr>
            <w:tcW w:type="dxa" w:w="55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Friedberg, проект R1, рукописи и лист; частичные современные переводы; отдельные summae и критические части.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R001–R004, R022, R025–R028, R030, R037–R042, R066–R067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Декретальные коллекции и глоссы</w:t>
            </w:r>
          </w:p>
        </w:tc>
        <w:tc>
          <w:tcPr>
            <w:tcW w:type="dxa" w:w="55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Extra; Sextus; Clementinae; Extravagantes в составном томе; предшествующие compilationes; современные текстовые входы и свидетели.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R011, R020, R023–R024, R043–R046, R048, R051–R052, R055, R068, R077–R078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Комментарий, процесс и consilia</w:t>
            </w:r>
          </w:p>
        </w:tc>
        <w:tc>
          <w:tcPr>
            <w:tcW w:type="dxa" w:w="55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Бартол, Бальд, процессуальный сборник, дефектный Speculum и отдельная английская рецепция Bracton.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R047, R049–R050, R056–R059, R072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Предшественники и поздняя передача</w:t>
            </w:r>
          </w:p>
        </w:tc>
        <w:tc>
          <w:tcPr>
            <w:tcW w:type="dxa" w:w="55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Гай; Псевдо-Исидор; Бенедикт Левита; Регино; Бурхард; Иво; Валла и Budé; лицензированная современная редакция регистров.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R005–R008, R031–R035, R064–R065, R074–R076</w:t>
            </w:r>
          </w:p>
        </w:tc>
      </w:tr>
    </w:tbl>
    <w:p>
      <w:r/>
    </w:p>
    <w:p>
      <w:pPr>
        <w:pStyle w:val="Heading2"/>
      </w:pPr>
      <w:r>
        <w:t>2.2. Поиск назад: источники и предшествующие версии</w:t>
      </w:r>
    </w:p>
    <w:p>
      <w:pPr>
        <w:keepNext/>
      </w:pPr>
      <w:r>
        <w:t>Гай, II век, включён как источник учебной линии Юстиниановых Institutiones, а не как повод перечислить всю классическую юриспруденцию. Четыре Юстиниановых корпуса VI века составляют непосредственный текстовый субстрат школьного права T2-29. Authenticum регистрируется отдельно от греческого массива Novellae: это латинский канал передачи, практически важный для средневекового корпуса. Издание Heimbach содержит 134 новеллы, поэтому его нельзя обозначать полным эквивалентом всех позднейших греческих собраний.</w:t>
      </w:r>
    </w:p>
    <w:p>
      <w:pPr>
        <w:keepLines/>
        <w:spacing w:after="140"/>
      </w:pPr>
      <w:hyperlink r:id="rId18">
        <w:r>
          <w:rPr>
            <w:color w:val="146E73"/>
            <w:u w:val="single"/>
            <w:sz w:val="18"/>
          </w:rPr>
          <w:t>R012 · The Roman Law Library / Université Grenoble Alpes</w:t>
        </w:r>
      </w:hyperlink>
      <w:r>
        <w:rPr>
          <w:sz w:val="18"/>
          <w:sz w:val="18"/>
        </w:rPr>
        <w:t xml:space="preserve">  ·  </w:t>
      </w:r>
      <w:hyperlink r:id="rId19">
        <w:r>
          <w:rPr>
            <w:color w:val="146E73"/>
            <w:u w:val="single"/>
            <w:sz w:val="18"/>
          </w:rPr>
          <w:t>R015 · The Roman Law Library / Université Grenoble Alpes</w:t>
        </w:r>
      </w:hyperlink>
      <w:r>
        <w:rPr>
          <w:sz w:val="18"/>
          <w:sz w:val="18"/>
        </w:rPr>
        <w:t xml:space="preserve">  ·  </w:t>
      </w:r>
      <w:hyperlink r:id="rId20">
        <w:r>
          <w:rPr>
            <w:color w:val="146E73"/>
            <w:u w:val="single"/>
            <w:sz w:val="18"/>
          </w:rPr>
          <w:t>R073 · Oxford University / Google / Internet Archive</w:t>
        </w:r>
      </w:hyperlink>
      <w:r>
        <w:rPr>
          <w:sz w:val="18"/>
          <w:sz w:val="18"/>
        </w:rPr>
        <w:t xml:space="preserve">  ·  </w:t>
      </w:r>
      <w:hyperlink r:id="rId21">
        <w:r>
          <w:rPr>
            <w:color w:val="146E73"/>
            <w:u w:val="single"/>
            <w:sz w:val="18"/>
          </w:rPr>
          <w:t>R075 · Online Library of Liberty / Liberty Fund</w:t>
        </w:r>
      </w:hyperlink>
      <w:r>
        <w:rPr>
          <w:sz w:val="18"/>
          <w:sz w:val="18"/>
        </w:rPr>
        <w:t xml:space="preserve">  ·  </w:t>
      </w:r>
      <w:hyperlink r:id="rId22">
        <w:r>
          <w:rPr>
            <w:color w:val="146E73"/>
            <w:u w:val="single"/>
            <w:sz w:val="18"/>
          </w:rPr>
          <w:t>R076 · Викитека / Wikisource</w:t>
        </w:r>
      </w:hyperlink>
    </w:p>
    <w:p>
      <w:pPr>
        <w:keepNext/>
      </w:pPr>
      <w:r>
        <w:t>Канонический поиск назад дал Ложные декреталии Псевдо-Исидора и Capitula Angilramni, ложные капитулярии Бенедикта Левиты, Libri duo Регино и Decretum Бурхарда. Их релевантность — передача авторитетных текстов и норм в предгратиановские сборники и последующую канонистику. Средневековую псевдоатрибуцию нельзя принимать за подлинное авторство. У Иво отдельно сохранены Tripartita, Decretum, Panormia и доступная подборка писем. Эти собрания относятся к предшественникам Грациана функционально, даже когда их дата попадает в XI век мастер-строки.</w:t>
      </w:r>
    </w:p>
    <w:p>
      <w:pPr>
        <w:keepLines/>
        <w:spacing w:after="140"/>
      </w:pPr>
      <w:hyperlink r:id="rId23">
        <w:r>
          <w:rPr>
            <w:color w:val="146E73"/>
            <w:u w:val="single"/>
            <w:sz w:val="18"/>
          </w:rPr>
          <w:t>R005 · Ivo of Chartres: work in progress</w:t>
        </w:r>
      </w:hyperlink>
      <w:r>
        <w:rPr>
          <w:sz w:val="18"/>
          <w:sz w:val="18"/>
        </w:rPr>
        <w:t xml:space="preserve">  ·  </w:t>
      </w:r>
      <w:hyperlink r:id="rId24">
        <w:r>
          <w:rPr>
            <w:color w:val="146E73"/>
            <w:u w:val="single"/>
            <w:sz w:val="18"/>
          </w:rPr>
          <w:t>R006 · Ivo of Chartres: work in progress</w:t>
        </w:r>
      </w:hyperlink>
      <w:r>
        <w:rPr>
          <w:sz w:val="18"/>
          <w:sz w:val="18"/>
        </w:rPr>
        <w:t xml:space="preserve">  ·  </w:t>
      </w:r>
      <w:hyperlink r:id="rId25">
        <w:r>
          <w:rPr>
            <w:color w:val="146E73"/>
            <w:u w:val="single"/>
            <w:sz w:val="18"/>
          </w:rPr>
          <w:t>R007 · Ivo of Chartres: work in progress</w:t>
        </w:r>
      </w:hyperlink>
      <w:r>
        <w:rPr>
          <w:sz w:val="18"/>
          <w:sz w:val="18"/>
        </w:rPr>
        <w:t xml:space="preserve">  ·  </w:t>
      </w:r>
      <w:hyperlink r:id="rId26">
        <w:r>
          <w:rPr>
            <w:color w:val="146E73"/>
            <w:u w:val="single"/>
            <w:sz w:val="18"/>
          </w:rPr>
          <w:t>R008 · Ivo of Chartres: work in progress</w:t>
        </w:r>
      </w:hyperlink>
      <w:r>
        <w:rPr>
          <w:sz w:val="18"/>
          <w:sz w:val="18"/>
        </w:rPr>
        <w:t xml:space="preserve">  ·  </w:t>
      </w:r>
      <w:hyperlink r:id="rId27">
        <w:r>
          <w:rPr>
            <w:color w:val="146E73"/>
            <w:u w:val="single"/>
            <w:sz w:val="18"/>
          </w:rPr>
          <w:t>R031 · MGH — Projekt Pseudoisidor</w:t>
        </w:r>
      </w:hyperlink>
      <w:r>
        <w:rPr>
          <w:sz w:val="18"/>
          <w:sz w:val="18"/>
        </w:rPr>
        <w:t xml:space="preserve">  ·  </w:t>
      </w:r>
      <w:hyperlink r:id="rId28">
        <w:r>
          <w:rPr>
            <w:color w:val="146E73"/>
            <w:u w:val="single"/>
            <w:sz w:val="18"/>
          </w:rPr>
          <w:t>R032 · MGH — Projekt Pseudoisidor</w:t>
        </w:r>
      </w:hyperlink>
      <w:r>
        <w:rPr>
          <w:sz w:val="18"/>
          <w:sz w:val="18"/>
        </w:rPr>
        <w:t xml:space="preserve">  ·  </w:t>
      </w:r>
      <w:hyperlink r:id="rId29">
        <w:r>
          <w:rPr>
            <w:color w:val="146E73"/>
            <w:u w:val="single"/>
            <w:sz w:val="18"/>
          </w:rPr>
          <w:t>R033 · MGH — Benedictus Levita</w:t>
        </w:r>
      </w:hyperlink>
      <w:r>
        <w:rPr>
          <w:sz w:val="18"/>
          <w:sz w:val="18"/>
        </w:rPr>
        <w:t xml:space="preserve">  ·  </w:t>
      </w:r>
      <w:hyperlink r:id="rId30">
        <w:r>
          <w:rPr>
            <w:color w:val="146E73"/>
            <w:u w:val="single"/>
            <w:sz w:val="18"/>
          </w:rPr>
          <w:t>R034 · Internet Archive / Harvard University / Google</w:t>
        </w:r>
      </w:hyperlink>
      <w:r>
        <w:rPr>
          <w:sz w:val="18"/>
          <w:sz w:val="18"/>
        </w:rPr>
        <w:t xml:space="preserve">  ·  </w:t>
      </w:r>
      <w:hyperlink r:id="rId31">
        <w:r>
          <w:rPr>
            <w:color w:val="146E73"/>
            <w:u w:val="single"/>
            <w:sz w:val="18"/>
          </w:rPr>
          <w:t>R035 · Bayerische Staatsbibliothek / MDZ</w:t>
        </w:r>
      </w:hyperlink>
    </w:p>
    <w:p>
      <w:pPr>
        <w:pStyle w:val="Heading2"/>
      </w:pPr>
      <w:r>
        <w:t>2.3. Поиск вперёд: продолжения, комментарии и сохранение</w:t>
      </w:r>
    </w:p>
    <w:p>
      <w:pPr>
        <w:keepNext/>
      </w:pPr>
      <w:r>
        <w:t>Декретальные продолжения не заканчиваются Liber Extra: учтены Sextus, Clementinae и поздние Extravagantes, последние — внутри одного проверенного составного тома Friedberg. Иоанн Андреа представлен свидетелями глосс к Sextus и Clementinae; Панормитан — четырёхтомным комплектом, сохраняющим комментарии, consilia и приложения. Поздняя печать здесь является отдельным слоем передачи, а не датой возникновения произведения.</w:t>
      </w:r>
    </w:p>
    <w:p>
      <w:pPr>
        <w:keepLines/>
        <w:spacing w:after="140"/>
      </w:pPr>
      <w:hyperlink r:id="rId32">
        <w:r>
          <w:rPr>
            <w:color w:val="146E73"/>
            <w:u w:val="single"/>
            <w:sz w:val="18"/>
          </w:rPr>
          <w:t>R024 · Universidad de Sevilla / Internet Archive</w:t>
        </w:r>
      </w:hyperlink>
      <w:r>
        <w:rPr>
          <w:sz w:val="18"/>
          <w:sz w:val="18"/>
        </w:rPr>
        <w:t xml:space="preserve">  ·  </w:t>
      </w:r>
      <w:hyperlink r:id="rId33">
        <w:r>
          <w:rPr>
            <w:color w:val="146E73"/>
            <w:u w:val="single"/>
            <w:sz w:val="18"/>
          </w:rPr>
          <w:t>R068 · Badische Landesbibliothek Karlsruhe</w:t>
        </w:r>
      </w:hyperlink>
      <w:r>
        <w:rPr>
          <w:sz w:val="18"/>
          <w:sz w:val="18"/>
        </w:rPr>
        <w:t xml:space="preserve">  ·  </w:t>
      </w:r>
      <w:hyperlink r:id="rId17">
        <w:r>
          <w:rPr>
            <w:color w:val="146E73"/>
            <w:u w:val="single"/>
            <w:sz w:val="18"/>
          </w:rPr>
          <w:t>R077 · Ames Foundation / Harvard Houghton Library</w:t>
        </w:r>
      </w:hyperlink>
      <w:r>
        <w:rPr>
          <w:sz w:val="18"/>
          <w:sz w:val="18"/>
        </w:rPr>
        <w:t xml:space="preserve">  ·  </w:t>
      </w:r>
      <w:hyperlink r:id="rId34">
        <w:r>
          <w:rPr>
            <w:color w:val="146E73"/>
            <w:u w:val="single"/>
            <w:sz w:val="18"/>
          </w:rPr>
          <w:t>R078 · Bibliotheca Laureshamensis digital / UB Heidelberg / Biblioteca Apostolica Vaticana</w:t>
        </w:r>
      </w:hyperlink>
    </w:p>
    <w:p>
      <w:pPr>
        <w:keepNext/>
      </w:pPr>
      <w:r>
        <w:t>За пределами XV века включены Annotationes in Pandectas Гийома Бюде как прямая поздняя работа над римско-правовым корпусом, а также раннемодерные издания, через которые доступны средневековые комментарии. У Budé подтверждён только ограниченный каталожный вход: полная версия остаётся G020. Трактат Валлы о Константиновом даре, напротив, создан внутри периода строки, но включён как конкретная полемическая рецепция текста, переданного Decretum; в издании Coleman доступны латынь и английский перевод.</w:t>
      </w:r>
    </w:p>
    <w:p>
      <w:pPr>
        <w:keepLines/>
        <w:spacing w:after="140"/>
      </w:pPr>
      <w:hyperlink r:id="rId35">
        <w:r>
          <w:rPr>
            <w:color w:val="146E73"/>
            <w:u w:val="single"/>
            <w:sz w:val="18"/>
          </w:rPr>
          <w:t>R064 · Project Gutenberg</w:t>
        </w:r>
      </w:hyperlink>
      <w:r>
        <w:rPr>
          <w:sz w:val="18"/>
          <w:sz w:val="18"/>
        </w:rPr>
        <w:t xml:space="preserve">  ·  </w:t>
      </w:r>
      <w:hyperlink r:id="rId36">
        <w:r>
          <w:rPr>
            <w:color w:val="146E73"/>
            <w:u w:val="single"/>
            <w:sz w:val="18"/>
          </w:rPr>
          <w:t>R074 · Bayerische Staatsbibliothek / Münchener Digitalisierungszentrum</w:t>
        </w:r>
      </w:hyperlink>
    </w:p>
    <w:p>
      <w:pPr>
        <w:keepNext/>
      </w:pPr>
      <w:r>
        <w:t>Современные публикации не исключались из-за даты: Libri Feudorum в издании Stella 2023, части Honorius, включая опубликованную в июне 2026 года, и регистры Иннокентия III за 1211–1212 годы в издании 2018 года важны как действующие способы доступа. Их права самостоятельны. Bracton включён не как весь английский правовой мир, а как конкретный текст, в котором редакторский проект документирует использование римского и канонического права.</w:t>
      </w:r>
    </w:p>
    <w:p>
      <w:pPr>
        <w:keepLines/>
        <w:spacing w:after="140"/>
      </w:pPr>
      <w:hyperlink r:id="rId12">
        <w:r>
          <w:rPr>
            <w:color w:val="146E73"/>
            <w:u w:val="single"/>
            <w:sz w:val="18"/>
          </w:rPr>
          <w:t>R029 · Università di Verona IRIS / Brill</w:t>
        </w:r>
      </w:hyperlink>
      <w:r>
        <w:rPr>
          <w:sz w:val="18"/>
          <w:sz w:val="18"/>
        </w:rPr>
        <w:t xml:space="preserve">  ·  </w:t>
      </w:r>
      <w:hyperlink r:id="rId13">
        <w:r>
          <w:rPr>
            <w:color w:val="146E73"/>
            <w:u w:val="single"/>
            <w:sz w:val="18"/>
          </w:rPr>
          <w:t>R030 · Авторский проект критического издания</w:t>
        </w:r>
      </w:hyperlink>
      <w:r>
        <w:rPr>
          <w:sz w:val="18"/>
          <w:sz w:val="18"/>
        </w:rPr>
        <w:t xml:space="preserve">  ·  </w:t>
      </w:r>
      <w:hyperlink r:id="rId37">
        <w:r>
          <w:rPr>
            <w:color w:val="146E73"/>
            <w:u w:val="single"/>
            <w:sz w:val="18"/>
          </w:rPr>
          <w:t>R065 · Österreichische Akademie der Wissenschaften / Austriaca</w:t>
        </w:r>
      </w:hyperlink>
      <w:r>
        <w:rPr>
          <w:sz w:val="18"/>
          <w:sz w:val="18"/>
        </w:rPr>
        <w:t xml:space="preserve">  ·  </w:t>
      </w:r>
      <w:hyperlink r:id="rId38">
        <w:r>
          <w:rPr>
            <w:color w:val="146E73"/>
            <w:u w:val="single"/>
            <w:sz w:val="18"/>
          </w:rPr>
          <w:t>R072 · Ames Foundation / Harvard Law School / Cornell LII</w:t>
        </w:r>
      </w:hyperlink>
    </w:p>
    <w:p>
      <w:pPr>
        <w:pStyle w:val="Heading2"/>
      </w:pPr>
      <w:r>
        <w:t>2.4. Что означают количественные итоги</w:t>
      </w:r>
    </w:p>
    <w:p>
      <w:r>
        <w:t>В registry 78 записей доступа. После объединения переводов, изданий и свидетелей одного текста получается около 50 произведений или составных корпусных единиц. Это не строгая атомарная статистика: один том может включать несколько collections, а Vulgata — собственные внутренние части. Порталы, каталоги и dataset не прибавляются к числу самостоятельных исторических произведений.</w:t>
      </w:r>
    </w:p>
    <w:p>
      <w:r>
        <w:t>По основному тегу релевантности: core — 22 записи; same_corpus_or_tradition — 19; antecedent — 16; transmission_or_preservation — 14; commentary_or_reception — 3; infrastructure — 3; secondary_navigation — 1. Продолжения отражены в конкретных корпусных и комментарийных группах; не каждому возможному тегу искусственно выделена строка. Из 78 маршрутов 55 предлагают бесплатное полное чтение указанного объекта и 39 — загрузку; категории пересекаются. Эти числа не означают 55 полных корпусов: объектом может быть выбранный том, перевод или один свидетель, а степень технической проверки указана отдельно.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3.1. Юстиниановы тексты: оригиналы и переводы</w:t>
      </w:r>
    </w:p>
    <w:p>
      <w:pPr>
        <w:keepNext/>
      </w:pPr>
      <w:r>
        <w:t>Для быстрого латинского чтения наиболее удобен Grenoble Droit Romain: Institutiones, Digesta и Codex; Novellae представлены не как безусловно полный единый массив. Для сверки научного текста удобны исторические печатные издания Mommsen–Krüger и Schöll–Kroll в институциональных сканах R016–R018. Их OCR полезен для поиска, но не подменяет печатную страницу. В отдельных PDF/EPUB-маршрутах проверено меню, а не загрузка всего файла.</w:t>
      </w:r>
    </w:p>
    <w:p>
      <w:pPr>
        <w:keepLines/>
        <w:spacing w:after="140"/>
      </w:pPr>
      <w:hyperlink r:id="rId18">
        <w:r>
          <w:rPr>
            <w:color w:val="146E73"/>
            <w:u w:val="single"/>
            <w:sz w:val="18"/>
          </w:rPr>
          <w:t>R012 · The Roman Law Library / Université Grenoble Alpes</w:t>
        </w:r>
      </w:hyperlink>
      <w:r>
        <w:rPr>
          <w:sz w:val="18"/>
          <w:sz w:val="18"/>
        </w:rPr>
        <w:t xml:space="preserve">  ·  </w:t>
      </w:r>
      <w:hyperlink r:id="rId39">
        <w:r>
          <w:rPr>
            <w:color w:val="146E73"/>
            <w:u w:val="single"/>
            <w:sz w:val="18"/>
          </w:rPr>
          <w:t>R013 · The Roman Law Library / Université Grenoble Alpes</w:t>
        </w:r>
      </w:hyperlink>
      <w:r>
        <w:rPr>
          <w:sz w:val="18"/>
          <w:sz w:val="18"/>
        </w:rPr>
        <w:t xml:space="preserve">  ·  </w:t>
      </w:r>
      <w:hyperlink r:id="rId40">
        <w:r>
          <w:rPr>
            <w:color w:val="146E73"/>
            <w:u w:val="single"/>
            <w:sz w:val="18"/>
          </w:rPr>
          <w:t>R014 · The Roman Law Library / Université Grenoble Alpes</w:t>
        </w:r>
      </w:hyperlink>
      <w:r>
        <w:rPr>
          <w:sz w:val="18"/>
          <w:sz w:val="18"/>
        </w:rPr>
        <w:t xml:space="preserve">  ·  </w:t>
      </w:r>
      <w:hyperlink r:id="rId19">
        <w:r>
          <w:rPr>
            <w:color w:val="146E73"/>
            <w:u w:val="single"/>
            <w:sz w:val="18"/>
          </w:rPr>
          <w:t>R015 · The Roman Law Library / Université Grenoble Alpes</w:t>
        </w:r>
      </w:hyperlink>
      <w:r>
        <w:rPr>
          <w:sz w:val="18"/>
          <w:sz w:val="18"/>
        </w:rPr>
        <w:t xml:space="preserve">  ·  </w:t>
      </w:r>
      <w:hyperlink r:id="rId41">
        <w:r>
          <w:rPr>
            <w:color w:val="146E73"/>
            <w:u w:val="single"/>
            <w:sz w:val="18"/>
          </w:rPr>
          <w:t>R016 · Internet Archive / библиотечная оцифровка</w:t>
        </w:r>
      </w:hyperlink>
      <w:r>
        <w:rPr>
          <w:sz w:val="18"/>
          <w:sz w:val="18"/>
        </w:rPr>
        <w:t xml:space="preserve">  ·  </w:t>
      </w:r>
      <w:hyperlink r:id="rId42">
        <w:r>
          <w:rPr>
            <w:color w:val="146E73"/>
            <w:u w:val="single"/>
            <w:sz w:val="18"/>
          </w:rPr>
          <w:t>R017 · Internet Archive / библиотечная оцифровка</w:t>
        </w:r>
      </w:hyperlink>
      <w:r>
        <w:rPr>
          <w:sz w:val="18"/>
          <w:sz w:val="18"/>
        </w:rPr>
        <w:t xml:space="preserve">  ·  </w:t>
      </w:r>
      <w:hyperlink r:id="rId43">
        <w:r>
          <w:rPr>
            <w:color w:val="146E73"/>
            <w:u w:val="single"/>
            <w:sz w:val="18"/>
          </w:rPr>
          <w:t>R018 · Internet Archive / библиотечная оцифровка</w:t>
        </w:r>
      </w:hyperlink>
    </w:p>
    <w:p>
      <w:pPr>
        <w:keepNext/>
      </w:pPr>
      <w:r>
        <w:t>Средневековую организацию корпуса и Аккурсианский аппарат лучше обнаруживать через Harvard/Ames R019, а не через современную четырёхчастную структуру. Однако его старые просмотрщики в этой проверке не заработали: это сильный каталожный вход, не обещание готового скачивания. Для свободной собственной работы сейчас гораздо определённее Summa Азо, издание 1564 года в Düsseldorf: явная CC0, факсимиле, PDF-меню и проверенный IIIF manifest.</w:t>
      </w:r>
    </w:p>
    <w:p>
      <w:pPr>
        <w:keepLines/>
        <w:spacing w:after="140"/>
      </w:pPr>
      <w:hyperlink r:id="rId44">
        <w:r>
          <w:rPr>
            <w:color w:val="146E73"/>
            <w:u w:val="single"/>
            <w:sz w:val="18"/>
          </w:rPr>
          <w:t>R019 · Ames Foundation / Harvard Law School Library</w:t>
        </w:r>
      </w:hyperlink>
      <w:r>
        <w:rPr>
          <w:sz w:val="18"/>
          <w:sz w:val="18"/>
        </w:rPr>
        <w:t xml:space="preserve">  ·  </w:t>
      </w:r>
      <w:hyperlink r:id="rId11">
        <w:r>
          <w:rPr>
            <w:color w:val="146E73"/>
            <w:u w:val="single"/>
            <w:sz w:val="18"/>
          </w:rPr>
          <w:t>R021 · Universitäts- und Landesbibliothek Düsseldorf</w:t>
        </w:r>
      </w:hyperlink>
    </w:p>
    <w:p>
      <w:pPr>
        <w:keepNext/>
      </w:pPr>
      <w:r>
        <w:t>Из старых английских переводов Institutiones доступен Moyle в Project Gutenberg. Scott для Codex открыт в Grenoble, но проект предупреждает о научных ограничениях перевода; публикация 1932 года сама по себе не даёт основания присваивать ему универсальный Public Domain. Современные научные варианты сохранены отдельно: Watson, Digest, том I с книгами 1–15; Frier / Blume, Codex 2016 с параллельным латинским и греческим текстом; Miller–Sarris, Novels 2018. Последняя проверенная торговая карточка сообщает, что печатное издание недоступно, — нужен библиотечный или электронный маршрут.</w:t>
      </w:r>
    </w:p>
    <w:p>
      <w:pPr>
        <w:keepLines/>
        <w:spacing w:after="140"/>
      </w:pPr>
      <w:hyperlink r:id="rId45">
        <w:r>
          <w:rPr>
            <w:color w:val="146E73"/>
            <w:u w:val="single"/>
            <w:sz w:val="18"/>
          </w:rPr>
          <w:t>R009 · Project Gutenberg</w:t>
        </w:r>
      </w:hyperlink>
      <w:r>
        <w:rPr>
          <w:sz w:val="18"/>
          <w:sz w:val="18"/>
        </w:rPr>
        <w:t xml:space="preserve">  ·  </w:t>
      </w:r>
      <w:hyperlink r:id="rId46">
        <w:r>
          <w:rPr>
            <w:color w:val="146E73"/>
            <w:u w:val="single"/>
            <w:sz w:val="18"/>
          </w:rPr>
          <w:t>R053 · University of Pennsylvania Press</w:t>
        </w:r>
      </w:hyperlink>
      <w:r>
        <w:rPr>
          <w:sz w:val="18"/>
          <w:sz w:val="18"/>
        </w:rPr>
        <w:t xml:space="preserve">  ·  </w:t>
      </w:r>
      <w:hyperlink r:id="rId47">
        <w:r>
          <w:rPr>
            <w:color w:val="146E73"/>
            <w:u w:val="single"/>
            <w:sz w:val="18"/>
          </w:rPr>
          <w:t>R060 · Cambridge University Press / Wildy &amp; Sons</w:t>
        </w:r>
      </w:hyperlink>
      <w:r>
        <w:rPr>
          <w:sz w:val="18"/>
          <w:sz w:val="18"/>
        </w:rPr>
        <w:t xml:space="preserve">  ·  </w:t>
      </w:r>
      <w:hyperlink r:id="rId48">
        <w:r>
          <w:rPr>
            <w:color w:val="146E73"/>
            <w:u w:val="single"/>
            <w:sz w:val="18"/>
          </w:rPr>
          <w:t>R061 · Cambridge University Press / Wildy &amp; Sons</w:t>
        </w:r>
      </w:hyperlink>
      <w:r>
        <w:rPr>
          <w:sz w:val="18"/>
          <w:sz w:val="18"/>
        </w:rPr>
        <w:t xml:space="preserve">  ·  </w:t>
      </w:r>
      <w:hyperlink r:id="rId49">
        <w:r>
          <w:rPr>
            <w:color w:val="146E73"/>
            <w:u w:val="single"/>
            <w:sz w:val="18"/>
          </w:rPr>
          <w:t>R062 · Université Grenoble Alpes / Roman Law Library</w:t>
        </w:r>
      </w:hyperlink>
    </w:p>
    <w:p>
      <w:pPr>
        <w:keepNext/>
      </w:pPr>
      <w:r>
        <w:t>Русские Дигесты под редакцией Кофанова идентифицированы по Статуту как полный комплект, но он отсутствовал в продаже. Для русского чтения раннего учебного предшественника найден Дыдынский, Институции Гая, 1891, на Wikisource; состояние вычитки не завершено. Наиболее чистая двуязычная основа Гая в найденном наборе — издание 1904 года у Liberty Fund/OLL с явным указанием public domain для текста. Латынь и чужой перевод здесь нужно использовать как разные слои.</w:t>
      </w:r>
    </w:p>
    <w:p>
      <w:pPr>
        <w:keepLines/>
        <w:spacing w:after="140"/>
      </w:pPr>
      <w:hyperlink r:id="rId50">
        <w:r>
          <w:rPr>
            <w:color w:val="146E73"/>
            <w:u w:val="single"/>
            <w:sz w:val="18"/>
          </w:rPr>
          <w:t>R054 · Издательство Статут</w:t>
        </w:r>
      </w:hyperlink>
      <w:r>
        <w:rPr>
          <w:sz w:val="18"/>
          <w:sz w:val="18"/>
        </w:rPr>
        <w:t xml:space="preserve">  ·  </w:t>
      </w:r>
      <w:hyperlink r:id="rId21">
        <w:r>
          <w:rPr>
            <w:color w:val="146E73"/>
            <w:u w:val="single"/>
            <w:sz w:val="18"/>
          </w:rPr>
          <w:t>R075 · Online Library of Liberty / Liberty Fund</w:t>
        </w:r>
      </w:hyperlink>
      <w:r>
        <w:rPr>
          <w:sz w:val="18"/>
          <w:sz w:val="18"/>
        </w:rPr>
        <w:t xml:space="preserve">  ·  </w:t>
      </w:r>
      <w:hyperlink r:id="rId22">
        <w:r>
          <w:rPr>
            <w:color w:val="146E73"/>
            <w:u w:val="single"/>
            <w:sz w:val="18"/>
          </w:rPr>
          <w:t>R076 · Викитека / Wikisource</w:t>
        </w:r>
      </w:hyperlink>
    </w:p>
    <w:p>
      <w:pPr>
        <w:pStyle w:val="Heading2"/>
      </w:pPr>
      <w:r>
        <w:t>3.2. Decretum Gratiani и декретистская линия</w:t>
      </w:r>
    </w:p>
    <w:p>
      <w:pPr>
        <w:keepNext/>
      </w:pPr>
      <w:r>
        <w:t>Лучший базовый бесплатный вход — цифровой Friedberg 1879 в MGH/BSB. Он пригоден для канонической навигации, но HTML и печатное издание имеют разный охват аппарата. Проект ранней редакции Winroth найден отдельно; актуальный PDF не открылся, поэтому R002 не объявлен доступным полным R1. Для материального слоя есть каталоги Pal. lat. 623 и W.777; достоверно открытая CC0-фотография последнего ограничена одним листом.</w:t>
      </w:r>
    </w:p>
    <w:p>
      <w:pPr>
        <w:keepLines/>
        <w:spacing w:after="140"/>
      </w:pPr>
      <w:hyperlink r:id="rId51">
        <w:r>
          <w:rPr>
            <w:color w:val="146E73"/>
            <w:u w:val="single"/>
            <w:sz w:val="18"/>
          </w:rPr>
          <w:t>R001 · MGH / Bayerische Staatsbibliothek</w:t>
        </w:r>
      </w:hyperlink>
      <w:r>
        <w:rPr>
          <w:sz w:val="18"/>
          <w:sz w:val="18"/>
        </w:rPr>
        <w:t xml:space="preserve">  ·  </w:t>
      </w:r>
      <w:hyperlink r:id="rId52">
        <w:r>
          <w:rPr>
            <w:color w:val="146E73"/>
            <w:u w:val="single"/>
            <w:sz w:val="18"/>
          </w:rPr>
          <w:t>R002 · gratian.org / редакционный проект</w:t>
        </w:r>
      </w:hyperlink>
      <w:r>
        <w:rPr>
          <w:sz w:val="18"/>
          <w:sz w:val="18"/>
        </w:rPr>
        <w:t xml:space="preserve">  ·  </w:t>
      </w:r>
      <w:hyperlink r:id="rId53">
        <w:r>
          <w:rPr>
            <w:color w:val="146E73"/>
            <w:u w:val="single"/>
            <w:sz w:val="18"/>
          </w:rPr>
          <w:t>R003 · The Walters Art Museum</w:t>
        </w:r>
      </w:hyperlink>
      <w:r>
        <w:rPr>
          <w:sz w:val="18"/>
          <w:sz w:val="18"/>
        </w:rPr>
        <w:t xml:space="preserve">  ·  </w:t>
      </w:r>
      <w:hyperlink r:id="rId54">
        <w:r>
          <w:rPr>
            <w:color w:val="146E73"/>
            <w:u w:val="single"/>
            <w:sz w:val="18"/>
          </w:rPr>
          <w:t>R004 · The Walters Art Museum</w:t>
        </w:r>
      </w:hyperlink>
      <w:r>
        <w:rPr>
          <w:sz w:val="18"/>
          <w:sz w:val="18"/>
        </w:rPr>
        <w:t xml:space="preserve">  ·  </w:t>
      </w:r>
      <w:hyperlink r:id="rId55">
        <w:r>
          <w:rPr>
            <w:color w:val="146E73"/>
            <w:u w:val="single"/>
            <w:sz w:val="18"/>
          </w:rPr>
          <w:t>R022 · Bibliotheca Palatina digital / UB Heidelberg / BAV</w:t>
        </w:r>
      </w:hyperlink>
    </w:p>
    <w:p>
      <w:pPr>
        <w:keepNext/>
      </w:pPr>
      <w:r>
        <w:t>Современные английские входы фрагментарны, но научно важны: Treatise on Laws, DD.1–20 с Ordinary Gloss — CUA и JSTOR; Tractatus de penitentia, C.33 q.3 — двуязычное издание Larson, с отдельным preview. Они не представляют полный перевод Decretum и не становятся свободными из-за возраста латинского произведения.</w:t>
      </w:r>
    </w:p>
    <w:p>
      <w:pPr>
        <w:keepLines/>
        <w:spacing w:after="140"/>
      </w:pPr>
      <w:hyperlink r:id="rId56">
        <w:r>
          <w:rPr>
            <w:color w:val="146E73"/>
            <w:u w:val="single"/>
            <w:sz w:val="18"/>
          </w:rPr>
          <w:t>R025 · CUA Press</w:t>
        </w:r>
      </w:hyperlink>
      <w:r>
        <w:rPr>
          <w:sz w:val="18"/>
          <w:sz w:val="18"/>
        </w:rPr>
        <w:t xml:space="preserve">  ·  </w:t>
      </w:r>
      <w:hyperlink r:id="rId57">
        <w:r>
          <w:rPr>
            <w:color w:val="146E73"/>
            <w:u w:val="single"/>
            <w:sz w:val="18"/>
          </w:rPr>
          <w:t>R026 · JSTOR</w:t>
        </w:r>
      </w:hyperlink>
      <w:r>
        <w:rPr>
          <w:sz w:val="18"/>
          <w:sz w:val="18"/>
        </w:rPr>
        <w:t xml:space="preserve">  ·  </w:t>
      </w:r>
      <w:hyperlink r:id="rId58">
        <w:r>
          <w:rPr>
            <w:color w:val="146E73"/>
            <w:u w:val="single"/>
            <w:sz w:val="18"/>
          </w:rPr>
          <w:t>R027 · CUA Press</w:t>
        </w:r>
      </w:hyperlink>
      <w:r>
        <w:rPr>
          <w:sz w:val="18"/>
          <w:sz w:val="18"/>
        </w:rPr>
        <w:t xml:space="preserve">  ·  </w:t>
      </w:r>
      <w:hyperlink r:id="rId59">
        <w:r>
          <w:rPr>
            <w:color w:val="146E73"/>
            <w:u w:val="single"/>
            <w:sz w:val="18"/>
          </w:rPr>
          <w:t>R028 · Google Books</w:t>
        </w:r>
      </w:hyperlink>
    </w:p>
    <w:p>
      <w:pPr>
        <w:keepNext/>
      </w:pPr>
      <w:r>
        <w:t>Для ранней экзегезы собраны отдельные summae, а не один список имён. Paucapalea, Rolandus, Stephanus и Bernardus Papiensis имеют официальные каталожные Full view-маршруты HathiTrust; конкретные просмотрщики не были полностью проверены. Руфин доступен в старом издании Singer с OCR. Симон из Бизиньяно — современная рабочая редакция в университетском PDF, но разрешение повторной публикации не найдено. Summa Parisiensis пока представлена только preview.</w:t>
      </w:r>
    </w:p>
    <w:p>
      <w:pPr>
        <w:keepLines/>
        <w:spacing w:after="140"/>
      </w:pPr>
      <w:hyperlink r:id="rId60">
        <w:r>
          <w:rPr>
            <w:color w:val="146E73"/>
            <w:u w:val="single"/>
            <w:sz w:val="18"/>
          </w:rPr>
          <w:t>R036 · HathiTrust / University of California</w:t>
        </w:r>
      </w:hyperlink>
      <w:r>
        <w:rPr>
          <w:sz w:val="18"/>
          <w:sz w:val="18"/>
        </w:rPr>
        <w:t xml:space="preserve">  ·  </w:t>
      </w:r>
      <w:hyperlink r:id="rId61">
        <w:r>
          <w:rPr>
            <w:color w:val="146E73"/>
            <w:u w:val="single"/>
            <w:sz w:val="18"/>
          </w:rPr>
          <w:t>R037 · HathiTrust / Columbia University</w:t>
        </w:r>
      </w:hyperlink>
      <w:r>
        <w:rPr>
          <w:sz w:val="18"/>
          <w:sz w:val="18"/>
        </w:rPr>
        <w:t xml:space="preserve">  ·  </w:t>
      </w:r>
      <w:hyperlink r:id="rId62">
        <w:r>
          <w:rPr>
            <w:color w:val="146E73"/>
            <w:u w:val="single"/>
            <w:sz w:val="18"/>
          </w:rPr>
          <w:t>R038 · HathiTrust / Harvard University</w:t>
        </w:r>
      </w:hyperlink>
      <w:r>
        <w:rPr>
          <w:sz w:val="18"/>
          <w:sz w:val="18"/>
        </w:rPr>
        <w:t xml:space="preserve">  ·  </w:t>
      </w:r>
      <w:hyperlink r:id="rId63">
        <w:r>
          <w:rPr>
            <w:color w:val="146E73"/>
            <w:u w:val="single"/>
            <w:sz w:val="18"/>
          </w:rPr>
          <w:t>R039 · HathiTrust / Wisconsin–Madison; Harvard</w:t>
        </w:r>
      </w:hyperlink>
      <w:r>
        <w:rPr>
          <w:sz w:val="18"/>
          <w:sz w:val="18"/>
        </w:rPr>
        <w:t xml:space="preserve">  ·  </w:t>
      </w:r>
      <w:hyperlink r:id="rId64">
        <w:r>
          <w:rPr>
            <w:color w:val="146E73"/>
            <w:u w:val="single"/>
            <w:sz w:val="18"/>
          </w:rPr>
          <w:t>R040 · Internet Archive / PIMS, University of Toronto</w:t>
        </w:r>
      </w:hyperlink>
      <w:r>
        <w:rPr>
          <w:sz w:val="18"/>
          <w:sz w:val="18"/>
        </w:rPr>
        <w:t xml:space="preserve">  ·  </w:t>
      </w:r>
      <w:hyperlink r:id="rId65">
        <w:r>
          <w:rPr>
            <w:color w:val="146E73"/>
            <w:u w:val="single"/>
            <w:sz w:val="18"/>
          </w:rPr>
          <w:t>R041 · Google Books / PIMS</w:t>
        </w:r>
      </w:hyperlink>
      <w:r>
        <w:rPr>
          <w:sz w:val="18"/>
          <w:sz w:val="18"/>
        </w:rPr>
        <w:t xml:space="preserve">  ·  </w:t>
      </w:r>
      <w:hyperlink r:id="rId14">
        <w:r>
          <w:rPr>
            <w:color w:val="146E73"/>
            <w:u w:val="single"/>
            <w:sz w:val="18"/>
          </w:rPr>
          <w:t>R042 · Université de Fribourg — архив профессора</w:t>
        </w:r>
      </w:hyperlink>
    </w:p>
    <w:p>
      <w:pPr>
        <w:keepNext/>
      </w:pPr>
      <w:r>
        <w:t>Huguccio дан двумя различными доступами: библиотечный экземпляр критических DD.1–20 и Salamanca Ms.1930 — рукопись значительной части Summa с собственными лакунами и CC BY-NC-ND. Honorius, Summa quaestionum, имеет открытые критические части с той же разновидностью лицензии. Эти источники особенно полезны для чтения и сравнения; ни один не обещает полного свободно перерабатываемого корпуса всех summae.</w:t>
      </w:r>
    </w:p>
    <w:p>
      <w:pPr>
        <w:keepLines/>
        <w:spacing w:after="140"/>
      </w:pPr>
      <w:hyperlink r:id="rId13">
        <w:r>
          <w:rPr>
            <w:color w:val="146E73"/>
            <w:u w:val="single"/>
            <w:sz w:val="18"/>
          </w:rPr>
          <w:t>R030 · Авторский проект критического издания</w:t>
        </w:r>
      </w:hyperlink>
      <w:r>
        <w:rPr>
          <w:sz w:val="18"/>
          <w:sz w:val="18"/>
        </w:rPr>
        <w:t xml:space="preserve">  ·  </w:t>
      </w:r>
      <w:hyperlink r:id="rId66">
        <w:r>
          <w:rPr>
            <w:color w:val="146E73"/>
            <w:u w:val="single"/>
            <w:sz w:val="18"/>
          </w:rPr>
          <w:t>R066 · Indiana University Libraries / IUCAT</w:t>
        </w:r>
      </w:hyperlink>
      <w:r>
        <w:rPr>
          <w:sz w:val="18"/>
          <w:sz w:val="18"/>
        </w:rPr>
        <w:t xml:space="preserve">  ·  </w:t>
      </w:r>
      <w:hyperlink r:id="rId67">
        <w:r>
          <w:rPr>
            <w:color w:val="146E73"/>
            <w:u w:val="single"/>
            <w:sz w:val="18"/>
          </w:rPr>
          <w:t>R067 · Universidad de Salamanca / GREDOS</w:t>
        </w:r>
      </w:hyperlink>
    </w:p>
    <w:p>
      <w:pPr>
        <w:pStyle w:val="Heading2"/>
      </w:pPr>
      <w:r>
        <w:t>3.3. Декреталии, глоссы и зрелая канонистика</w:t>
      </w:r>
    </w:p>
    <w:p>
      <w:pPr>
        <w:keepNext/>
      </w:pPr>
      <w:r>
        <w:t>Для Liber Extra самый простой вход без глоссы — Bibliotheca Augustana. Для ординарной глоссы Бернарда Пармского — Digital Decretals: современная латинская транскрипция по изданию 1582 года, с полезными файлами и индексами. Она не воспроизводит автоматически все дополнительные слои печатного тома. Для всего позднего Corpus Iuris Canonici полезен составной том Friedberg II; Extra, Sextus, Clementinae и Extravagantes внутри него не считаются отдельными скачиваниями.</w:t>
      </w:r>
    </w:p>
    <w:p>
      <w:pPr>
        <w:keepLines/>
        <w:spacing w:after="140"/>
      </w:pPr>
      <w:hyperlink r:id="rId68">
        <w:r>
          <w:rPr>
            <w:color w:val="146E73"/>
            <w:u w:val="single"/>
            <w:sz w:val="18"/>
          </w:rPr>
          <w:t>R011 · The Digital Decretals (авторский сайт)</w:t>
        </w:r>
      </w:hyperlink>
      <w:r>
        <w:rPr>
          <w:sz w:val="18"/>
          <w:sz w:val="18"/>
        </w:rPr>
        <w:t xml:space="preserve">  ·  </w:t>
      </w:r>
      <w:hyperlink r:id="rId69">
        <w:r>
          <w:rPr>
            <w:color w:val="146E73"/>
            <w:u w:val="single"/>
            <w:sz w:val="18"/>
          </w:rPr>
          <w:t>R020 · Bibliotheca Augustana / Technische Hochschule Augsburg</w:t>
        </w:r>
      </w:hyperlink>
      <w:r>
        <w:rPr>
          <w:sz w:val="18"/>
          <w:sz w:val="18"/>
        </w:rPr>
        <w:t xml:space="preserve">  ·  </w:t>
      </w:r>
      <w:hyperlink r:id="rId32">
        <w:r>
          <w:rPr>
            <w:color w:val="146E73"/>
            <w:u w:val="single"/>
            <w:sz w:val="18"/>
          </w:rPr>
          <w:t>R024 · Universidad de Sevilla / Internet Archive</w:t>
        </w:r>
      </w:hyperlink>
    </w:p>
    <w:p>
      <w:pPr>
        <w:keepNext/>
      </w:pPr>
      <w:r>
        <w:t>Предшествующая декретальная стадия не потеряна: Quinque compilationes antiquae с Collectio Lipsiensis доступны в скане Friedberg 1882. Compilatio Romana Бернарда Компостельского дана отдельным 61-страничным PDF-извлечением из Singer, не полным объёмом всей книги 1914 года. Для связи декреталий с папскими письмами наиболее определённый по правам найденный путь — том регистров Иннокентия III за 1211–1212 годы: CC BY 4.0 на лицензированный материал издания.</w:t>
      </w:r>
    </w:p>
    <w:p>
      <w:pPr>
        <w:keepLines/>
        <w:spacing w:after="140"/>
      </w:pPr>
      <w:hyperlink r:id="rId15">
        <w:r>
          <w:rPr>
            <w:color w:val="146E73"/>
            <w:u w:val="single"/>
            <w:sz w:val="18"/>
          </w:rPr>
          <w:t>R051 · Internet Archive / Robarts, University of Toronto</w:t>
        </w:r>
      </w:hyperlink>
      <w:r>
        <w:rPr>
          <w:sz w:val="18"/>
          <w:sz w:val="18"/>
        </w:rPr>
        <w:t xml:space="preserve">  ·  </w:t>
      </w:r>
      <w:hyperlink r:id="rId70">
        <w:r>
          <w:rPr>
            <w:color w:val="146E73"/>
            <w:u w:val="single"/>
            <w:sz w:val="18"/>
          </w:rPr>
          <w:t>R052 · Colby College / Medieval Canon Law Virtual Library</w:t>
        </w:r>
      </w:hyperlink>
      <w:r>
        <w:rPr>
          <w:sz w:val="18"/>
          <w:sz w:val="18"/>
        </w:rPr>
        <w:t xml:space="preserve">  ·  </w:t>
      </w:r>
      <w:hyperlink r:id="rId37">
        <w:r>
          <w:rPr>
            <w:color w:val="146E73"/>
            <w:u w:val="single"/>
            <w:sz w:val="18"/>
          </w:rPr>
          <w:t>R065 · Österreichische Akademie der Wissenschaften / Austriaca</w:t>
        </w:r>
      </w:hyperlink>
    </w:p>
    <w:p>
      <w:pPr>
        <w:keepNext/>
      </w:pPr>
      <w:r>
        <w:t>У Гоффредо из Трани есть два практически разных варианта: старопечатная Summa 1570 года и средневековый Cod.135 в Кёльне. Последний особенно ценен явным разграничением прав на изображения и описание. Иннокентий IV, Apparatus, найден в историческом издании 1578 года из университетского происхождения на Internet Archive; отметка статуса и происхождение требуют сохранения, а не автоматического переноса на любое загруженное там издание.</w:t>
      </w:r>
    </w:p>
    <w:p>
      <w:pPr>
        <w:keepLines/>
        <w:spacing w:after="140"/>
      </w:pPr>
      <w:hyperlink r:id="rId71">
        <w:r>
          <w:rPr>
            <w:color w:val="146E73"/>
            <w:u w:val="single"/>
            <w:sz w:val="18"/>
          </w:rPr>
          <w:t>R043 · Erzbischöfliche Diözesan- und Dombibliothek Köln</w:t>
        </w:r>
      </w:hyperlink>
      <w:r>
        <w:rPr>
          <w:sz w:val="18"/>
          <w:sz w:val="18"/>
        </w:rPr>
        <w:t xml:space="preserve">  ·  </w:t>
      </w:r>
      <w:hyperlink r:id="rId72">
        <w:r>
          <w:rPr>
            <w:color w:val="146E73"/>
            <w:u w:val="single"/>
            <w:sz w:val="18"/>
          </w:rPr>
          <w:t>R044 · Google Books</w:t>
        </w:r>
      </w:hyperlink>
      <w:r>
        <w:rPr>
          <w:sz w:val="18"/>
          <w:sz w:val="18"/>
        </w:rPr>
        <w:t xml:space="preserve">  ·  </w:t>
      </w:r>
      <w:hyperlink r:id="rId73">
        <w:r>
          <w:rPr>
            <w:color w:val="146E73"/>
            <w:u w:val="single"/>
            <w:sz w:val="18"/>
          </w:rPr>
          <w:t>R045 · Internet Archive / Biblioteca de la Universidad de Sevilla</w:t>
        </w:r>
      </w:hyperlink>
    </w:p>
    <w:p>
      <w:pPr>
        <w:keepNext/>
      </w:pPr>
      <w:r>
        <w:t>Hostiensis, Summa aurea, имеет Google Books маршрут к старому изданию; Lectura — подробную карту Harvard/Ames с технически непроверенным просмотром. Панормитан дополняет позднюю комментарийную линию, но его комплект содержит авторские и редакторские вставки, которые нельзя слить в единый авторский текст.</w:t>
      </w:r>
    </w:p>
    <w:p>
      <w:pPr>
        <w:keepLines/>
        <w:spacing w:after="140"/>
      </w:pPr>
      <w:hyperlink r:id="rId74">
        <w:r>
          <w:rPr>
            <w:color w:val="146E73"/>
            <w:u w:val="single"/>
            <w:sz w:val="18"/>
          </w:rPr>
          <w:t>R046 · Harvard Law School Library / Ames Foundation</w:t>
        </w:r>
      </w:hyperlink>
      <w:r>
        <w:rPr>
          <w:sz w:val="18"/>
          <w:sz w:val="18"/>
        </w:rPr>
        <w:t xml:space="preserve">  ·  </w:t>
      </w:r>
      <w:hyperlink r:id="rId75">
        <w:r>
          <w:rPr>
            <w:color w:val="146E73"/>
            <w:u w:val="single"/>
            <w:sz w:val="18"/>
          </w:rPr>
          <w:t>R048 · Google Books / Ghent University</w:t>
        </w:r>
      </w:hyperlink>
      <w:r>
        <w:rPr>
          <w:sz w:val="18"/>
          <w:sz w:val="18"/>
        </w:rPr>
        <w:t xml:space="preserve">  ·  </w:t>
      </w:r>
      <w:hyperlink r:id="rId17">
        <w:r>
          <w:rPr>
            <w:color w:val="146E73"/>
            <w:u w:val="single"/>
            <w:sz w:val="18"/>
          </w:rPr>
          <w:t>R077 · Ames Foundation / Harvard Houghton Library</w:t>
        </w:r>
      </w:hyperlink>
    </w:p>
    <w:p>
      <w:pPr>
        <w:keepNext/>
      </w:pPr>
      <w:r>
        <w:t>Для свободного изучения страницы «основной текст плюс глосса» предпочтительны конкретные репродукции: Fragm. jur.6 Ростока для Extra / Бернарда и Cod. Aug. perg.6 Karlsruhe для Sextus / Иоанна Андреа. Первый — один фрагментарный лист, второй — один рукописный свидетель. Pal. lat. 643 представляет Clementinae с apparatus Иоанна Андреа, но его условия BAV существенно более ограничительны.</w:t>
      </w:r>
    </w:p>
    <w:p>
      <w:pPr>
        <w:keepLines/>
        <w:spacing w:after="140"/>
      </w:pPr>
      <w:hyperlink r:id="rId76">
        <w:r>
          <w:rPr>
            <w:color w:val="146E73"/>
            <w:u w:val="single"/>
            <w:sz w:val="18"/>
          </w:rPr>
          <w:t>R055 · RosDok / Universitätsbibliothek Rostock</w:t>
        </w:r>
      </w:hyperlink>
      <w:r>
        <w:rPr>
          <w:sz w:val="18"/>
          <w:sz w:val="18"/>
        </w:rPr>
        <w:t xml:space="preserve">  ·  </w:t>
      </w:r>
      <w:hyperlink r:id="rId33">
        <w:r>
          <w:rPr>
            <w:color w:val="146E73"/>
            <w:u w:val="single"/>
            <w:sz w:val="18"/>
          </w:rPr>
          <w:t>R068 · Badische Landesbibliothek Karlsruhe</w:t>
        </w:r>
      </w:hyperlink>
      <w:r>
        <w:rPr>
          <w:sz w:val="18"/>
          <w:sz w:val="18"/>
        </w:rPr>
        <w:t xml:space="preserve">  ·  </w:t>
      </w:r>
      <w:hyperlink r:id="rId34">
        <w:r>
          <w:rPr>
            <w:color w:val="146E73"/>
            <w:u w:val="single"/>
            <w:sz w:val="18"/>
          </w:rPr>
          <w:t>R078 · Bibliotheca Laureshamensis digital / UB Heidelberg / Biblioteca Apostolica Vaticana</w:t>
        </w:r>
      </w:hyperlink>
    </w:p>
    <w:p>
      <w:pPr>
        <w:pStyle w:val="Heading2"/>
      </w:pPr>
      <w:r>
        <w:t>3.4. Комментарии, consilia, процесс и машиночитаемые входы</w:t>
      </w:r>
    </w:p>
    <w:p>
      <w:pPr>
        <w:keepNext/>
      </w:pPr>
      <w:r>
        <w:t>Для Бартола полезен Freiburg 1492: Consilia, Quaestiones и Tractatus, с известными трактатами в составе, но также материалами других авторов. Для комментариев к Digestum novum найден отдельный том 1577 года. Английский Conflict of Laws, Beale 1914, — тематическая редакторская подборка, а не самостоятельная средневековая книга Бартола. Для Бальда найден семичастный Freiburg-комплект Lectura super Codice I–IX; Chicago Ms.6 полезен для consilia, но смешан по авторству и не исчерпывает корпус.</w:t>
      </w:r>
    </w:p>
    <w:p>
      <w:pPr>
        <w:keepLines/>
        <w:spacing w:after="140"/>
      </w:pPr>
      <w:hyperlink r:id="rId77">
        <w:r>
          <w:rPr>
            <w:color w:val="146E73"/>
            <w:u w:val="single"/>
            <w:sz w:val="18"/>
          </w:rPr>
          <w:t>R047 · Universitätsbibliothek Freiburg</w:t>
        </w:r>
      </w:hyperlink>
      <w:r>
        <w:rPr>
          <w:sz w:val="18"/>
          <w:sz w:val="18"/>
        </w:rPr>
        <w:t xml:space="preserve">  ·  </w:t>
      </w:r>
      <w:hyperlink r:id="rId78">
        <w:r>
          <w:rPr>
            <w:color w:val="146E73"/>
            <w:u w:val="single"/>
            <w:sz w:val="18"/>
          </w:rPr>
          <w:t>R049 · University of Chicago Library</w:t>
        </w:r>
      </w:hyperlink>
      <w:r>
        <w:rPr>
          <w:sz w:val="18"/>
          <w:sz w:val="18"/>
        </w:rPr>
        <w:t xml:space="preserve">  ·  </w:t>
      </w:r>
      <w:hyperlink r:id="rId79">
        <w:r>
          <w:rPr>
            <w:color w:val="146E73"/>
            <w:u w:val="single"/>
            <w:sz w:val="18"/>
          </w:rPr>
          <w:t>R050 · Universitätsbibliothek Freiburg</w:t>
        </w:r>
      </w:hyperlink>
      <w:r>
        <w:rPr>
          <w:sz w:val="18"/>
          <w:sz w:val="18"/>
        </w:rPr>
        <w:t xml:space="preserve">  ·  </w:t>
      </w:r>
      <w:hyperlink r:id="rId80">
        <w:r>
          <w:rPr>
            <w:color w:val="146E73"/>
            <w:u w:val="single"/>
            <w:sz w:val="18"/>
          </w:rPr>
          <w:t>R056 · Google Books / Bayerische Staatsbibliothek</w:t>
        </w:r>
      </w:hyperlink>
      <w:r>
        <w:rPr>
          <w:sz w:val="18"/>
          <w:sz w:val="18"/>
        </w:rPr>
        <w:t xml:space="preserve">  ·  </w:t>
      </w:r>
      <w:hyperlink r:id="rId81">
        <w:r>
          <w:rPr>
            <w:color w:val="146E73"/>
            <w:u w:val="single"/>
            <w:sz w:val="18"/>
          </w:rPr>
          <w:t>R057 · McGill University Library / Internet Archive</w:t>
        </w:r>
      </w:hyperlink>
    </w:p>
    <w:p>
      <w:pPr>
        <w:keepNext/>
      </w:pPr>
      <w:r>
        <w:t>Процессуальное рассуждение представлено сборником Libri de iudiciorum ordine 1842 года, объединяющим Пиллия, Танкреда и Грацию. Speculum Дюрана пока имеет только дефектный рукописный вход. Libri Feudorum включены как прямой член средневекового учебного корпуса, а не как всё феодальное право: современное двуязычное издание даёт содержательно важный доступ, хотя ND ограничивает публичные переработки.</w:t>
      </w:r>
    </w:p>
    <w:p>
      <w:pPr>
        <w:keepLines/>
        <w:spacing w:after="140"/>
      </w:pPr>
      <w:hyperlink r:id="rId12">
        <w:r>
          <w:rPr>
            <w:color w:val="146E73"/>
            <w:u w:val="single"/>
            <w:sz w:val="18"/>
          </w:rPr>
          <w:t>R029 · Università di Verona IRIS / Brill</w:t>
        </w:r>
      </w:hyperlink>
      <w:r>
        <w:rPr>
          <w:sz w:val="18"/>
          <w:sz w:val="18"/>
        </w:rPr>
        <w:t xml:space="preserve">  ·  </w:t>
      </w:r>
      <w:hyperlink r:id="rId16">
        <w:r>
          <w:rPr>
            <w:color w:val="146E73"/>
            <w:u w:val="single"/>
            <w:sz w:val="18"/>
          </w:rPr>
          <w:t>R058 · Oxford University / Google / Internet Archive</w:t>
        </w:r>
      </w:hyperlink>
      <w:r>
        <w:rPr>
          <w:sz w:val="18"/>
          <w:sz w:val="18"/>
        </w:rPr>
        <w:t xml:space="preserve">  ·  </w:t>
      </w:r>
      <w:hyperlink r:id="rId82">
        <w:r>
          <w:rPr>
            <w:color w:val="146E73"/>
            <w:u w:val="single"/>
            <w:sz w:val="18"/>
          </w:rPr>
          <w:t>R059 · Bibliotheca Palatina / Universität Heidelberg / BAV</w:t>
        </w:r>
      </w:hyperlink>
    </w:p>
    <w:p>
      <w:pPr>
        <w:keepNext/>
      </w:pPr>
      <w:r>
        <w:t>Для машинной работы различаются текст и метаданные. Доступны HTML MGH/BSB и Grenoble, рабочие файлы Иво, GFDL-тексты Псевдо-Исидора, OCR старых изданий и файлы Digital Decretals. IIIF Азо и Кёльна пригоден для работы с факсимиле; TEI Кёльна описывает рукопись, а не содержит транскрипцию Summa. Corpus Synodalium имеет официальный DOI/PURL набора, но архив и лицензия релиза не открылись: bulk-индексация всего массива пока не рекомендована.</w:t>
      </w:r>
    </w:p>
    <w:p>
      <w:pPr>
        <w:keepLines/>
        <w:spacing w:after="140"/>
      </w:pPr>
      <w:hyperlink r:id="rId23">
        <w:r>
          <w:rPr>
            <w:color w:val="146E73"/>
            <w:u w:val="single"/>
            <w:sz w:val="18"/>
          </w:rPr>
          <w:t>R005 · Ivo of Chartres: work in progress</w:t>
        </w:r>
      </w:hyperlink>
      <w:r>
        <w:rPr>
          <w:sz w:val="18"/>
          <w:sz w:val="18"/>
        </w:rPr>
        <w:t xml:space="preserve">  ·  </w:t>
      </w:r>
      <w:hyperlink r:id="rId11">
        <w:r>
          <w:rPr>
            <w:color w:val="146E73"/>
            <w:u w:val="single"/>
            <w:sz w:val="18"/>
          </w:rPr>
          <w:t>R021 · Universitäts- und Landesbibliothek Düsseldorf</w:t>
        </w:r>
      </w:hyperlink>
      <w:r>
        <w:rPr>
          <w:sz w:val="18"/>
          <w:sz w:val="18"/>
        </w:rPr>
        <w:t xml:space="preserve">  ·  </w:t>
      </w:r>
      <w:hyperlink r:id="rId27">
        <w:r>
          <w:rPr>
            <w:color w:val="146E73"/>
            <w:u w:val="single"/>
            <w:sz w:val="18"/>
          </w:rPr>
          <w:t>R031 · MGH — Projekt Pseudoisidor</w:t>
        </w:r>
      </w:hyperlink>
      <w:r>
        <w:rPr>
          <w:sz w:val="18"/>
          <w:sz w:val="18"/>
        </w:rPr>
        <w:t xml:space="preserve">  ·  </w:t>
      </w:r>
      <w:hyperlink r:id="rId71">
        <w:r>
          <w:rPr>
            <w:color w:val="146E73"/>
            <w:u w:val="single"/>
            <w:sz w:val="18"/>
          </w:rPr>
          <w:t>R043 · Erzbischöfliche Diözesan- und Dombibliothek Köln</w:t>
        </w:r>
      </w:hyperlink>
      <w:r>
        <w:rPr>
          <w:sz w:val="18"/>
          <w:sz w:val="18"/>
        </w:rPr>
        <w:t xml:space="preserve">  ·  </w:t>
      </w:r>
      <w:hyperlink r:id="rId83">
        <w:r>
          <w:rPr>
            <w:color w:val="146E73"/>
            <w:u w:val="single"/>
            <w:sz w:val="18"/>
          </w:rPr>
          <w:t>R069 · Corpus Synodalium / Stanford</w:t>
        </w:r>
      </w:hyperlink>
      <w:r>
        <w:rPr>
          <w:sz w:val="18"/>
          <w:sz w:val="18"/>
        </w:rPr>
        <w:t xml:space="preserve">  ·  </w:t>
      </w:r>
      <w:hyperlink r:id="rId84">
        <w:r>
          <w:rPr>
            <w:color w:val="146E73"/>
            <w:u w:val="single"/>
            <w:sz w:val="18"/>
          </w:rPr>
          <w:t>R070 · Stanford Digital Repository</w:t>
        </w:r>
      </w:hyperlink>
    </w:p>
    <w:p>
      <w:pPr>
        <w:pStyle w:val="Heading1"/>
      </w:pPr>
      <w:r>
        <w:t>4. Карта прав и практического использования</w:t>
      </w:r>
    </w:p>
    <w:p>
      <w:r>
        <w:t>Теги в XLSX — оценка конкретного действия над конкретным слоем. LINK_OK не означает права скопировать сайт; FREE_DOWNLOAD не означает права раздать файл; OWN_TRANSLATION_POSSIBLE не распространяется на недоступные книги или утраченные части. Высокая rights_confidence может означать высокую уверенность именно в ограничении, а не в свободе.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5669"/>
        <w:gridCol w:w="1672"/>
      </w:tblGrid>
      <w:tr>
        <w:trPr>
          <w:tblHeader/>
          <w:cantSplit/>
        </w:trPr>
        <w:tc>
          <w:tcPr>
            <w:tcW w:type="dxa" w:w="229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Практический результат для ToS</w:t>
            </w:r>
          </w:p>
        </w:tc>
        <w:tc>
          <w:tcPr>
            <w:tcW w:type="dxa" w:w="16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Записи</w:t>
            </w:r>
          </w:p>
        </w:tc>
      </w:tr>
      <w:tr>
        <w:trPr>
          <w:cantSplit/>
        </w:trPr>
        <w:tc>
          <w:tcPr>
            <w:tcW w:type="dxa" w:w="229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CC0 / Public Domain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Может служить базой зеркалирования, OCR, индекса, embeddings и собственного перевода в пределах конкретной репродукции; научная проверка остаётся необходимой.</w:t>
            </w:r>
          </w:p>
        </w:tc>
        <w:tc>
          <w:tcPr>
            <w:tcW w:type="dxa" w:w="16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R004, R021, R055, R068</w:t>
            </w:r>
          </w:p>
        </w:tc>
      </w:tr>
      <w:tr>
        <w:trPr>
          <w:cantSplit/>
        </w:trPr>
        <w:tc>
          <w:tcPr>
            <w:tcW w:type="dxa" w:w="229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Открытая авторская декларация; GFDL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У Иво — no-copyright statement, не формальная CC0. У Псевдо-Исидора — GFDL с сохранением уведомлений и условий производных версий.</w:t>
            </w:r>
          </w:p>
        </w:tc>
        <w:tc>
          <w:tcPr>
            <w:tcW w:type="dxa" w:w="16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R005–R008, R031–R032</w:t>
            </w:r>
          </w:p>
        </w:tc>
      </w:tr>
      <w:tr>
        <w:trPr>
          <w:cantSplit/>
        </w:trPr>
        <w:tc>
          <w:tcPr>
            <w:tcW w:type="dxa" w:w="229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CC BY 4.0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Лицензированный текст регистров допускает переработку с атрибуцией. Отдельно исключаются материалы, на которые лицензия не распространяется.</w:t>
            </w:r>
          </w:p>
        </w:tc>
        <w:tc>
          <w:tcPr>
            <w:tcW w:type="dxa" w:w="16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R065</w:t>
            </w:r>
          </w:p>
        </w:tc>
      </w:tr>
      <w:tr>
        <w:trPr>
          <w:cantSplit/>
        </w:trPr>
        <w:tc>
          <w:tcPr>
            <w:tcW w:type="dxa" w:w="229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CC BY-NC 4.0, смешанные права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Кёльнские изображения можно использовать некоммерчески с атрибуцией; ND-описание и TEI нельзя автоматически перерабатывать по лицензии изображений.</w:t>
            </w:r>
          </w:p>
        </w:tc>
        <w:tc>
          <w:tcPr>
            <w:tcW w:type="dxa" w:w="16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R043</w:t>
            </w:r>
          </w:p>
        </w:tc>
      </w:tr>
      <w:tr>
        <w:trPr>
          <w:cantSplit/>
        </w:trPr>
        <w:tc>
          <w:tcPr>
            <w:tcW w:type="dxa" w:w="229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CC BY-NC-ND 4.0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Некоммерческое неизменённое распространение лицензированного материала с атрибуцией; отдельная проверка для переработок, перевода, OCR и вложенных чужих изображений.</w:t>
            </w:r>
          </w:p>
        </w:tc>
        <w:tc>
          <w:tcPr>
            <w:tcW w:type="dxa" w:w="16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R029–R030, R067</w:t>
            </w:r>
          </w:p>
        </w:tc>
      </w:tr>
      <w:tr>
        <w:trPr>
          <w:cantSplit/>
        </w:trPr>
        <w:tc>
          <w:tcPr>
            <w:tcW w:type="dxa" w:w="229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Public Domain в США / собственные условия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Сохранять юрисдикционную оговорку и условия платформы; не превращать такой статус в универсальное разрешение на весь файл.</w:t>
            </w:r>
          </w:p>
        </w:tc>
        <w:tc>
          <w:tcPr>
            <w:tcW w:type="dxa" w:w="16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R009, R064, R075</w:t>
            </w:r>
          </w:p>
        </w:tc>
      </w:tr>
      <w:tr>
        <w:trPr>
          <w:cantSplit/>
        </w:trPr>
        <w:tc>
          <w:tcPr>
            <w:tcW w:type="dxa" w:w="229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Чтение / загрузка без доказанного reuse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Ссылка сохраняется; исследовательская копия — лишь когда путь допускает её; публичное зеркало не рекомендуется без дополнительного основания.</w:t>
            </w:r>
          </w:p>
        </w:tc>
        <w:tc>
          <w:tcPr>
            <w:tcW w:type="dxa" w:w="16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Большинство исторических сканов и современных транскрипций</w:t>
            </w:r>
          </w:p>
        </w:tc>
      </w:tr>
      <w:tr>
        <w:trPr>
          <w:cantSplit/>
        </w:trPr>
        <w:tc>
          <w:tcPr>
            <w:tcW w:type="dxa" w:w="229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Защищённое издание / ограничительные BAV terms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Покупка, библиотека, preview либо внешний просмотр. Бесплатная видимость не снимает ограничения копирования.</w:t>
            </w:r>
          </w:p>
        </w:tc>
        <w:tc>
          <w:tcPr>
            <w:tcW w:type="dxa" w:w="16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R025–R028, R053–R054, R060–R061, R066, R078</w:t>
            </w:r>
          </w:p>
        </w:tc>
      </w:tr>
    </w:tbl>
    <w:p>
      <w:r/>
    </w:p>
    <w:p>
      <w:pPr>
        <w:pStyle w:val="Heading2"/>
      </w:pPr>
      <w:r>
        <w:t>Где есть чистая основа собственного перевода</w:t>
      </w:r>
    </w:p>
    <w:p>
      <w:r>
        <w:t>Наиболее прямые основы — латинское факсимиле Азо CC0, доступный латинский лист Extra из Ростока, свидетель Sextus из Karlsruhe, выбранная страница W.777, латинские рабочие тексты Иво и лицензированные редакции Псевдо-Исидора. Для GFDL-перевода сохраняются условия этой лицензии; для Кёльна оценка ограничена некоммерческим использованием слоя изображения. В CC BY-томе регистров переводимым основанием является именно лицензированная латинская редакция.</w:t>
      </w:r>
    </w:p>
    <w:p>
      <w:r>
        <w:t>Moyle, Scott, Watson и прочие чужие английские переводы не превращаются в «оригинал ToS». У современного двуязычного издания нужно отдельно установить права латинской реконструкции. У Libri Feudorum и Honorius ND не даёт автоматического разрешения публиковать новый перевод именно этой редакции. Самостоятельное обращение к иному чистому историческому свидетелю возможно как другой маршрут, но его нельзя считать уже проверенным в этих записях.</w:t>
      </w:r>
    </w:p>
    <w:p>
      <w:r>
        <w:t>OCR_OK, FULLTEXT_INDEX_OK и EMBEDDINGS_OK оценены раздельно. В открытых разрешающих слоях это вывод из применимого режима использования, а не утверждение, что учреждение отдельно одобрило каждый алгоритм. Для ND- и rights_unknown-объектов публичная производственная цепочка не получила автоматического разрешения. Ни лицензия, ни современный OCR не гарантируют филологической точности результата.</w:t>
      </w:r>
    </w:p>
    <w:p>
      <w:pPr>
        <w:pStyle w:val="Heading1"/>
      </w:pPr>
      <w:r>
        <w:t>5. Характерные правовые и источниковые тонкости</w:t>
      </w:r>
    </w:p>
    <w:p>
      <w:pPr>
        <w:pStyle w:val="Heading2"/>
      </w:pPr>
      <w:r>
        <w:t>Права зависят от экземпляра и компонента</w:t>
      </w:r>
    </w:p>
    <w:p>
      <w:pPr>
        <w:keepNext/>
      </w:pPr>
      <w:r>
        <w:t>Кёльнский Cod.135 демонстрирует смешанный режим: изображения CC BY-NC, описание и метаданные CC BY-NC-ND. Росток, напротив, отдельно сообщает public-domain статус репродукции и CC0 для метаданных. Метка Public Domain Mark у Karlsruhe является обозначением статуса, а не лицензией. В реестре эти режимы не унифицированы в условное «всё открыто».</w:t>
      </w:r>
    </w:p>
    <w:p>
      <w:pPr>
        <w:keepLines/>
        <w:spacing w:after="140"/>
      </w:pPr>
      <w:hyperlink r:id="rId71">
        <w:r>
          <w:rPr>
            <w:color w:val="146E73"/>
            <w:u w:val="single"/>
            <w:sz w:val="18"/>
          </w:rPr>
          <w:t>R043 · права компонентов</w:t>
        </w:r>
      </w:hyperlink>
      <w:r>
        <w:rPr>
          <w:sz w:val="18"/>
          <w:sz w:val="18"/>
        </w:rPr>
        <w:t xml:space="preserve">  ·  </w:t>
      </w:r>
      <w:hyperlink r:id="rId76">
        <w:r>
          <w:rPr>
            <w:color w:val="146E73"/>
            <w:u w:val="single"/>
            <w:sz w:val="18"/>
          </w:rPr>
          <w:t>R055 · права репродукции</w:t>
        </w:r>
      </w:hyperlink>
      <w:r>
        <w:rPr>
          <w:sz w:val="18"/>
          <w:sz w:val="18"/>
        </w:rPr>
        <w:t xml:space="preserve">  ·  </w:t>
      </w:r>
      <w:hyperlink r:id="rId33">
        <w:r>
          <w:rPr>
            <w:color w:val="146E73"/>
            <w:u w:val="single"/>
            <w:sz w:val="18"/>
          </w:rPr>
          <w:t>R068 · Public Domain Mark</w:t>
        </w:r>
      </w:hyperlink>
    </w:p>
    <w:p>
      <w:pPr>
        <w:keepNext/>
      </w:pPr>
      <w:r>
        <w:t>У Pal. lat. 643 ссылка Terms of Use непосредственно ведёт к условиям BAV, запрещающим копирование, передачу третьим лицам и изменение цифровых изображений. Заголовок Non-Commercial Use не равнозначен лицензии CC BY-NC. Для этого маршрута оставлены внешний просмотр и необходимость разрешения, без автоматических LOCAL_RESEARCH_COPY, OCR или mirror-тегов.</w:t>
      </w:r>
    </w:p>
    <w:p>
      <w:pPr>
        <w:keepLines/>
        <w:spacing w:after="140"/>
      </w:pPr>
      <w:hyperlink r:id="rId85">
        <w:r>
          <w:rPr>
            <w:color w:val="146E73"/>
            <w:u w:val="single"/>
            <w:sz w:val="18"/>
          </w:rPr>
          <w:t>R078 · применимые условия BAV</w:t>
        </w:r>
      </w:hyperlink>
    </w:p>
    <w:p>
      <w:pPr>
        <w:pStyle w:val="Heading2"/>
      </w:pPr>
      <w:r>
        <w:t>Открытый PDF может содержать закрытый вложенный материал</w:t>
      </w:r>
    </w:p>
    <w:p>
      <w:pPr>
        <w:keepNext/>
      </w:pPr>
      <w:r>
        <w:t>В Libri Feudorum лицензия авторского материала не снимает вопрос о чужом изображении на обложке. Полный PDF перед повторной публикацией требует проверки исключений; отчёт не предлагает самовольно удалить обложку и считать ND-проблему решённой. В томе регистров CC BY действует с оговорками для отдельно обозначенного материала: разрешение на латинский текст не переносится на каждую фотопластину или знак издателя.</w:t>
      </w:r>
    </w:p>
    <w:p>
      <w:pPr>
        <w:keepLines/>
        <w:spacing w:after="140"/>
      </w:pPr>
      <w:hyperlink r:id="rId86">
        <w:r>
          <w:rPr>
            <w:color w:val="146E73"/>
            <w:u w:val="single"/>
            <w:sz w:val="18"/>
          </w:rPr>
          <w:t>R029 · уведомление внутри PDF</w:t>
        </w:r>
      </w:hyperlink>
      <w:r>
        <w:rPr>
          <w:sz w:val="18"/>
          <w:sz w:val="18"/>
        </w:rPr>
        <w:t xml:space="preserve">  ·  </w:t>
      </w:r>
      <w:hyperlink r:id="rId87">
        <w:r>
          <w:rPr>
            <w:color w:val="146E73"/>
            <w:u w:val="single"/>
            <w:sz w:val="18"/>
          </w:rPr>
          <w:t>R065 · CC BY и исключения</w:t>
        </w:r>
      </w:hyperlink>
    </w:p>
    <w:p>
      <w:pPr>
        <w:pStyle w:val="Heading2"/>
      </w:pPr>
      <w:r>
        <w:t>Возраст произведения не решает права редакции</w:t>
      </w:r>
    </w:p>
    <w:p>
      <w:r>
        <w:t>Переводы CUA, Watson, Frier / Blume, Miller–Sarris и современная русская редакция Дигест остаются отдельными защищёнными слоями. Не найденный авторизованный полный файл нельзя заменять открытой копией неизвестного происхождения. Старые издания Internet Archive учитывались с происхождением, датой и доступными notices; пользовательская загрузка и кнопка PDF сами по себе не стали основанием MIRROR_OK.</w:t>
      </w:r>
    </w:p>
    <w:p>
      <w:pPr>
        <w:pStyle w:val="Heading2"/>
      </w:pPr>
      <w:r>
        <w:t>Научная идентичность важнее удобной подписи файла</w:t>
      </w:r>
    </w:p>
    <w:p>
      <w:pPr>
        <w:keepNext/>
      </w:pPr>
      <w:r>
        <w:t>У Hostiensis слово Sextus в поздней печатной структуре не следует автоматически понимать как отдельный комментарий к Liber Sextus 1298 года. У Панормитана имеются заведомо неавторские блоки комментария; у Бартола и в Chicago Ms.6 соседствуют произведения разных авторов. Первичная запись сохраняет состав и оговорки вместо ложного тождества «название на переплёте = всё написано этим автором».</w:t>
      </w:r>
    </w:p>
    <w:p>
      <w:pPr>
        <w:keepLines/>
        <w:spacing w:after="140"/>
      </w:pPr>
      <w:hyperlink r:id="rId74">
        <w:r>
          <w:rPr>
            <w:color w:val="146E73"/>
            <w:u w:val="single"/>
            <w:sz w:val="18"/>
          </w:rPr>
          <w:t>R046 · Harvard Law School Library / Ames Foundation</w:t>
        </w:r>
      </w:hyperlink>
      <w:r>
        <w:rPr>
          <w:sz w:val="18"/>
          <w:sz w:val="18"/>
        </w:rPr>
        <w:t xml:space="preserve">  ·  </w:t>
      </w:r>
      <w:hyperlink r:id="rId77">
        <w:r>
          <w:rPr>
            <w:color w:val="146E73"/>
            <w:u w:val="single"/>
            <w:sz w:val="18"/>
          </w:rPr>
          <w:t>R047 · Universitätsbibliothek Freiburg</w:t>
        </w:r>
      </w:hyperlink>
      <w:r>
        <w:rPr>
          <w:sz w:val="18"/>
          <w:sz w:val="18"/>
        </w:rPr>
        <w:t xml:space="preserve">  ·  </w:t>
      </w:r>
      <w:hyperlink r:id="rId78">
        <w:r>
          <w:rPr>
            <w:color w:val="146E73"/>
            <w:u w:val="single"/>
            <w:sz w:val="18"/>
          </w:rPr>
          <w:t>R049 · University of Chicago Library</w:t>
        </w:r>
      </w:hyperlink>
      <w:r>
        <w:rPr>
          <w:sz w:val="18"/>
          <w:sz w:val="18"/>
        </w:rPr>
        <w:t xml:space="preserve">  ·  </w:t>
      </w:r>
      <w:hyperlink r:id="rId17">
        <w:r>
          <w:rPr>
            <w:color w:val="146E73"/>
            <w:u w:val="single"/>
            <w:sz w:val="18"/>
          </w:rPr>
          <w:t>R077 · Ames Foundation / Harvard Houghton Library</w:t>
        </w:r>
      </w:hyperlink>
    </w:p>
    <w:p>
      <w:r>
        <w:t>Полное открытие веб-страницы не означает полноту корпуса. Самостоятельными ограничениями остаются один лист Ростока, один свидетель Sextus, DD.1–20 перевода и критического издания, отдельные части Honorius, один год регистров, неполный Ms.1930 и дефектный Speculum. У Bracton цифровая версия не включает весь редакционный материал печатного комплекта. Данные о полноте относятся к этим слоям, а не ко всей традиции.</w:t>
      </w:r>
    </w:p>
    <w:p>
      <w:pPr>
        <w:pStyle w:val="Heading1"/>
      </w:pPr>
      <w:r>
        <w:t>6. Пробелы и дальнейший поиск</w:t>
      </w:r>
    </w:p>
    <w:p>
      <w:r>
        <w:t>Лист gaps содержит 30 конкретных записей. Поиск дал содержательно широкое ядро, но не достиг исчерпывающего покрытия всех средневековых юристов, изданий и рукописей. Ограничения связаны прежде всего с неработающими в инструменте просмотрщиками, неодинаковыми правилами коллекций и объёмом комментарийной традиции. «Не найден» ниже означает отсутствие подтверждённого подходящего доступа в этом запуске, а не отсутствие произведения.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5669"/>
        <w:gridCol w:w="1559"/>
      </w:tblGrid>
      <w:tr>
        <w:trPr>
          <w:tblHeader/>
          <w:cantSplit/>
        </w:trPr>
        <w:tc>
          <w:tcPr>
            <w:tcW w:type="dxa" w:w="24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Приоритетное направление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Что именно сделать дальше</w:t>
            </w:r>
          </w:p>
        </w:tc>
        <w:tc>
          <w:tcPr>
            <w:tcW w:type="dxa" w:w="155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163545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Связанные пробелы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1. Ранний и материальный Gratian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Открыть актуальный R1 PDF и Sang.673; установить полный статус W.777; проверить Pal.623/631 и item-level права BAV.</w:t>
            </w:r>
          </w:p>
        </w:tc>
        <w:tc>
          <w:tcPr>
            <w:tcW w:type="dxa" w:w="155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G001–G005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2. Vulgata и крупные цифровые комплекты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Разрешить современные HOLLIS/DRS/IIIF для шести томов Corpus Civilis, Hostiensis и Панормитана; проверить права изображений.</w:t>
            </w:r>
          </w:p>
        </w:tc>
        <w:tc>
          <w:tcPr>
            <w:tcW w:type="dxa" w:w="155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G002, G016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3. Закрытие центральных текстовых лакун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Полная Summa Huguccio, полный Speculum, Summa Parisiensis; полный Бальд Consilia и комментарийный комплект Бартола.</w:t>
            </w:r>
          </w:p>
        </w:tc>
        <w:tc>
          <w:tcPr>
            <w:tcW w:type="dxa" w:w="155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G008–G010, G014–G015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4. Школьные тексты без подтверждённых item-level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Ирнерий / четыре доктора, Brocarda, Rosarium, Odofredus и Cinus: сначала идентичность и атрибуция, затем файл.</w:t>
            </w:r>
          </w:p>
        </w:tc>
        <w:tc>
          <w:tcPr>
            <w:tcW w:type="dxa" w:w="155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G006–G007, G011–G013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5. Входящие канонические и римские линии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Отдельная Epitome Iuliani, Florentina, дополнительные предгратиановские коллекции; проверять конкретную передачу, не только тематическую близость.</w:t>
            </w:r>
          </w:p>
        </w:tc>
        <w:tc>
          <w:tcPr>
            <w:tcW w:type="dxa" w:w="155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G017–G019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6. Поздняя критика и рецепция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Уточнить издание Budé; выбрать конкретные loci Cujas; проверить указатель на старофризские тексты с латинскими глоссами.</w:t>
            </w:r>
          </w:p>
        </w:tc>
        <w:tc>
          <w:tcPr>
            <w:tcW w:type="dxa" w:w="155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G020–G021, G030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7. Переводы и реальная выдача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Полный Blume; действующий ebook / библиотека Miller–Sarris; русские Дигесты; русский Gratian; качество и лицензия скана Гая.</w:t>
            </w:r>
          </w:p>
        </w:tc>
        <w:tc>
          <w:tcPr>
            <w:tcW w:type="dxa" w:w="155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sz w:val="19"/>
              </w:rPr>
              <w:t>G022–G025, G029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8. Права и машинная пригодность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Проверить deposit Corpus Synodalium, правила современных транскрипций и реальные HathiTrust выгрузки до массовой загрузки или публикации.</w:t>
            </w:r>
          </w:p>
        </w:tc>
        <w:tc>
          <w:tcPr>
            <w:tcW w:type="dxa" w:w="155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  <w:shd w:fill="EFF4F5"/>
          </w:tcPr>
          <w:p>
            <w:pPr>
              <w:spacing w:after="60" w:line="240" w:lineRule="auto"/>
            </w:pPr>
            <w:r>
              <w:rPr>
                <w:sz w:val="19"/>
              </w:rPr>
              <w:t>G026–G028</w:t>
            </w:r>
          </w:p>
        </w:tc>
      </w:tr>
    </w:tbl>
    <w:p>
      <w:r/>
    </w:p>
    <w:p>
      <w:r>
        <w:t>Из особенно полезных объектов за пределами периода остались непроверенными точная версия Budé, отдельная линия Epitome Iuliani и конкретный текст Cujas. Это не «соседние» объекты, исключённые только из-за даты: их связь потенциально прямая, но доступ или точная идентификация требуют завершения. Дополнительные канонические собрания также оставлены кандидатами до установления документируемой передачи в выбранный корпус.</w:t>
      </w:r>
    </w:p>
    <w:p>
      <w:r>
        <w:t>Статус unverified_candidate используется для Brocarda, Rosarium, Odofredus, Cinus, Epitome Iuliani, Florentina, дополнительных предгратиановских коллекций, Cujas и старофризской рецепции. Это очередь проверки, не доказанный перечень доступных текстов. Для Sang.673 отдельно обозначен неподтверждённый официальный доступ. Не выявлены объекты, которые были бы включены в registry исключительно на основании Wikipedia.</w:t>
      </w:r>
    </w:p>
    <w:p>
      <w:r>
        <w:t>В некоторых уже включённых маршрутах остаются ограничения: Summa Parisiensis — preview; CUA и современные переводные издания — покупка / институциональный доступ; Huguccio DD.1–20 — конкретный библиотечный экземпляр с условиями допуска; русские Дигесты и найденная карточка Miller–Sarris — отсутствие товара. Режим Controlled Digital Lending не подтверждён ни для одного из этих объектов и не обещан на основании самого наличия книги на Internet Archive.</w:t>
      </w:r>
    </w:p>
    <w:p>
      <w:r>
        <w:t>Особо важные неоткрывшиеся ссылки сохранены, а не спрятаны: Harvard PDS/NRS, актуальный Gratian R1 PDF, e-codices Sang.673, BSB bsb10929058, архив Corpus Synodalium, часть HathiTrust viewer-переходов и служебные ссылки Pal.643. Условия BAV для последнего, в отличие от файла описания и METS, открыть удалось.</w:t>
      </w:r>
    </w:p>
    <w:p>
      <w:pPr>
        <w:pStyle w:val="Heading1"/>
      </w:pPr>
      <w:r>
        <w:t>7. Итоговая оценка</w:t>
      </w:r>
    </w:p>
    <w:p>
      <w:r>
        <w:rPr>
          <w:b/>
        </w:rPr>
        <w:t>Корпусное покрытие.</w:t>
      </w:r>
      <w:r>
        <w:t xml:space="preserve"> Основные якоря DR получили хотя бы один установленный маршрут или явное ограничение: полнотекстовый, факсимильный, каталожный, библиотечный, preview либо торговый. Декретистская и декретальная линии расширены конкретными произведениями. Слабее закрыты ранние индивидуальные глоссы, полные многотомные комментарии и полные consilia. Реестр не претендует на исчерпывающий каталог всей традиции ius commune.</w:t>
      </w:r>
    </w:p>
    <w:p>
      <w:r>
        <w:rPr>
          <w:b/>
        </w:rPr>
        <w:t>Оригиналы.</w:t>
      </w:r>
      <w:r>
        <w:t xml:space="preserve"> Латинский текст в целом доступнее переводов: есть полные базовые корпуса, исторические издания и ряд рукописных входов. Однако цифровой текст без глоссы, поздняя Vulgata и современная критическая редакция не взаимозаменяемы. Свободная репродукция одного свидетеля даёт основание работать только с его сохранившимся слоем.</w:t>
      </w:r>
    </w:p>
    <w:p>
      <w:r>
        <w:rPr>
          <w:b/>
        </w:rPr>
        <w:t>Переводы.</w:t>
      </w:r>
      <w:r>
        <w:t xml:space="preserve"> Английский доступ развит для Юстиниановых текстов, но для средневековой канонистики преимущественно выборочен и часто защищён. Русский слой представлен проверенным старым переводом Гая и издательской идентификацией современных Дигест; полноценный авторизованный русский Gratian не установлен. Это практические ограничения доступа, не оценка исторической значимости.</w:t>
      </w:r>
    </w:p>
    <w:p>
      <w:r>
        <w:rPr>
          <w:b/>
        </w:rPr>
        <w:t>Наиболее свободный слой.</w:t>
      </w:r>
      <w:r>
        <w:t xml:space="preserve"> Для первых собственных публикаций и экспериментальной обработки разумнее начинать с конкретных CC0/Public Domain объектов, открытых текстов Иво и GFDL-редакций; затем — с лицензированного латинского материала CC BY и явно ограниченного NC-слоя. Бесплатные unknown-rights сайты полезны прежде всего для чтения, сверки и внешних ссылок.</w:t>
      </w:r>
    </w:p>
    <w:p>
      <w:r>
        <w:rPr>
          <w:b/>
        </w:rPr>
        <w:t>Передача Codex.</w:t>
      </w:r>
      <w:r>
        <w:t xml:space="preserve"> Пакет пригоден для последующей нормализации, дедупликации и проектирования загрузки: 32 согласованных поля, устойчивые шифры, раздельные права и 30 адресных пробелов. Он не является разрешением автоматически скачать, перевести или зеркалировать все 78 объектов. Производственные действия должны отбираться по сочетанию tos_use, rights_scope, coverage, verification_status и актуального rights_evidence_url.</w:t>
      </w:r>
    </w:p>
    <w:p>
      <w:pPr>
        <w:pStyle w:val="Caption"/>
      </w:pPr>
      <w:r>
        <w:t>Исходный DR не изменён. Мастер-строка T2-29 и статус B / 4 сохранены.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6977"/>
        <w:sz w:val="16"/>
      </w:rPr>
      <w:t xml:space="preserve">Проверено 04.09.2026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6977"/>
        <w:sz w:val="16"/>
      </w:rPr>
      <w:t>ToS  /  ДРЕВО СОФИИ                                         CORPUS &amp; RIGHTS  ·  T2-29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63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6E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63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63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igital.ulb.hhu.de/ihd/content/titleinfo/2967204" TargetMode="External"/><Relationship Id="rId12" Type="http://schemas.openxmlformats.org/officeDocument/2006/relationships/hyperlink" Target="https://iris.univr.it/handle/11562/1093367" TargetMode="External"/><Relationship Id="rId13" Type="http://schemas.openxmlformats.org/officeDocument/2006/relationships/hyperlink" Target="https://honorius-summa-quaestionum.com/" TargetMode="External"/><Relationship Id="rId14" Type="http://schemas.openxmlformats.org/officeDocument/2006/relationships/hyperlink" Target="https://www.unifr.ch/cdc/fr/doc.html" TargetMode="External"/><Relationship Id="rId15" Type="http://schemas.openxmlformats.org/officeDocument/2006/relationships/hyperlink" Target="https://archive.org/details/quinquecompilati00frie" TargetMode="External"/><Relationship Id="rId16" Type="http://schemas.openxmlformats.org/officeDocument/2006/relationships/hyperlink" Target="https://archive.org/details/piliitancredigr00aretgoog" TargetMode="External"/><Relationship Id="rId17" Type="http://schemas.openxmlformats.org/officeDocument/2006/relationships/hyperlink" Target="https://amesfoundation.law.harvard.edu/digital/Panormitanus/PanormitanusMetadata.html" TargetMode="External"/><Relationship Id="rId18" Type="http://schemas.openxmlformats.org/officeDocument/2006/relationships/hyperlink" Target="https://droitromain.univ-grenoble-alpes.fr/Corpus/iust_institut.html" TargetMode="External"/><Relationship Id="rId19" Type="http://schemas.openxmlformats.org/officeDocument/2006/relationships/hyperlink" Target="https://droitromain.univ-grenoble-alpes.fr/Corpus/Novellae.htm" TargetMode="External"/><Relationship Id="rId20" Type="http://schemas.openxmlformats.org/officeDocument/2006/relationships/hyperlink" Target="https://archive.org/details/authenticumnove00heimgoog" TargetMode="External"/><Relationship Id="rId21" Type="http://schemas.openxmlformats.org/officeDocument/2006/relationships/hyperlink" Target="https://oll.libertyfund.org/titles/gaius-institutes-of-roman-law" TargetMode="External"/><Relationship Id="rId22" Type="http://schemas.openxmlformats.org/officeDocument/2006/relationships/hyperlink" Target="https://ru.wikisource.org/wiki/&#1048;&#1085;&#1089;&#1090;&#1080;&#1090;&#1091;&#1094;&#1080;&#1080;_(&#1043;&#1072;&#1081;;_&#1044;&#1099;&#1076;&#1099;&#1085;&#1089;&#1082;&#1080;&#1081;)" TargetMode="External"/><Relationship Id="rId23" Type="http://schemas.openxmlformats.org/officeDocument/2006/relationships/hyperlink" Target="https://ivo-of-chartres.github.io/tripartita.html" TargetMode="External"/><Relationship Id="rId24" Type="http://schemas.openxmlformats.org/officeDocument/2006/relationships/hyperlink" Target="https://ivo-of-chartres.github.io/decretum.html" TargetMode="External"/><Relationship Id="rId25" Type="http://schemas.openxmlformats.org/officeDocument/2006/relationships/hyperlink" Target="https://ivo-of-chartres.github.io/panormia.html" TargetMode="External"/><Relationship Id="rId26" Type="http://schemas.openxmlformats.org/officeDocument/2006/relationships/hyperlink" Target="https://ivo-of-chartres.github.io/letters.html" TargetMode="External"/><Relationship Id="rId27" Type="http://schemas.openxmlformats.org/officeDocument/2006/relationships/hyperlink" Target="https://www.pseudoisidor.mgh.de/html/text.html" TargetMode="External"/><Relationship Id="rId28" Type="http://schemas.openxmlformats.org/officeDocument/2006/relationships/hyperlink" Target="https://www.pseudoisidor.mgh.de/html/text1.html" TargetMode="External"/><Relationship Id="rId29" Type="http://schemas.openxmlformats.org/officeDocument/2006/relationships/hyperlink" Target="https://www.benedictus.mgh.de/edition/edition.htm" TargetMode="External"/><Relationship Id="rId30" Type="http://schemas.openxmlformats.org/officeDocument/2006/relationships/hyperlink" Target="https://archive.org/details/reginonisabbati00wassgoog" TargetMode="External"/><Relationship Id="rId31" Type="http://schemas.openxmlformats.org/officeDocument/2006/relationships/hyperlink" Target="https://www.digitale-sammlungen.de/de/view/bsb10148587" TargetMode="External"/><Relationship Id="rId32" Type="http://schemas.openxmlformats.org/officeDocument/2006/relationships/hyperlink" Target="https://archive.org/details/BD1141952" TargetMode="External"/><Relationship Id="rId33" Type="http://schemas.openxmlformats.org/officeDocument/2006/relationships/hyperlink" Target="https://digital.blb-karlsruhe.de/blbhs/content/titleinfo/1560461" TargetMode="External"/><Relationship Id="rId34" Type="http://schemas.openxmlformats.org/officeDocument/2006/relationships/hyperlink" Target="https://bibliotheca-laureshamensis-digital.de/bav/bav_pal_lat_643" TargetMode="External"/><Relationship Id="rId35" Type="http://schemas.openxmlformats.org/officeDocument/2006/relationships/hyperlink" Target="https://www.gutenberg.org/ebooks/70092" TargetMode="External"/><Relationship Id="rId36" Type="http://schemas.openxmlformats.org/officeDocument/2006/relationships/hyperlink" Target="https://www.digitale-sammlungen.de/de/details/bsb10929058" TargetMode="External"/><Relationship Id="rId37" Type="http://schemas.openxmlformats.org/officeDocument/2006/relationships/hyperlink" Target="https://austriaca.at/8109-5inhalt" TargetMode="External"/><Relationship Id="rId38" Type="http://schemas.openxmlformats.org/officeDocument/2006/relationships/hyperlink" Target="https://amesfoundation.law.harvard.edu/digital/Bracton/bracton.html" TargetMode="External"/><Relationship Id="rId39" Type="http://schemas.openxmlformats.org/officeDocument/2006/relationships/hyperlink" Target="https://droitromain.univ-grenoble-alpes.fr/Corpus/digest.htm" TargetMode="External"/><Relationship Id="rId40" Type="http://schemas.openxmlformats.org/officeDocument/2006/relationships/hyperlink" Target="https://droitromain.univ-grenoble-alpes.fr/Corpus/codjust.htm" TargetMode="External"/><Relationship Id="rId41" Type="http://schemas.openxmlformats.org/officeDocument/2006/relationships/hyperlink" Target="https://archive.org/details/corpusiuriscivi02mommgoog" TargetMode="External"/><Relationship Id="rId42" Type="http://schemas.openxmlformats.org/officeDocument/2006/relationships/hyperlink" Target="https://archive.org/details/corpusiuriscivil02krueuoft" TargetMode="External"/><Relationship Id="rId43" Type="http://schemas.openxmlformats.org/officeDocument/2006/relationships/hyperlink" Target="https://archive.org/details/corpusiuriscivil03krueuoft" TargetMode="External"/><Relationship Id="rId44" Type="http://schemas.openxmlformats.org/officeDocument/2006/relationships/hyperlink" Target="https://amesfoundation.law.harvard.edu/digital/CJCiv/CJCivMetadata.html" TargetMode="External"/><Relationship Id="rId45" Type="http://schemas.openxmlformats.org/officeDocument/2006/relationships/hyperlink" Target="https://www.gutenberg.org/ebooks/5983" TargetMode="External"/><Relationship Id="rId46" Type="http://schemas.openxmlformats.org/officeDocument/2006/relationships/hyperlink" Target="https://www.pennpress.org/9780812220339/the-digest-of-justinian-volume-1/" TargetMode="External"/><Relationship Id="rId47" Type="http://schemas.openxmlformats.org/officeDocument/2006/relationships/hyperlink" Target="https://www.wildy.com/isbn/9780521196826/the-codex-of-justinian-3-volume-hardback-set-a-new-annotated-translation-with-parallel-latin-and-greek-text-hardback-3-volumes-cambridge-university-press" TargetMode="External"/><Relationship Id="rId48" Type="http://schemas.openxmlformats.org/officeDocument/2006/relationships/hyperlink" Target="https://www.wildy.com/isbn/9781107000926/the-novels-of-justinian-a-complete-annotated-english-translation-hardback-cambridge-university-press" TargetMode="External"/><Relationship Id="rId49" Type="http://schemas.openxmlformats.org/officeDocument/2006/relationships/hyperlink" Target="https://droitromain.univ-grenoble-alpes.fr/Anglica/codjust_Scott.htm" TargetMode="External"/><Relationship Id="rId50" Type="http://schemas.openxmlformats.org/officeDocument/2006/relationships/hyperlink" Target="https://www.estatut.ru/catalogue/books/teoriya-i-istoriya-gosudarstva-i-prava/rimskoe-pravo/digesty-yustiniana-tom-1-8-komplekt-1-podarochnoe-izdanie/" TargetMode="External"/><Relationship Id="rId51" Type="http://schemas.openxmlformats.org/officeDocument/2006/relationships/hyperlink" Target="https://geschichte.digitale-sammlungen.de/decretum-gratiani/online/angebot" TargetMode="External"/><Relationship Id="rId52" Type="http://schemas.openxmlformats.org/officeDocument/2006/relationships/hyperlink" Target="https://gratian.gratian.org/" TargetMode="External"/><Relationship Id="rId53" Type="http://schemas.openxmlformats.org/officeDocument/2006/relationships/hyperlink" Target="https://art.thewalters.org/object/W.777/" TargetMode="External"/><Relationship Id="rId54" Type="http://schemas.openxmlformats.org/officeDocument/2006/relationships/hyperlink" Target="https://art.thewalters.org/object/W.777.1R/" TargetMode="External"/><Relationship Id="rId55" Type="http://schemas.openxmlformats.org/officeDocument/2006/relationships/hyperlink" Target="https://digi.ub.uni-heidelberg.de/de/bpd/beschreibungen/bav_pal_lat_623.html" TargetMode="External"/><Relationship Id="rId56" Type="http://schemas.openxmlformats.org/officeDocument/2006/relationships/hyperlink" Target="https://www.cuapress.org/9780813220543/the-treatise-on-laws-decretum-dd-1-20-with-the-ordinary-gloss/" TargetMode="External"/><Relationship Id="rId57" Type="http://schemas.openxmlformats.org/officeDocument/2006/relationships/hyperlink" Target="https://www.jstor.org/stable/j.ctt3fgqjt" TargetMode="External"/><Relationship Id="rId58" Type="http://schemas.openxmlformats.org/officeDocument/2006/relationships/hyperlink" Target="https://www.cuapress.org/9780813237848/gratians-itractatus-de-penitentiai/" TargetMode="External"/><Relationship Id="rId59" Type="http://schemas.openxmlformats.org/officeDocument/2006/relationships/hyperlink" Target="https://books.google.com/books/about/Gratian_s_Tractatus_de_Penitentia.html?id=kt24DAAAQBAJ" TargetMode="External"/><Relationship Id="rId60" Type="http://schemas.openxmlformats.org/officeDocument/2006/relationships/hyperlink" Target="https://catalog.hathitrust.org/Record/007351483" TargetMode="External"/><Relationship Id="rId61" Type="http://schemas.openxmlformats.org/officeDocument/2006/relationships/hyperlink" Target="https://catalog.hathitrust.org/Record/008413673" TargetMode="External"/><Relationship Id="rId62" Type="http://schemas.openxmlformats.org/officeDocument/2006/relationships/hyperlink" Target="https://catalog.hathitrust.org/Record/100322893" TargetMode="External"/><Relationship Id="rId63" Type="http://schemas.openxmlformats.org/officeDocument/2006/relationships/hyperlink" Target="https://catalog.hathitrust.org/Record/005777382" TargetMode="External"/><Relationship Id="rId64" Type="http://schemas.openxmlformats.org/officeDocument/2006/relationships/hyperlink" Target="https://archive.org/details/diesummadecretor00rufi" TargetMode="External"/><Relationship Id="rId65" Type="http://schemas.openxmlformats.org/officeDocument/2006/relationships/hyperlink" Target="https://books.google.com/books?id=GCVODpWsntIC" TargetMode="External"/><Relationship Id="rId66" Type="http://schemas.openxmlformats.org/officeDocument/2006/relationships/hyperlink" Target="https://iucat.iu.edu/iupui/7355379" TargetMode="External"/><Relationship Id="rId67" Type="http://schemas.openxmlformats.org/officeDocument/2006/relationships/hyperlink" Target="https://gredos.usal.es/handle/10366/158297" TargetMode="External"/><Relationship Id="rId68" Type="http://schemas.openxmlformats.org/officeDocument/2006/relationships/hyperlink" Target="https://sites.google.com/view/digitaldecretals/home" TargetMode="External"/><Relationship Id="rId69" Type="http://schemas.openxmlformats.org/officeDocument/2006/relationships/hyperlink" Target="https://www.hs-augsburg.de/~harsch/Chronologia/Lspost13/GregoriusIX/gre_0000.html" TargetMode="External"/><Relationship Id="rId70" Type="http://schemas.openxmlformats.org/officeDocument/2006/relationships/hyperlink" Target="https://web.colby.edu/canonlaw/files/2025/04/Dekretalensammlung-des-Bernardus-Compostellanus-antiquus.pdf" TargetMode="External"/><Relationship Id="rId71" Type="http://schemas.openxmlformats.org/officeDocument/2006/relationships/hyperlink" Target="https://digital.dombibliothek-koeln.de/urn/urn:nbn:de:hbz:kn28-3-628" TargetMode="External"/><Relationship Id="rId72" Type="http://schemas.openxmlformats.org/officeDocument/2006/relationships/hyperlink" Target="https://books.google.com/books/about/Summa_Goffredi_de_Trano_clariss_iuris_in.html?id=ZDPcZq4Cj94C" TargetMode="External"/><Relationship Id="rId73" Type="http://schemas.openxmlformats.org/officeDocument/2006/relationships/hyperlink" Target="https://archive.org/details/ARes09115" TargetMode="External"/><Relationship Id="rId74" Type="http://schemas.openxmlformats.org/officeDocument/2006/relationships/hyperlink" Target="https://amesfoundation.law.harvard.edu/digital/Hostiensis/HostiensisMetadataPrelim.html" TargetMode="External"/><Relationship Id="rId75" Type="http://schemas.openxmlformats.org/officeDocument/2006/relationships/hyperlink" Target="https://books.google.com/books/about/Henricus_a_Segusio_cardinalis_Hostiensis.html?id=AQtCAAAAcAAJ" TargetMode="External"/><Relationship Id="rId76" Type="http://schemas.openxmlformats.org/officeDocument/2006/relationships/hyperlink" Target="https://rosdok.uni-rostock.de/resolve/id/rosdok_document_0000022452" TargetMode="External"/><Relationship Id="rId77" Type="http://schemas.openxmlformats.org/officeDocument/2006/relationships/hyperlink" Target="https://dl.ub.uni-freiburg.de/diglit/bartolus1492a" TargetMode="External"/><Relationship Id="rId78" Type="http://schemas.openxmlformats.org/officeDocument/2006/relationships/hyperlink" Target="https://www.lib.uchicago.edu/e/scrc/findingaids/view.php?eadid=ICU.SPCL.MS6" TargetMode="External"/><Relationship Id="rId79" Type="http://schemas.openxmlformats.org/officeDocument/2006/relationships/hyperlink" Target="https://dl.ub.uni-freiburg.de/diglit/baldus1480ga" TargetMode="External"/><Relationship Id="rId80" Type="http://schemas.openxmlformats.org/officeDocument/2006/relationships/hyperlink" Target="https://books.google.de/books?id=kGVgAAAAcAAJ" TargetMode="External"/><Relationship Id="rId81" Type="http://schemas.openxmlformats.org/officeDocument/2006/relationships/hyperlink" Target="https://archive.org/details/McGillLibrary-law_bartolus-conflict-law_JX6090B31914-15395" TargetMode="External"/><Relationship Id="rId82" Type="http://schemas.openxmlformats.org/officeDocument/2006/relationships/hyperlink" Target="https://digi.ub.uni-heidelberg.de/de/bpd/beschreibungen/bav_pal_lat_780.html" TargetMode="External"/><Relationship Id="rId83" Type="http://schemas.openxmlformats.org/officeDocument/2006/relationships/hyperlink" Target="https://corpus-synodalium.com/" TargetMode="External"/><Relationship Id="rId84" Type="http://schemas.openxmlformats.org/officeDocument/2006/relationships/hyperlink" Target="https://purl.stanford.edu/zr170fy8693" TargetMode="External"/><Relationship Id="rId85" Type="http://schemas.openxmlformats.org/officeDocument/2006/relationships/hyperlink" Target="https://www.bibliotheca-laureshamensis-digital.de/en/virtuelle_bibliothek/bav/lizenz.html" TargetMode="External"/><Relationship Id="rId86" Type="http://schemas.openxmlformats.org/officeDocument/2006/relationships/hyperlink" Target="https://iris.univr.it/retrieve/6fad172c-b94c-4265-a41b-6004ef02ba99/Attilio%20Stella_Libri%20Feudorum.pdf" TargetMode="External"/><Relationship Id="rId87" Type="http://schemas.openxmlformats.org/officeDocument/2006/relationships/hyperlink" Target="https://austriaca.at/0xc1aa5572%200x003ace7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T2-29</dc:title>
  <dc:subject>Каноническое и римское право как интеллектуальная рациональность</dc:subject>
  <dc:creator>ToS / Древо Софии</dc:creator>
  <cp:keywords>T2-29; corpus; rights; ius commune; canon law; Roman law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