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 w:cs="Noto Serif CJK SC"/>
          <w:b/>
          <w:color w:val="0A3742"/>
          <w:sz w:val="52"/>
        </w:rPr>
        <w:t>ToS Corpus &amp; Rights Registry</w:t>
      </w:r>
    </w:p>
    <w:p>
      <w:pPr>
        <w:pStyle w:val="Subtitle"/>
      </w:pPr>
      <w:r>
        <w:rPr>
          <w:rFonts w:ascii="Noto Sans CJK SC" w:hAnsi="Noto Sans CJK SC" w:eastAsia="Noto Sans CJK SC" w:cs="Noto Sans CJK SC"/>
          <w:b/>
          <w:color w:val="2A6F7D"/>
          <w:sz w:val="28"/>
        </w:rPr>
        <w:t>A42 — Восточная Азия — Ранний китайский буддизм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68" w:hRule="exact"/>
          <w:cantSplit/>
        </w:trPr>
        <w:tc>
          <w:tcPr>
            <w:tcW w:type="dxa" w:w="9524"/>
            <w:shd w:fill="0F4C5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ID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A42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Статус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Уверенность строки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4/5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Дата проверки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2026-09-03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Хронологическое ядро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c. I–VI вв. н. э.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Письменная фиксация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c. II–VI вв.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Канонизация / сохранность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c. IV–VII вв.; далее китайские каноны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  <w:shd w:fill="F4F8F9"/>
          </w:tcPr>
          <w:p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Выход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C9D7DA" w:space="0"/>
            </w:tcBorders>
          </w:tcPr>
          <w:p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Sanlun, ранний Tiantai, Sui–Tang schools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4"/>
            <w:shd w:fill="E9F3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20" w:color="0F4C5C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F4C5C"/>
                <w:sz w:val="20"/>
              </w:rPr>
              <w:t>Ключевой результат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Собран единый реестр из 198 практически различимых законных путей доступа. Из них 164 ведут к произведениям, корпусам, переводам, изданиям или физическим свидетелям, а 34 — к инфраструктуре и вторичной навигации. После исключения инфраструктурных и навигационных записей это около 110 различимых заголовков и корпусных объектов. Лист gaps фиксирует 19 нерешённых или частично закрытых направлений.</w:t>
            </w:r>
          </w:p>
        </w:tc>
      </w:tr>
    </w:tbl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Исходный Deep Research рассматривает A42 не как «просто китайский перевод Индии», а как ранний восточноазиатский письменный комплекс, где перевод, каталогизация, апология, комментарий, шастровая рецепция и монашеско-политическое письмо становятся формами мысли. Настоящий пакет сохраняет эту рамку, но расширяет её до item-level доступа, прав на конкретные редакции и цифровые объекты, а также до предшествующих и последующих линий передачи.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4"/>
            <w:shd w:fill="FFF8E7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20" w:color="C49532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C49532"/>
                <w:sz w:val="20"/>
              </w:rPr>
              <w:t>Как читать правовые выводы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Каждый положительный тег в XLSX действует только в пределах полей rights_scope и coverage. FREE_READ или FREE_DOWNLOAD не означают права повторного размещения. RIGHTS_REVIEW_REQUIRED не отменяет законный доступ, а блокирует автоматическое расширение разрешения на другие компоненты, версии, изображения, юрисдикции или способы использования.</w:t>
            </w:r>
          </w:p>
        </w:tc>
      </w:tr>
    </w:tbl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Строка ToS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A42 — Восточная Азия — Ранний китайский буддизм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Исходный статус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A; уверенность 4/5; ID и статус не изменялись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Использованный DR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ToS Deep Research_ A42 — Восточная Азия — Ранний китайский буддизм.docx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Дата проверки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3 сентября 2026 года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Языки поиска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русский; английский; китайский (традиционный и упрощённый); японский; корейский; санскрит/IAST; французский и немецкий для отдельных изданий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Ядро корпуса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Mouzi Lihuolun; ранние переводы An Shigao и Lokakṣema; Dao'an и jinglu; Kumārajīva corpus; Da zhidu lun; Zhaolun; Huiyuan corpus; Chu sanzang jiji; Gaoseng zhuan; ранний Sanlun и Tiantai threshold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Типы объектов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произведения, корпусы, переводы и издания, конкретные свидетели, канонические записи, факсимиле, PDF/EPUB/TXT/TEI/XML, IIIF, datasets, каталоги, preview/borrow/purchase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Основные платформы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CBETA, SAT, BDK America, 84000, GRETIL, IDP, KABC, Chinese Wikisource, CText, Internet Archive, HathiTrust, университетские и издательские каталоги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Формат поставки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XLSX: registry + gaps; DOCX: аналитический отчёт без дублирования всех строк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Исследовательская граница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Историческое ядро остаётся в пределах раннего китайского буддизма I–VI веков, с письменной фиксацией II–VI веков и канонизацией/сохранностью IV–VII веков. Корпусный поиск выходит за эти даты только там, где более ранний индийский текст является прямым источником китайского перевода, а более поздний каталог, комментарий, школьный трактат или перевод сохраняет, систематизирует либо переоформляет материал A42.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Поздние объекты принимались при конкретной связи: Sanlun-комментарий к переводам Кумарадживы; Tiantai-переосмысление Lotus/Madhyamaka; каталог, сохраняющий ранние атрибуции; биографический канон, фиксирующий переводчиков; либо цифровая инфраструктура, дающая законный доступ к раннему тексту. Общее тематическое сходство не считалось достаточным основанием.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2. Охват корпуса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2.1. Ядро, извлечённое из исходного DR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Mouzi Lihuolun / 理惑論 как ранняя китайская апологетика и спор о совместимости буддизма с классической словесностью.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Ранний переводной слой II–III веков, прежде всего An Shigao и Lokakṣema, как начало собственно китайской буддийской письменности.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Dao'an и утраченный ранний каталог: каталогизация как филологическая и эпистемическая дисциплина.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Chu sanzang jiji / 出三藏記集 Sengyou как каталог, собрание предисловий и память раннего переводного корпуса.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Kumārajīva corpus и коллективное переводческое бюро Чанъани: сутры, Prajñāpāramitā, Madhyamaka и шастровый язык.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Da zhidu lun / 大智度論 как сохранённая по-китайски Mahāyāna-summa и важнейший интеллектуальный массив.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Zhaolun / 肇論 Sengzhao как ядро раннего китайского рассуждения о пустоте, языке и уровнях дискурса.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Huiyuan corpus: Shamen bujing wangzhe lun, переписка с Kumārajīva, монашеская автономия и doctrinal exchange.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Gaoseng zhuan / 高僧傳 Huijiao как биографический режим канонизации переводчиков, комментаторов и подвижников.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Sanlun horizon и ранний Tiantai threshold как непосредственные выходы A42, не подменяющие зрелые школы Sui–Tang.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2.2. Что было добавлено веб-поиском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Веб-проход превратил общие ориентиры DR в проверяемые способы доступа. Реестр содержит 82 item-level записи CBETA с Taishō-номерами, 18 альтернативных чтений SAT, 22 современных англоязычных издания BDK, 5 путей через 84000, 6 санскритских e-texts GRETIL, 6 рукописных/коллекционных входов IDP, 4 корейских канонических записи KABC, 8 открытых китайских транскрипций Wikisource, старые публичнодоменные издания и современную научную навигацию.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Расширены Āgama-параллели, Prajñāpāramitā, Vimalakīrti, Lotus, Pure Land, медитативные и дисциплинарные тексты, китайские апокрифы, Paramārtha/Yogācāra и ранняя каноническая биографика.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Sanlun добавлены Zhong lun, Shier men lun, Bailun и позднейшая Jizang-линия: Zhongguan lun shu, Bailun shu, Sanlun xuanyi, Erdi yi и родственные трактаты.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Tiantai добавлены Fahua xuanyi, Fahua wenju, Mohe zhiguan, раннее значение anlexing и современный BDK-сборник Tiantai Lotus Texts.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сохранения добавлены Hongming ji, Guang Hongming ji, Lidai sanbao ji, Fajing/Yancong catalogues, Datang neidian lu, Kaiyuan и Zhenyuan catalogues.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На уровне материального доступа добавлен IIIF-свидетель Or.8210/P.2 — печатная Diamond Sūtra 868 года в British Library/IDP.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На уровне инфраструктуры добавлены CBETA XML-P5 и metadata, Bilara Data, SuttaCentral, DSBC, SARIT, DILA Authority Database, AIBS, CText, Internet Archive и HathiTrust.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2.3. Хронологический ореол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Поиск назад во времени — antecedent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Вне периода A42 включены конкретные источники и параллельные ветви тех произведений, которые были переведены и переосмыслены в Китае: санскритские e-texts Lotus Sūtra, Vimalakīrtinirdeśa, Vajracchedikā, Gilgit-версия Vajracchedikā и Mūlamadhyamakakārikā в GRETIL, а также тибетско-английские параллельные переводы Vimalakīrti, Lotus и Śrīmālādevī в 84000. Они дают независимые законные точки сравнения, но не объявлены прямыми оригиналами конкретной китайской редакции там, где текстовая история сложнее.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Для ранних Āgama сохранён инфраструктурный путь к сопоставлению с Nikāya/Āgama через SuttaCentral и Bilara. Он не превращён в фиктивные item-level записи, пока связь каждого параллельного дискурса не проверена.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Поиск вперёд во времени — continuation, commentary_or_reception, transmission_or_preservation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Поздний ореол образуют три линии. Первая — школьная: Jizang и зрелый Sanlun развивают корпус Кумарадживы и Madhyamaka; Zhiyi и ранний Tiantai переорганизуют Lotus-герменевтику и язык истин. Вторая — каталогическая: каталоги VI–VIII веков сохраняют ранние атрибуции, предисловия и память об утраченных материалах. Третья — институционально-биографическая: Xu gaoseng zhuan, паломнические и монашеские записи продолжают историю переводческого и канонического поля.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2.4. Количественные итоги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Записей доступа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Различимых заголовков*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core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64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33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центральные тексты, корпусы и версии A42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same_corpus_or_tradition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29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25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прямые члены той же переводной/канонической семьи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antecedent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более ранние источники и параллельные традиции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continuation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17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15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Sanlun, Tiantai, поздние каталоги и продолжения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commentary_or_reception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комментарии и научная/текстовая рецепция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transmission_or_preservation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27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18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каталоги, антологии, редакции и тексты сохранения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boundary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объекты на границе соседних узлов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infrastructure + secondary_navigation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34</w:t>
            </w:r>
          </w:p>
        </w:tc>
        <w:tc>
          <w:tcPr>
            <w:tcW w:type="dxa" w:w="15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—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порталы, datasets, каталоги и исследовательская навигация</w:t>
            </w:r>
          </w:p>
        </w:tc>
      </w:tr>
    </w:tbl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* Число заголовков считается внутри каждой категории и не складывается механически: один текст может иметь разные версии и роли. В целом после исключения инфраструктуры и навигации реестр охватывает около 110 практически различимых заголовков/корпусных объектов и 164 способов доступа к ним. Категория supporting не раздувалась: вспомогательные материалы получили более точную маркировку secondary_navigation, а незакрытые направления вынесены в gaps.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3. Лучшие пути доступа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3.1. Mouzi Lihuolun и Hongming ji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Mouzi дошёл внутри позднейшей антологической передачи. Поэтому лучший доступ должен показывать и отдельный текст, и его корпусный контейнер.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бесплатный китайский текст: </w:t>
      </w:r>
      <w:hyperlink r:id="rId11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T2102 — Hongming ji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2">
        <w:r>
          <w:rPr>
            <w:rFonts w:ascii="Noto Sans CJK SC" w:hAnsi="Noto Sans CJK SC" w:eastAsia="Noto Sans CJK SC" w:cs="Noto Sans CJK SC"/>
            <w:color w:val="0563C1"/>
            <w:u w:val="single"/>
          </w:rPr>
          <w:t>Chinese Wikisource — Mouzi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CBETA даёт канонический контекст и скачивание; Wikisource — удобную отдельную транскрипцию.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современный английский: </w:t>
      </w:r>
      <w:hyperlink r:id="rId13">
        <w:r>
          <w:rPr>
            <w:rFonts w:ascii="Noto Sans CJK SC" w:hAnsi="Noto Sans CJK SC" w:eastAsia="Noto Sans CJK SC" w:cs="Noto Sans CJK SC"/>
            <w:color w:val="0563C1"/>
            <w:u w:val="single"/>
          </w:rPr>
          <w:t>BDK Hongming ji, vol. 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4">
        <w:r>
          <w:rPr>
            <w:rFonts w:ascii="Noto Sans CJK SC" w:hAnsi="Noto Sans CJK SC" w:eastAsia="Noto Sans CJK SC" w:cs="Noto Sans CJK SC"/>
            <w:color w:val="0563C1"/>
            <w:u w:val="single"/>
          </w:rPr>
          <w:t>BDK vol. II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официальные бесплатные PDF и покупка печатной версии; повторное размещение не доказано.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Учебный фрагмент: </w:t>
      </w:r>
      <w:hyperlink r:id="rId15">
        <w:r>
          <w:rPr>
            <w:rFonts w:ascii="Noto Sans CJK SC" w:hAnsi="Noto Sans CJK SC" w:eastAsia="Noto Sans CJK SC" w:cs="Noto Sans CJK SC"/>
            <w:color w:val="0563C1"/>
            <w:u w:val="single"/>
          </w:rPr>
          <w:t>Columbia Asia for Educators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быстрый вход, но не полное критическое издание.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Машиночитаемая основа: </w:t>
      </w:r>
      <w:hyperlink r:id="rId16">
        <w:r>
          <w:rPr>
            <w:rFonts w:ascii="Noto Sans CJK SC" w:hAnsi="Noto Sans CJK SC" w:eastAsia="Noto Sans CJK SC" w:cs="Noto Sans CJK SC"/>
            <w:color w:val="0563C1"/>
            <w:u w:val="single"/>
          </w:rPr>
          <w:t>CBETA XML-P5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некоммерческая CC BY-NC-SA база с исключениями; проверять точный item и компонент.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3.2. Ранние переводы An Shigao и Lokakṣema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Здесь важна не единая «книга переводчика», а набор текстов с разной степенью атрибуционной надёжности.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полный китайский доступ: </w:t>
      </w:r>
      <w:r>
        <w:rPr>
          <w:rFonts w:ascii="Noto Sans CJK SC" w:hAnsi="Noto Sans CJK SC" w:eastAsia="Noto Sans CJK SC" w:cs="Noto Sans CJK SC"/>
          <w:color w:val="1F2937"/>
          <w:sz w:val="18"/>
        </w:rPr>
        <w:t>item-level записи CBETA с T-номерами и экспортом; альтернативная сверка — SAT.</w:t>
      </w:r>
      <w:r>
        <w:rPr>
          <w:rFonts w:ascii="Noto Sans CJK SC" w:hAnsi="Noto Sans CJK SC" w:eastAsia="Noto Sans CJK SC" w:cs="Noto Sans CJK SC"/>
          <w:color w:val="5B6770"/>
          <w:sz w:val="18"/>
        </w:rPr>
        <w:t xml:space="preserve"> </w:t>
      </w:r>
      <w:hyperlink r:id="rId17">
        <w:r>
          <w:rPr>
            <w:rFonts w:ascii="Noto Sans CJK SC" w:hAnsi="Noto Sans CJK SC" w:eastAsia="Noto Sans CJK SC" w:cs="Noto Sans CJK SC"/>
            <w:color w:val="0563C1"/>
            <w:u w:val="single"/>
          </w:rPr>
          <w:t>CBETA reader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8">
        <w:r>
          <w:rPr>
            <w:rFonts w:ascii="Noto Sans CJK SC" w:hAnsi="Noto Sans CJK SC" w:eastAsia="Noto Sans CJK SC" w:cs="Noto Sans CJK SC"/>
            <w:color w:val="0563C1"/>
            <w:u w:val="single"/>
          </w:rPr>
          <w:t>SAT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реестр хранит отдельные строки для конкретных сутр и переводов.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современный переводный вход: </w:t>
      </w:r>
      <w:hyperlink r:id="rId19">
        <w:r>
          <w:rPr>
            <w:rFonts w:ascii="Noto Sans CJK SC" w:hAnsi="Noto Sans CJK SC" w:eastAsia="Noto Sans CJK SC" w:cs="Noto Sans CJK SC"/>
            <w:color w:val="0563C1"/>
            <w:u w:val="single"/>
          </w:rPr>
          <w:t>BDK Pratyutpanna and Śūraṅgama Samādhi Sūtras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связывает Lokakṣema и Kumārajīva; защищённый современный перевод.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Лучшая атрибуционная навигация: </w:t>
      </w:r>
      <w:hyperlink r:id="rId20">
        <w:r>
          <w:rPr>
            <w:rFonts w:ascii="Noto Sans CJK SC" w:hAnsi="Noto Sans CJK SC" w:eastAsia="Noto Sans CJK SC" w:cs="Noto Sans CJK SC"/>
            <w:color w:val="0563C1"/>
            <w:u w:val="single"/>
          </w:rPr>
          <w:t>Nattier, A Guide to the Earliest Chinese Buddhist Translations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покупка/preview/библиотека; нужна для secure/probable/disputed атрибуций.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3.3. Kumārajīva corpus, Prajñāpāramitā и Sanlun-основа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Главный практический слой — канонические китайские тексты; источниковый горизонт проверяется санскритскими e-texts и параллельными переводами.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Китайские оригинальные версии: </w:t>
      </w:r>
      <w:r>
        <w:rPr>
          <w:rFonts w:ascii="Noto Sans CJK SC" w:hAnsi="Noto Sans CJK SC" w:eastAsia="Noto Sans CJK SC" w:cs="Noto Sans CJK SC"/>
          <w:color w:val="1F2937"/>
          <w:sz w:val="18"/>
        </w:rPr>
        <w:t>CBETA T0223, T0262, T0475, T0602–T0603, T1564, T1568, T1569 и другие item-level записи.</w:t>
      </w:r>
      <w:r>
        <w:rPr>
          <w:rFonts w:ascii="Noto Sans CJK SC" w:hAnsi="Noto Sans CJK SC" w:eastAsia="Noto Sans CJK SC" w:cs="Noto Sans CJK SC"/>
          <w:color w:val="5B6770"/>
          <w:sz w:val="18"/>
        </w:rPr>
        <w:t xml:space="preserve"> </w:t>
      </w:r>
      <w:hyperlink r:id="rId21">
        <w:r>
          <w:rPr>
            <w:rFonts w:ascii="Noto Sans CJK SC" w:hAnsi="Noto Sans CJK SC" w:eastAsia="Noto Sans CJK SC" w:cs="Noto Sans CJK SC"/>
            <w:color w:val="0563C1"/>
            <w:u w:val="single"/>
          </w:rPr>
          <w:t>Lotus T0262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2">
        <w:r>
          <w:rPr>
            <w:rFonts w:ascii="Noto Sans CJK SC" w:hAnsi="Noto Sans CJK SC" w:eastAsia="Noto Sans CJK SC" w:cs="Noto Sans CJK SC"/>
            <w:color w:val="0563C1"/>
            <w:u w:val="single"/>
          </w:rPr>
          <w:t>Vimalakīrti T0475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3">
        <w:r>
          <w:rPr>
            <w:rFonts w:ascii="Noto Sans CJK SC" w:hAnsi="Noto Sans CJK SC" w:eastAsia="Noto Sans CJK SC" w:cs="Noto Sans CJK SC"/>
            <w:color w:val="0563C1"/>
            <w:u w:val="single"/>
          </w:rPr>
          <w:t>Zhong lun T1564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самый полный бесплатный китайский слой; SAT даёт альтернативный интерфейс.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Санскритская сравнительная основа: </w:t>
      </w:r>
      <w:hyperlink r:id="rId24">
        <w:r>
          <w:rPr>
            <w:rFonts w:ascii="Noto Sans CJK SC" w:hAnsi="Noto Sans CJK SC" w:eastAsia="Noto Sans CJK SC" w:cs="Noto Sans CJK SC"/>
            <w:color w:val="0563C1"/>
            <w:u w:val="single"/>
          </w:rPr>
          <w:t>GRETIL Lotus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5">
        <w:r>
          <w:rPr>
            <w:rFonts w:ascii="Noto Sans CJK SC" w:hAnsi="Noto Sans CJK SC" w:eastAsia="Noto Sans CJK SC" w:cs="Noto Sans CJK SC"/>
            <w:color w:val="0563C1"/>
            <w:u w:val="single"/>
          </w:rPr>
          <w:t>GRETIL Vimalakīrti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6">
        <w:r>
          <w:rPr>
            <w:rFonts w:ascii="Noto Sans CJK SC" w:hAnsi="Noto Sans CJK SC" w:eastAsia="Noto Sans CJK SC" w:cs="Noto Sans CJK SC"/>
            <w:color w:val="0563C1"/>
            <w:u w:val="single"/>
          </w:rPr>
          <w:t>GRETIL MMK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HTML + TEI/XML; права исходного критического издания проверяются отдельно.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Современный английский: </w:t>
      </w:r>
      <w:hyperlink r:id="rId27">
        <w:r>
          <w:rPr>
            <w:rFonts w:ascii="Noto Sans CJK SC" w:hAnsi="Noto Sans CJK SC" w:eastAsia="Noto Sans CJK SC" w:cs="Noto Sans CJK SC"/>
            <w:color w:val="0563C1"/>
            <w:u w:val="single"/>
          </w:rPr>
          <w:t>BDK Lotus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8">
        <w:r>
          <w:rPr>
            <w:rFonts w:ascii="Noto Sans CJK SC" w:hAnsi="Noto Sans CJK SC" w:eastAsia="Noto Sans CJK SC" w:cs="Noto Sans CJK SC"/>
            <w:color w:val="0563C1"/>
            <w:u w:val="single"/>
          </w:rPr>
          <w:t>BDK Śrīmālā/Vimalakīrti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29">
        <w:r>
          <w:rPr>
            <w:rFonts w:ascii="Noto Sans CJK SC" w:hAnsi="Noto Sans CJK SC" w:eastAsia="Noto Sans CJK SC" w:cs="Noto Sans CJK SC"/>
            <w:color w:val="0563C1"/>
            <w:u w:val="single"/>
          </w:rPr>
          <w:t>BDK Three Short Treatises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официальные бесплатные PDF, но преимущественно link/download from source, не зеркало.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Параллельная тибетская передача: </w:t>
      </w:r>
      <w:hyperlink r:id="rId30">
        <w:r>
          <w:rPr>
            <w:rFonts w:ascii="Noto Sans CJK SC" w:hAnsi="Noto Sans CJK SC" w:eastAsia="Noto Sans CJK SC" w:cs="Noto Sans CJK SC"/>
            <w:color w:val="0563C1"/>
            <w:u w:val="single"/>
          </w:rPr>
          <w:t>84000 Vimalakīrti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31">
        <w:r>
          <w:rPr>
            <w:rFonts w:ascii="Noto Sans CJK SC" w:hAnsi="Noto Sans CJK SC" w:eastAsia="Noto Sans CJK SC" w:cs="Noto Sans CJK SC"/>
            <w:color w:val="0563C1"/>
            <w:u w:val="single"/>
          </w:rPr>
          <w:t>84000 Lotus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32">
        <w:r>
          <w:rPr>
            <w:rFonts w:ascii="Noto Sans CJK SC" w:hAnsi="Noto Sans CJK SC" w:eastAsia="Noto Sans CJK SC" w:cs="Noto Sans CJK SC"/>
            <w:color w:val="0563C1"/>
            <w:u w:val="single"/>
          </w:rPr>
          <w:t>84000 Śrīmālā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CC BY-NC-ND: некоммерчески, неизменённо, с атрибуцией; не производный перевод.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3.4. Da zhidu lun / 大智度論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Это один из лучше всего оцифрованных китайских оригинальных корпусов и один из наиболее ограниченных по современному полному переводу.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бесплатный полный китайский: </w:t>
      </w:r>
      <w:hyperlink r:id="rId33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T1509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34">
        <w:r>
          <w:rPr>
            <w:rFonts w:ascii="Noto Sans CJK SC" w:hAnsi="Noto Sans CJK SC" w:eastAsia="Noto Sans CJK SC" w:cs="Noto Sans CJK SC"/>
            <w:color w:val="0563C1"/>
            <w:u w:val="single"/>
          </w:rPr>
          <w:t>SAT T1509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35">
        <w:r>
          <w:rPr>
            <w:rFonts w:ascii="Noto Sans CJK SC" w:hAnsi="Noto Sans CJK SC" w:eastAsia="Noto Sans CJK SC" w:cs="Noto Sans CJK SC"/>
            <w:color w:val="0563C1"/>
            <w:u w:val="single"/>
          </w:rPr>
          <w:t>KABC K0549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CBETA даёт скачивание; SAT/KABC полезны как альтернативные чтения, но преимущественно link-only.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современный научный перевод: </w:t>
      </w:r>
      <w:hyperlink r:id="rId36">
        <w:r>
          <w:rPr>
            <w:rFonts w:ascii="Noto Sans CJK SC" w:hAnsi="Noto Sans CJK SC" w:eastAsia="Noto Sans CJK SC" w:cs="Noto Sans CJK SC"/>
            <w:color w:val="0563C1"/>
            <w:u w:val="single"/>
          </w:rPr>
          <w:t>Lamotte — Google Books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37">
        <w:r>
          <w:rPr>
            <w:rFonts w:ascii="Noto Sans CJK SC" w:hAnsi="Noto Sans CJK SC" w:eastAsia="Noto Sans CJK SC" w:cs="Noto Sans CJK SC"/>
            <w:color w:val="0563C1"/>
            <w:u w:val="single"/>
          </w:rPr>
          <w:t>Wellcome catalogue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защищённая французская серия: preview/catalogue/purchase/library; не для зеркалирования.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Лучшая открытая научная навигация: </w:t>
      </w:r>
      <w:hyperlink r:id="rId38">
        <w:r>
          <w:rPr>
            <w:rFonts w:ascii="Noto Sans CJK SC" w:hAnsi="Noto Sans CJK SC" w:eastAsia="Noto Sans CJK SC" w:cs="Noto Sans CJK SC"/>
            <w:color w:val="0563C1"/>
            <w:u w:val="single"/>
          </w:rPr>
          <w:t>Zacchetti — официальный PDF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полный OA-PDF исследования, но авторское право сохраняется; это вторичный источник.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3.5. Zhaolun / 肇論 и Sengzhao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Для Zhaolun существует сильный открытый китайский слой, но современные полные переводы остаются защищёнными либо библиографически рассеянными.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бесплатный китайский: </w:t>
      </w:r>
      <w:hyperlink r:id="rId39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T1858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40">
        <w:r>
          <w:rPr>
            <w:rFonts w:ascii="Noto Sans CJK SC" w:hAnsi="Noto Sans CJK SC" w:eastAsia="Noto Sans CJK SC" w:cs="Noto Sans CJK SC"/>
            <w:color w:val="0563C1"/>
            <w:u w:val="single"/>
          </w:rPr>
          <w:t>Chinese Wikisource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41">
        <w:r>
          <w:rPr>
            <w:rFonts w:ascii="Noto Sans CJK SC" w:hAnsi="Noto Sans CJK SC" w:eastAsia="Noto Sans CJK SC" w:cs="Noto Sans CJK SC"/>
            <w:color w:val="0563C1"/>
            <w:u w:val="single"/>
          </w:rPr>
          <w:t>Chinese Text Project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CBETA — наиболее контролируемая каноническая электронная версия.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Современный английский: </w:t>
      </w:r>
      <w:hyperlink r:id="rId29">
        <w:r>
          <w:rPr>
            <w:rFonts w:ascii="Noto Sans CJK SC" w:hAnsi="Noto Sans CJK SC" w:eastAsia="Noto Sans CJK SC" w:cs="Noto Sans CJK SC"/>
            <w:color w:val="0563C1"/>
            <w:u w:val="single"/>
          </w:rPr>
          <w:t>BDK Three Short Treatises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42">
        <w:r>
          <w:rPr>
            <w:rFonts w:ascii="Noto Sans CJK SC" w:hAnsi="Noto Sans CJK SC" w:eastAsia="Noto Sans CJK SC" w:cs="Noto Sans CJK SC"/>
            <w:color w:val="0563C1"/>
            <w:u w:val="single"/>
          </w:rPr>
          <w:t>Liebenthal, Chao Lun — library route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точное покрытие каждого эссе нужно сверять; современные переводы защищены.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Философский обзор: </w:t>
      </w:r>
      <w:hyperlink r:id="rId43">
        <w:r>
          <w:rPr>
            <w:rFonts w:ascii="Noto Sans CJK SC" w:hAnsi="Noto Sans CJK SC" w:eastAsia="Noto Sans CJK SC" w:cs="Noto Sans CJK SC"/>
            <w:color w:val="0563C1"/>
            <w:u w:val="single"/>
          </w:rPr>
          <w:t>Internet Encyclopedia of Philosophy: Sengzhao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навигация, а не замена первичному тексту.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3.6. Huiyuan: переписка и монашеско-политическое письмо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Корпус распределён по отдельному doctrinal exchange и более поздним антологиям.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Переписка: </w:t>
      </w:r>
      <w:hyperlink r:id="rId44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T1856 — Jiumoluoshi fashi dayi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ключевой китайский текст вопросно-ответной переписки Huiyuan–Kumārajīva.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Shamen bujing wangzhe lun: </w:t>
      </w:r>
      <w:hyperlink r:id="rId45">
        <w:r>
          <w:rPr>
            <w:rFonts w:ascii="Noto Sans CJK SC" w:hAnsi="Noto Sans CJK SC" w:eastAsia="Noto Sans CJK SC" w:cs="Noto Sans CJK SC"/>
            <w:color w:val="0563C1"/>
            <w:u w:val="single"/>
          </w:rPr>
          <w:t>Chinese Wikisource — отдельный текст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1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T2102 — Hongming ji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открытая транскрипция и канонический контейнер используются совместно.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Современный английский: </w:t>
      </w:r>
      <w:hyperlink r:id="rId13">
        <w:r>
          <w:rPr>
            <w:rFonts w:ascii="Noto Sans CJK SC" w:hAnsi="Noto Sans CJK SC" w:eastAsia="Noto Sans CJK SC" w:cs="Noto Sans CJK SC"/>
            <w:color w:val="0563C1"/>
            <w:u w:val="single"/>
          </w:rPr>
          <w:t>BDK Hongming ji 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4">
        <w:r>
          <w:rPr>
            <w:rFonts w:ascii="Noto Sans CJK SC" w:hAnsi="Noto Sans CJK SC" w:eastAsia="Noto Sans CJK SC" w:cs="Noto Sans CJK SC"/>
            <w:color w:val="0563C1"/>
            <w:u w:val="single"/>
          </w:rPr>
          <w:t>BDK Hongming ji II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лучший официальный переводный маршрут; полная карта переписки остаётся пробелом.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3.7. Chu sanzang jiji и каталогическая линия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Для каталога Sengyou цифровой китайский доступ отличен; современный полный перевод остаётся основной лакуной.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китайский оригинал: </w:t>
      </w:r>
      <w:hyperlink r:id="rId46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T2145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47">
        <w:r>
          <w:rPr>
            <w:rFonts w:ascii="Noto Sans CJK SC" w:hAnsi="Noto Sans CJK SC" w:eastAsia="Noto Sans CJK SC" w:cs="Noto Sans CJK SC"/>
            <w:color w:val="0563C1"/>
            <w:u w:val="single"/>
          </w:rPr>
          <w:t>Chinese Wikisource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48">
        <w:r>
          <w:rPr>
            <w:rFonts w:ascii="Noto Sans CJK SC" w:hAnsi="Noto Sans CJK SC" w:eastAsia="Noto Sans CJK SC" w:cs="Noto Sans CJK SC"/>
            <w:color w:val="0563C1"/>
            <w:u w:val="single"/>
          </w:rPr>
          <w:t>KABC K1053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CBETA — основной для поиска, экспорта и цитирования; Wikisource удобен для открытой транскрипции.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Продолжение jinglu: </w:t>
      </w:r>
      <w:r>
        <w:rPr>
          <w:rFonts w:ascii="Noto Sans CJK SC" w:hAnsi="Noto Sans CJK SC" w:eastAsia="Noto Sans CJK SC" w:cs="Noto Sans CJK SC"/>
          <w:color w:val="1F2937"/>
          <w:sz w:val="18"/>
        </w:rPr>
        <w:t>Fajing, Yancong, Datang neidian lu, Kaiyuan и Zhenyuan catalogues зарегистрированы отдельными строками.</w:t>
      </w:r>
      <w:r>
        <w:rPr>
          <w:rFonts w:ascii="Noto Sans CJK SC" w:hAnsi="Noto Sans CJK SC" w:eastAsia="Noto Sans CJK SC" w:cs="Noto Sans CJK SC"/>
          <w:color w:val="5B6770"/>
          <w:sz w:val="18"/>
        </w:rPr>
        <w:t xml:space="preserve"> </w:t>
      </w:r>
      <w:hyperlink r:id="rId49">
        <w:r>
          <w:rPr>
            <w:rFonts w:ascii="Noto Sans CJK SC" w:hAnsi="Noto Sans CJK SC" w:eastAsia="Noto Sans CJK SC" w:cs="Noto Sans CJK SC"/>
            <w:color w:val="0563C1"/>
            <w:u w:val="single"/>
          </w:rPr>
          <w:t>CBETA Jinglu Database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нужно для поиска следов утраченного каталога Dao'an.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Перевод: </w:t>
      </w:r>
      <w:r>
        <w:rPr>
          <w:rFonts w:ascii="Noto Sans CJK SC" w:hAnsi="Noto Sans CJK SC" w:eastAsia="Noto Sans CJK SC" w:cs="Noto Sans CJK SC"/>
          <w:color w:val="1F2937"/>
          <w:sz w:val="18"/>
        </w:rPr>
        <w:t>полный современный англоязычный перевод с законным полным чтением не подтверждён.</w:t>
      </w:r>
      <w:r>
        <w:rPr>
          <w:rFonts w:ascii="Noto Sans CJK SC" w:hAnsi="Noto Sans CJK SC" w:eastAsia="Noto Sans CJK SC" w:cs="Noto Sans CJK SC"/>
          <w:color w:val="5B6770"/>
          <w:sz w:val="18"/>
        </w:rPr>
        <w:t xml:space="preserve"> </w:t>
      </w:r>
      <w:hyperlink r:id="rId50">
        <w:r>
          <w:rPr>
            <w:rFonts w:ascii="Noto Sans CJK SC" w:hAnsi="Noto Sans CJK SC" w:eastAsia="Noto Sans CJK SC" w:cs="Noto Sans CJK SC"/>
            <w:color w:val="0563C1"/>
            <w:u w:val="single"/>
          </w:rPr>
          <w:t>Translation bibliography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направление вынесено в gaps.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3.8. Gaoseng zhuan и биографическая память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Полный китайский текст доступен, но современный английский маршрут покрывает главным образом избранные жизни.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полный китайский: </w:t>
      </w:r>
      <w:hyperlink r:id="rId51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T2059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52">
        <w:r>
          <w:rPr>
            <w:rFonts w:ascii="Noto Sans CJK SC" w:hAnsi="Noto Sans CJK SC" w:eastAsia="Noto Sans CJK SC" w:cs="Noto Sans CJK SC"/>
            <w:color w:val="0563C1"/>
            <w:u w:val="single"/>
          </w:rPr>
          <w:t>SAT T2059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53">
        <w:r>
          <w:rPr>
            <w:rFonts w:ascii="Noto Sans CJK SC" w:hAnsi="Noto Sans CJK SC" w:eastAsia="Noto Sans CJK SC" w:cs="Noto Sans CJK SC"/>
            <w:color w:val="0563C1"/>
            <w:u w:val="single"/>
          </w:rPr>
          <w:t>KABC K1074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CBETA даёт полный скачиваемый текст.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Современный английский: </w:t>
      </w:r>
      <w:hyperlink r:id="rId54">
        <w:r>
          <w:rPr>
            <w:rFonts w:ascii="Noto Sans CJK SC" w:hAnsi="Noto Sans CJK SC" w:eastAsia="Noto Sans CJK SC" w:cs="Noto Sans CJK SC"/>
            <w:color w:val="0563C1"/>
            <w:u w:val="single"/>
          </w:rPr>
          <w:t>BDK Lives of Great Monks and Nuns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избранные материалы, не весь Gaoseng zhuan.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Позднее продолжение: </w:t>
      </w:r>
      <w:hyperlink r:id="rId55">
        <w:r>
          <w:rPr>
            <w:rFonts w:ascii="Noto Sans CJK SC" w:hAnsi="Noto Sans CJK SC" w:eastAsia="Noto Sans CJK SC" w:cs="Noto Sans CJK SC"/>
            <w:color w:val="0563C1"/>
            <w:u w:val="single"/>
          </w:rPr>
          <w:t>CBETA T2060 — Xu gaoseng zhuan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continuation, необходимая для институциональной линии, но не ядро раннего периода.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3.9. Факсимиле и физические свидетели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Реестр не подменяет текст свидетелем и не называет один свиток «полным корпусом».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Лучший проверенный свидетель: </w:t>
      </w:r>
      <w:hyperlink r:id="rId56">
        <w:r>
          <w:rPr>
            <w:rFonts w:ascii="Noto Sans CJK SC" w:hAnsi="Noto Sans CJK SC" w:eastAsia="Noto Sans CJK SC" w:cs="Noto Sans CJK SC"/>
            <w:color w:val="0563C1"/>
            <w:u w:val="single"/>
          </w:rPr>
          <w:t>IDP / British Library Or.8210/P.2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57">
        <w:r>
          <w:rPr>
            <w:rFonts w:ascii="Noto Sans CJK SC" w:hAnsi="Noto Sans CJK SC" w:eastAsia="Noto Sans CJK SC" w:cs="Noto Sans CJK SC"/>
            <w:color w:val="0563C1"/>
            <w:u w:val="single"/>
          </w:rPr>
          <w:t>IIIF manifest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печатная Diamond Sūtra 868 года; single_witness, не полный Prajñāpāramitā-корпус.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Старые издания и сканы: </w:t>
      </w:r>
      <w:hyperlink r:id="rId58">
        <w:r>
          <w:rPr>
            <w:rFonts w:ascii="Noto Sans CJK SC" w:hAnsi="Noto Sans CJK SC" w:eastAsia="Noto Sans CJK SC" w:cs="Noto Sans CJK SC"/>
            <w:color w:val="0563C1"/>
            <w:u w:val="single"/>
          </w:rPr>
          <w:t>Internet Archive — Faxian/Legge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59">
        <w:r>
          <w:rPr>
            <w:rFonts w:ascii="Noto Sans CJK SC" w:hAnsi="Noto Sans CJK SC" w:eastAsia="Noto Sans CJK SC" w:cs="Noto Sans CJK SC"/>
            <w:color w:val="0563C1"/>
            <w:u w:val="single"/>
          </w:rPr>
          <w:t>HathiTrust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для факсимильной проверки старых переводов; права определяются item-level и юрисдикцией.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Неполностью проверенные IDP-входы: </w:t>
      </w:r>
      <w:r>
        <w:rPr>
          <w:rFonts w:ascii="Noto Sans CJK SC" w:hAnsi="Noto Sans CJK SC" w:eastAsia="Noto Sans CJK SC" w:cs="Noto Sans CJK SC"/>
          <w:color w:val="1F2937"/>
          <w:sz w:val="18"/>
        </w:rPr>
        <w:t>P.11, S.1360, S.2605, S.5338 и S.5646 сохранены как temporarily_unavailable/metadata-only.</w:t>
      </w:r>
      <w:r>
        <w:rPr>
          <w:rFonts w:ascii="Noto Sans CJK SC" w:hAnsi="Noto Sans CJK SC" w:eastAsia="Noto Sans CJK SC" w:cs="Noto Sans CJK SC"/>
          <w:color w:val="5B6770"/>
          <w:sz w:val="18"/>
        </w:rPr>
        <w:t xml:space="preserve"> </w:t>
      </w:r>
      <w:hyperlink r:id="rId60">
        <w:r>
          <w:rPr>
            <w:rFonts w:ascii="Noto Sans CJK SC" w:hAnsi="Noto Sans CJK SC" w:eastAsia="Noto Sans CJK SC" w:cs="Noto Sans CJK SC"/>
            <w:color w:val="0563C1"/>
            <w:u w:val="single"/>
          </w:rPr>
          <w:t>IDP portal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нужна повторная проверка IIIF и прав каждого держателя.</w:t>
      </w:r>
    </w:p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2A6F7D"/>
          <w:sz w:val="21"/>
        </w:rPr>
        <w:t>3.10. Лучший машиночитаемый слой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Для Codex и будущей индексации наиболее ценны структурированные тексты и данные с явной областью прав.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Китайский канон: </w:t>
      </w:r>
      <w:hyperlink r:id="rId16">
        <w:r>
          <w:rPr>
            <w:rFonts w:ascii="Noto Sans CJK SC" w:hAnsi="Noto Sans CJK SC" w:eastAsia="Noto Sans CJK SC" w:cs="Noto Sans CJK SC"/>
            <w:color w:val="0563C1"/>
            <w:u w:val="single"/>
          </w:rPr>
          <w:t>CBETA XML-P5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17">
        <w:r>
          <w:rPr>
            <w:rFonts w:ascii="Noto Sans CJK SC" w:hAnsi="Noto Sans CJK SC" w:eastAsia="Noto Sans CJK SC" w:cs="Noto Sans CJK SC"/>
            <w:color w:val="0563C1"/>
            <w:u w:val="single"/>
          </w:rPr>
          <w:t>CBETA Online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XML, метаданные и item-level reader; CC BY-NC-SA для category A с исключениями.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Санскрит: </w:t>
      </w:r>
      <w:hyperlink r:id="rId61">
        <w:r>
          <w:rPr>
            <w:rFonts w:ascii="Noto Sans CJK SC" w:hAnsi="Noto Sans CJK SC" w:eastAsia="Noto Sans CJK SC" w:cs="Noto Sans CJK SC"/>
            <w:color w:val="0563C1"/>
            <w:u w:val="single"/>
          </w:rPr>
          <w:t>GRETIL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HTML + TEI/XML; проверять заголовок файла и источник критического текста.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Ранние буддийские параллели: </w:t>
      </w:r>
      <w:hyperlink r:id="rId62">
        <w:r>
          <w:rPr>
            <w:rFonts w:ascii="Noto Sans CJK SC" w:hAnsi="Noto Sans CJK SC" w:eastAsia="Noto Sans CJK SC" w:cs="Noto Sans CJK SC"/>
            <w:color w:val="0563C1"/>
            <w:u w:val="single"/>
          </w:rPr>
          <w:t>SuttaCentral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· </w:t>
      </w:r>
      <w:hyperlink r:id="rId63">
        <w:r>
          <w:rPr>
            <w:rFonts w:ascii="Noto Sans CJK SC" w:hAnsi="Noto Sans CJK SC" w:eastAsia="Noto Sans CJK SC" w:cs="Noto Sans CJK SC"/>
            <w:color w:val="0563C1"/>
            <w:u w:val="single"/>
          </w:rPr>
          <w:t>Bilara Data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Bilara-supported translations — CC0; другие компоненты могут иметь иные права.</w:t>
      </w:r>
    </w:p>
    <w:p>
      <w:pPr>
        <w:spacing w:after="40"/>
        <w:ind w:left="227" w:hanging="170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Факсимиле: </w:t>
      </w:r>
      <w:hyperlink r:id="rId57">
        <w:r>
          <w:rPr>
            <w:rFonts w:ascii="Noto Sans CJK SC" w:hAnsi="Noto Sans CJK SC" w:eastAsia="Noto Sans CJK SC" w:cs="Noto Sans CJK SC"/>
            <w:color w:val="0563C1"/>
            <w:u w:val="single"/>
          </w:rPr>
          <w:t>IDP IIIF</w:t>
        </w:r>
      </w:hyperlink>
      <w:r>
        <w:rPr>
          <w:rFonts w:ascii="Noto Sans CJK SC" w:hAnsi="Noto Sans CJK SC" w:eastAsia="Noto Sans CJK SC" w:cs="Noto Sans CJK SC"/>
          <w:color w:val="5B6770"/>
          <w:sz w:val="18"/>
        </w:rPr>
        <w:t xml:space="preserve"> — технический доступ не равен праву зеркалировать изображения.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4. Карта прав и практического использования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4.1. Что ToS потенциально может зеркалировать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CBETA category-A e-texts и экспорты — только в доказанном item-level объёме, некоммерчески, с атрибуцией и ShareAlike; современные авторские коллекции, изображения, сторонние материалы и исключения проверяются отдельно.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Chinese Wikisource — текстовый contributive layer под CC BY-SA 4.0; древний текст обычно вне авторского права, но редактура/вклад требует атрибуции и SA, а сканы и изображения имеют отдельные права.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GRETIL e-texts — там, где заголовок конкретного файла прямо даёт CC BY-NC-SA 4.0; это не снимает вопрос о защищённом исходном критическом издании или реконструкции.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Bilara Data — CC0 для переводов, созданных и поддерживаемых в Bilara; использовать только компоненты, действительно подпадающие под LICENSE.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Старые публичнодоменные издания из Project Gutenberg/Internet Archive — сильнейший свободный слой для США; перед глобальным зеркалированием проверять юрисдикцию, источник скана и item-level rights statement.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4.2. Некоммерческое и неизменённое распространение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84000: переводы зарегистрированы как CC BY-NC-ND 4.0. Для ToS это означает возможность некоммерческой републикации целиком и без изменений с атрибуцией, но не право редактировать перевод, строить производную публикацию или выдавать его за основу собственного перевода.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CBETA и многие GRETIL e-texts допускают некоммерческое использование, но требуют ShareAlike; смешивание с закрытыми слоями или публикация производных данных требует ручного проектирования лицензий.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BDK бесплатно раздаёт PDF для чтения и индивидуального изучения, но общий бесплатный доступ не доказал право ToS зеркалировать файлы. Исключение возможно только при прямом item-level уведомлении; конфликтующая формулировка в Madhyama Āgama vol. III оставлена на ручную проверку.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4.3. Free read/download без доказанного повторного размещения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SAT даёт бесплатное чтение Taishō, однако условия не предоставляют открытую лицензию на массовое повторное размещение; практический режим — LINK_OK, FREE_READ, LINK_ONLY.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KABC даёт законное чтение корейского канонического текста, но текущий режим отмечен All Rights Reserved; повторное использование перевода или интерфейсных данных требует разрешения.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BDK, официальный OA-PDF Zacchetti и учебный PDF Columbia доступны бесплатно, но современный текст или перевод остаётся защищённым; локальная исследовательская копия и внешняя ссылка не равны публичному зеркалу.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CText предоставляет удобное чтение, но права wiki/data layers неоднородны; для автоматической выгрузки и повторного размещения нужна отдельная проверка.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4.4. Link-only, borrow, preview и purchase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Современные критические исследования и переводы не отбрасывались. Lamotte, Nattier, Zürcher, Robinson и Liebenthal сохранены как preview, catalogue, library borrow, institutional access или purchase. Это лучшие научные входы для проверки атрибуций и интерпретации, но ToS должен ссылаться на них, покупать или брать в библиотеке и не публиковать собственную копию без разрешения.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Ключевые маршруты: </w:t>
      </w:r>
      <w:hyperlink r:id="rId36">
        <w:r>
          <w:rPr>
            <w:rFonts w:ascii="Noto Sans CJK SC" w:hAnsi="Noto Sans CJK SC" w:eastAsia="Noto Sans CJK SC" w:cs="Noto Sans CJK SC"/>
            <w:color w:val="0563C1"/>
            <w:u w:val="single"/>
          </w:rPr>
          <w:t>Lamotte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 xml:space="preserve">; </w:t>
      </w:r>
      <w:hyperlink r:id="rId64">
        <w:r>
          <w:rPr>
            <w:rFonts w:ascii="Noto Sans CJK SC" w:hAnsi="Noto Sans CJK SC" w:eastAsia="Noto Sans CJK SC" w:cs="Noto Sans CJK SC"/>
            <w:color w:val="0563C1"/>
            <w:u w:val="single"/>
          </w:rPr>
          <w:t>Nattier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 xml:space="preserve">; </w:t>
      </w:r>
      <w:hyperlink r:id="rId65">
        <w:r>
          <w:rPr>
            <w:rFonts w:ascii="Noto Sans CJK SC" w:hAnsi="Noto Sans CJK SC" w:eastAsia="Noto Sans CJK SC" w:cs="Noto Sans CJK SC"/>
            <w:color w:val="0563C1"/>
            <w:u w:val="single"/>
          </w:rPr>
          <w:t>Zürcher — Brill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 xml:space="preserve">; </w:t>
      </w:r>
      <w:hyperlink r:id="rId66">
        <w:r>
          <w:rPr>
            <w:rFonts w:ascii="Noto Sans CJK SC" w:hAnsi="Noto Sans CJK SC" w:eastAsia="Noto Sans CJK SC" w:cs="Noto Sans CJK SC"/>
            <w:color w:val="0563C1"/>
            <w:u w:val="single"/>
          </w:rPr>
          <w:t>Zürcher — borrow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 xml:space="preserve">; </w:t>
      </w:r>
      <w:hyperlink r:id="rId67">
        <w:r>
          <w:rPr>
            <w:rFonts w:ascii="Noto Sans CJK SC" w:hAnsi="Noto Sans CJK SC" w:eastAsia="Noto Sans CJK SC" w:cs="Noto Sans CJK SC"/>
            <w:color w:val="0563C1"/>
            <w:u w:val="single"/>
          </w:rPr>
          <w:t>Robinson — borrow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 xml:space="preserve">; </w:t>
      </w:r>
      <w:hyperlink r:id="rId42">
        <w:r>
          <w:rPr>
            <w:rFonts w:ascii="Noto Sans CJK SC" w:hAnsi="Noto Sans CJK SC" w:eastAsia="Noto Sans CJK SC" w:cs="Noto Sans CJK SC"/>
            <w:color w:val="0563C1"/>
            <w:u w:val="single"/>
          </w:rPr>
          <w:t>Liebenthal</w:t>
        </w:r>
      </w:hyperlink>
      <w:r>
        <w:rPr>
          <w:rFonts w:ascii="Noto Sans CJK SC" w:hAnsi="Noto Sans CJK SC" w:eastAsia="Noto Sans CJK SC" w:cs="Noto Sans CJK SC"/>
          <w:color w:val="1F2937"/>
          <w:sz w:val="18"/>
        </w:rPr>
        <w:t>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4.5. OCR, полнотекстовый поиск и embeddings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OCR_OK дан только там, где есть чистая публичнодоменная или разрешённая цифровая основа либо явное право; наличие картинки или PDF само по себе не создаёт OCR-разрешения.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FULLTEXT_INDEX_OK и EMBEDDINGS_OK относятся к конкретному text/data layer. Для CBETA они ограничены некоммерческим category-A объёмом и требуют атрибуции/ShareAlike; публичный выпуск embeddings лучше вынести на отдельную правовую проверку.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современных BDK/Columbia/Lamotte и иных защищённых переводов реестр не рекомендует публичную полнотекстовую индексацию или embeddings без разрешения. Законное чтение и локальная исследовательская работа не тождественны публикации производного индекса.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IDP IIIF техническая возможность скачивания изображения не означает право OCR, публикации или зеркалирования всего свитка; текстовая транскрипция и фотография рассматриваются отдельно.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4.6. Основа для собственного перевода ToS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Чистая основа установлена прежде всего для конкретных китайских e-texts CBETA, открытых китайских транскрипций Wikisource, части санскритских e-texts GRETIL и одного проверенного исторического свидетеля IDP. Тег OWN_TRANSLATION_POSSIBLE означает возможность работать только с указанным текстовым слоем и объёмом. Он не означает, что современный критический аппарат, реконструкция, перевод-посредник или фотография автоматически свободны.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Предпочтительный путь: переводить с конкретного китайского Taishō/CBETA item, фиксируя T-номер, release и лицензию; при необходимости сверять SAT и факсимиле.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Для Lotus, Vimalakīrti, Vajracchedikā и MMK можно привлекать санскритские GRETIL e-texts, но нужно отделять открытую транскрипцию от прав на исходное критическое издание.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IDP Or.8210/P.2 позволяет транскрибировать и переводить именно этот свидетель при раздельной проверке прав на изображение; он не даёт чистую основу для всего корпуса.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BDK, 84000, Lamotte и иные современные переводы могут быть справочными, но не должны выступать единственным юридически и филологически чистым посредником для собственного перевода.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4.7. Основные страницы прав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Проект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0F4C5C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Официальное основание / условия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CBETA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68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Copyright / category-A licence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SAT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69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Terms of Use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BDK America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0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Free PDF policy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84000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1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Terms of Use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IDP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2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Copyright and image conditions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SuttaCentral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3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Licensing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Bilara Data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4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LICENSE.md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Chinese Wikisource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5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Wikimedia Terms of Use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Internet Archive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6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Terms + item-level rights</w:t>
              </w:r>
            </w:hyperlink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HathiTrust</w:t>
            </w:r>
          </w:p>
        </w:tc>
        <w:tc>
          <w:tcPr>
            <w:tcW w:type="dxa" w:w="714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  <w:hyperlink r:id="rId77">
              <w:r>
                <w:rPr>
                  <w:rFonts w:ascii="Noto Sans CJK SC" w:hAnsi="Noto Sans CJK SC" w:eastAsia="Noto Sans CJK SC" w:cs="Noto Sans CJK SC"/>
                  <w:color w:val="0563C1"/>
                  <w:u w:val="single"/>
                </w:rPr>
                <w:t>Rights determination</w:t>
              </w:r>
            </w:hyperlink>
          </w:p>
        </w:tc>
      </w:tr>
    </w:tbl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5. Характерные правовые тонкости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Древний текст ≠ свободная современная версия. </w:t>
      </w:r>
      <w:r>
        <w:rPr>
          <w:rFonts w:ascii="Noto Sans CJK SC" w:hAnsi="Noto Sans CJK SC" w:eastAsia="Noto Sans CJK SC" w:cs="Noto Sans CJK SC"/>
          <w:color w:val="1F2937"/>
          <w:sz w:val="18"/>
        </w:rPr>
        <w:t>Исходное произведение может быть вне авторского права, но перевод, критическая реконструкция, комментарий, исправленная транскрипция, TEI-разметка, фотография и PDF имеют собственные права.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CBETA — открытый, но не безусловно единый слой. </w:t>
      </w:r>
      <w:r>
        <w:rPr>
          <w:rFonts w:ascii="Noto Sans CJK SC" w:hAnsi="Noto Sans CJK SC" w:eastAsia="Noto Sans CJK SC" w:cs="Noto Sans CJK SC"/>
          <w:color w:val="1F2937"/>
          <w:sz w:val="18"/>
        </w:rPr>
        <w:t>CC BY-NC-SA относится к category-A цифровым текстам и сопровождается исключениями. Нельзя переносить её на весь сайт, все изображения, современные авторские собрания или материалы третьих лиц.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BDK: free PDF ≠ mirror. </w:t>
      </w:r>
      <w:r>
        <w:rPr>
          <w:rFonts w:ascii="Noto Sans CJK SC" w:hAnsi="Noto Sans CJK SC" w:eastAsia="Noto Sans CJK SC" w:cs="Noto Sans CJK SC"/>
          <w:color w:val="1F2937"/>
          <w:sz w:val="18"/>
        </w:rPr>
        <w:t>Официальное скачивание сохраняется как сильный законный путь чтения. Пока нет прямого item-level разрешения, ToS должен вести на источник, а не раздавать свою копию. Особое уведомление в Madhyama Āgama vol. III требует согласования с текущей общей политикой.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84000: открытое чтение и ML не отменяют NoDerivatives. </w:t>
      </w:r>
      <w:r>
        <w:rPr>
          <w:rFonts w:ascii="Noto Sans CJK SC" w:hAnsi="Noto Sans CJK SC" w:eastAsia="Noto Sans CJK SC" w:cs="Noto Sans CJK SC"/>
          <w:color w:val="1F2937"/>
          <w:sz w:val="18"/>
        </w:rPr>
        <w:t>Условия допускают некоммерческое неизменённое использование с атрибуцией и отдельно упоминают машинное обучение, но текст перевода нельзя редактировать или переиздавать как производный.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IDP: metadata, site text и фотографии имеют разные режимы. </w:t>
      </w:r>
      <w:r>
        <w:rPr>
          <w:rFonts w:ascii="Noto Sans CJK SC" w:hAnsi="Noto Sans CJK SC" w:eastAsia="Noto Sans CJK SC" w:cs="Noto Sans CJK SC"/>
          <w:color w:val="1F2937"/>
          <w:sz w:val="18"/>
        </w:rPr>
        <w:t>IIIF-манифест — технический интерфейс; право на изображение остаётся у держателя и определяется конкретным item. Для Or.8210/P.2 указано воспроизведение с разрешения British Library Board.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Internet Archive rights statement — не универсальная лицензия. </w:t>
      </w:r>
      <w:r>
        <w:rPr>
          <w:rFonts w:ascii="Noto Sans CJK SC" w:hAnsi="Noto Sans CJK SC" w:eastAsia="Noto Sans CJK SC" w:cs="Noto Sans CJK SC"/>
          <w:color w:val="1F2937"/>
          <w:sz w:val="18"/>
        </w:rPr>
        <w:t>NOT_IN_COPYRIGHT и возраст издания дают сильное основание для США, но международное зеркалирование зависит от автора или редактора, страны публикации, источника скана и юрисдикции ToS.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GRETIL: лицензия e-text и права исходного издания могут расходиться. </w:t>
      </w:r>
      <w:r>
        <w:rPr>
          <w:rFonts w:ascii="Noto Sans CJK SC" w:hAnsi="Noto Sans CJK SC" w:eastAsia="Noto Sans CJK SC" w:cs="Noto Sans CJK SC"/>
          <w:color w:val="1F2937"/>
          <w:sz w:val="18"/>
        </w:rPr>
        <w:t>Даже когда цифровая транскрипция помечена CC BY-NC-SA, современное критическое издание или реконструкция, с которой она сделана, может требовать отдельной проверки.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• </w:t>
      </w:r>
      <w:r>
        <w:rPr>
          <w:rFonts w:ascii="Noto Sans CJK SC" w:hAnsi="Noto Sans CJK SC" w:eastAsia="Noto Sans CJK SC" w:cs="Noto Sans CJK SC"/>
          <w:b/>
          <w:color w:val="1F2937"/>
          <w:sz w:val="18"/>
        </w:rPr>
        <w:t xml:space="preserve">Wikisource: древний текст, вклад сообщества и сканы нельзя смешивать. </w:t>
      </w:r>
      <w:r>
        <w:rPr>
          <w:rFonts w:ascii="Noto Sans CJK SC" w:hAnsi="Noto Sans CJK SC" w:eastAsia="Noto Sans CJK SC" w:cs="Noto Sans CJK SC"/>
          <w:color w:val="1F2937"/>
          <w:sz w:val="18"/>
        </w:rPr>
        <w:t>Текстовая транскрипция распространяется по условиям Wikimedia; изображения страниц могут иметь иной статус и требуют item-level оценки.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4"/>
            <w:shd w:fill="E9F3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20" w:color="0F4C5C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F4C5C"/>
                <w:sz w:val="20"/>
              </w:rPr>
              <w:t>Практический принцип для ToS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При сомнении сохранять законную внешнюю ссылку, стабильный идентификатор и библиографическую карточку; локальную исследовательскую копию отделять от публичной раздачи; текст, разметку, перевод, комментарий и изображение учитывать как разные компоненты.</w:t>
            </w:r>
          </w:p>
        </w:tc>
      </w:tr>
    </w:tbl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6. Пробелы и дальнейший поиск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6.1. Основные незакрытые объекты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полное современное критическое издание и полный современный английский перевод Mouzi Lihuolun;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реконструкция утраченного каталога Dao'an по всем recoverable notices и testimonia;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полный современный перевод Da zhidu lun: открытый либо хотя бы полностью прослеженный библиотечный маршрут;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полные современные переводы Chu sanzang jiji и Gaoseng zhuan;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письмо-за-письмом карта Huiyuan–Kumārajīva correspondence и полный перевод;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надёжные законные русские переводы центральных текстов A42;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полная item-level карта Jizang/Sanlun и строго ограниченный ранний Tiantai follow-up;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потала-манускрипт Vimalakīrtinirdeśa: shelfmark, item page и законное факсимиле;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рукописные свидетели Zhaolun и Chu sanzang jiji, не только канонические e-texts;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 w:cs="Noto Sans CJK SC"/>
          <w:color w:val="1F2937"/>
          <w:sz w:val="18"/>
        </w:rPr>
        <w:t>покомпонентные права на CBETA/KABC/SARIT/DSBC и документированные bulk/API endpoints.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6.2. Временно недоступные или частично проверенные входы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Пять выбранных IDP-записей — P.11, S.1360, S.2605, S.5338 и S.5646 — не удалось полностью открыть в автоматической проверке; они сохранены как metadata-only/temporarily_unavailable без повышения rights_confidence. Taishō base-text and collation database Toyo Bunko также отмечена как temporarily_unavailable. Ссылки не удалены и пригодны для повторной ручной проверки.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0A3742"/>
          <w:sz w:val="24"/>
        </w:rPr>
        <w:t>6.3. Targeted follow-up: девять приоритетов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1. </w:t>
      </w:r>
      <w:r>
        <w:rPr>
          <w:rFonts w:ascii="Noto Sans CJK SC" w:hAnsi="Noto Sans CJK SC" w:eastAsia="Noto Sans CJK SC" w:cs="Noto Sans CJK SC"/>
          <w:color w:val="1F2937"/>
          <w:sz w:val="18"/>
        </w:rPr>
        <w:t>Провести title-by-title атрибуционный аудит корпуса An Shigao и Lokakṣema по Nattier и последующим исследованиям; разнести secure, probable, disputed и spurious.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2. </w:t>
      </w:r>
      <w:r>
        <w:rPr>
          <w:rFonts w:ascii="Noto Sans CJK SC" w:hAnsi="Noto Sans CJK SC" w:eastAsia="Noto Sans CJK SC" w:cs="Noto Sans CJK SC"/>
          <w:color w:val="1F2937"/>
          <w:sz w:val="18"/>
        </w:rPr>
        <w:t>Собрать concordance Dao'an → Chu sanzang jiji → Lidai sanbao ji → Datang neidian lu → Kaiyuan shijiao lu с точными fascicle/line references.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3. </w:t>
      </w:r>
      <w:r>
        <w:rPr>
          <w:rFonts w:ascii="Noto Sans CJK SC" w:hAnsi="Noto Sans CJK SC" w:eastAsia="Noto Sans CJK SC" w:cs="Noto Sans CJK SC"/>
          <w:color w:val="1F2937"/>
          <w:sz w:val="18"/>
        </w:rPr>
        <w:t>Найти complete/partial modern translations для Da zhidu lun, Chu sanzang jiji, Gaoseng zhuan и Huiyuan correspondence; регистрировать каждую часть отдельно.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4. </w:t>
      </w:r>
      <w:r>
        <w:rPr>
          <w:rFonts w:ascii="Noto Sans CJK SC" w:hAnsi="Noto Sans CJK SC" w:eastAsia="Noto Sans CJK SC" w:cs="Noto Sans CJK SC"/>
          <w:color w:val="1F2937"/>
          <w:sz w:val="18"/>
        </w:rPr>
        <w:t>Повторно пройти IDP через интерактивный интерфейс, получить IIIF manifests, shelfmarks, holding institution и item-level image rights для всех пяти свидетелей.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5. </w:t>
      </w:r>
      <w:r>
        <w:rPr>
          <w:rFonts w:ascii="Noto Sans CJK SC" w:hAnsi="Noto Sans CJK SC" w:eastAsia="Noto Sans CJK SC" w:cs="Noto Sans CJK SC"/>
          <w:color w:val="1F2937"/>
          <w:sz w:val="18"/>
        </w:rPr>
        <w:t>Построить ограниченный Jizang/Sanlun пакет: четыре-пять главных трактатов, современные переводы, комментарии и канонические номера, не расширяя поиск до всей Tang scholasticism.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6. </w:t>
      </w:r>
      <w:r>
        <w:rPr>
          <w:rFonts w:ascii="Noto Sans CJK SC" w:hAnsi="Noto Sans CJK SC" w:eastAsia="Noto Sans CJK SC" w:cs="Noto Sans CJK SC"/>
          <w:color w:val="1F2937"/>
          <w:sz w:val="18"/>
        </w:rPr>
        <w:t>Проверить ранний Tiantai threshold: Zhiyi's Lotus hermeneutics, two/three truths и связь с Sanlun; зрелые поздние тексты оставить следующему узлу.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7. </w:t>
      </w:r>
      <w:r>
        <w:rPr>
          <w:rFonts w:ascii="Noto Sans CJK SC" w:hAnsi="Noto Sans CJK SC" w:eastAsia="Noto Sans CJK SC" w:cs="Noto Sans CJK SC"/>
          <w:color w:val="1F2937"/>
          <w:sz w:val="18"/>
        </w:rPr>
        <w:t>Запросить у CBETA и KABC разъяснение о публичном OCR, corrected TEI, search index, embeddings и redistribution; сохранить письменное evidence.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8. </w:t>
      </w:r>
      <w:r>
        <w:rPr>
          <w:rFonts w:ascii="Noto Sans CJK SC" w:hAnsi="Noto Sans CJK SC" w:eastAsia="Noto Sans CJK SC" w:cs="Noto Sans CJK SC"/>
          <w:color w:val="1F2937"/>
          <w:sz w:val="18"/>
        </w:rPr>
        <w:t>Зафиксировать LICENSE/header/source notice для каждого GRETIL/SARIT/DSBC файла; не переносить лицензию репозитория на исходное критическое издание.</w:t>
      </w:r>
    </w:p>
    <w:p>
      <w:pPr>
        <w:ind w:left="425" w:hanging="312"/>
      </w:pPr>
      <w:r>
        <w:rPr>
          <w:rFonts w:ascii="Noto Sans CJK SC" w:hAnsi="Noto Sans CJK SC" w:eastAsia="Noto Sans CJK SC" w:cs="Noto Sans CJK SC"/>
          <w:b/>
          <w:color w:val="0F4C5C"/>
          <w:sz w:val="18"/>
        </w:rPr>
        <w:t xml:space="preserve">9. </w:t>
      </w:r>
      <w:r>
        <w:rPr>
          <w:rFonts w:ascii="Noto Sans CJK SC" w:hAnsi="Noto Sans CJK SC" w:eastAsia="Noto Sans CJK SC" w:cs="Noto Sans CJK SC"/>
          <w:color w:val="1F2937"/>
          <w:sz w:val="18"/>
        </w:rPr>
        <w:t>Провести юрисдикционную проверку старых IA/HathiTrust изданий перед зеркалированием вне США и определить безопасный link-only fallback.</w:t>
      </w:r>
    </w:p>
    <w:p>
      <w:pPr/>
      <w:r>
        <w:rPr>
          <w:rFonts w:ascii="Noto Sans CJK SC" w:hAnsi="Noto Sans CJK SC" w:eastAsia="Noto Sans CJK SC" w:cs="Noto Sans CJK SC"/>
          <w:i w:val="0"/>
          <w:color w:val="1F2937"/>
          <w:sz w:val="19"/>
        </w:rPr>
        <w:t>Полный рабочий список содержит 19 позиций на листе gaps XLSX. Он включает также русские переводы, права на канонические изображения, API/bulk-доступ и компонентные лицензии. Кандидаты не исключались из-за даты: они вынесены в gaps только тогда, когда связь, доступ или права ещё не получили достаточной доказательной базы.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0F4C5C"/>
          <w:sz w:val="32"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Покрытие корпуса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Высокое для центрального китайского канонического слоя; среднее для полного набора рукописных свидетелей и ранних атрибуций.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Оригинальные тексты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Очень хорошо доступны через CBETA; SAT/KABC/Wikisource дают альтернативы. Санскритские antecedents покрыты выборочно.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Переводы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Современные английские переводы хорошо представлены BDK/84000 для многих сутр и отдельных трактатов, но ключевые каталоги, Huiyuan correspondence и Da zhidu lun остаются неполными.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Наиболее свободный слой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CBETA category-A noncommercial CC BY-NC-SA; Chinese Wikisource CC BY-SA; GRETIL item-level e-texts; Bilara CC0; старые публичнодоменные издания.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Главные ограничения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Современные переводы и критические издания; item-level фотографии; mixed rights; юрисдикция старых сканов; платформы без открытой лицензии.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Собственный перевод ToS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Практически возможен с конкретных открытых китайских и санскритских e-texts и отдельных факсимиле, но всегда ограничен указанным item и coverage.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  <w:shd w:fill="F4F8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A3742"/>
                <w:sz w:val="17"/>
              </w:rPr>
              <w:t>Готовность к Codex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7DA" w:space="0"/>
              <w:bottom w:val="single" w:sz="4" w:color="C9D7DA" w:space="0"/>
              <w:start w:val="single" w:sz="4" w:color="C9D7DA" w:space="0"/>
              <w:end w:val="single" w:sz="4" w:color="C9D7DA" w:space="0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Да. XLSX содержит нормализованные access records, stable IDs, rights scope, evidence URLs, tos_use и gaps без преждевременной глобальной онтологии.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4"/>
            <w:shd w:fill="E9F3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20" w:color="0F4C5C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F4C5C"/>
                <w:sz w:val="20"/>
              </w:rPr>
              <w:t>Вердикт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Результат пригоден для передачи Codex как самостоятельный исследовательский пакет. Он хорошо закрывает ядро A42 и прямой корпусный ореол, сохраняет защищённые, библиотечные и платные маршруты вместо их исключения и не превращает бесплатное чтение в мнимое право зеркалирования. Перед автоматическим массовым импортом следует применять rights_scope/coverage каждой строки и в первую очередь вручную разобрать CBETA exceptions, BDK item notices, IDP images и mixed-rights datasets.</w:t>
            </w:r>
          </w:p>
        </w:tc>
      </w:tr>
    </w:tbl>
    <w:p>
      <w:pPr>
        <w:spacing w:before="160" w:after="0"/>
      </w:pPr>
      <w:r>
        <w:rPr>
          <w:rFonts w:ascii="Noto Sans CJK SC" w:hAnsi="Noto Sans CJK SC" w:eastAsia="Noto Sans CJK SC" w:cs="Noto Sans CJK SC"/>
          <w:i/>
          <w:color w:val="5B6770"/>
          <w:sz w:val="16"/>
        </w:rPr>
        <w:t>Примечание: это исследовательская оценка доступа и публично заявленных условий, а не юридическая консультация. Для публичного зеркалирования, глобального распространения и выпуска производных datasets следует проверять актуальные условия правообладателя и применимую юрисдикцию на момент публикации.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5B6770"/>
        <w:sz w:val="16"/>
      </w:rPr>
      <w:t xml:space="preserve">Проверено 2026-09-03   ·   </w:t>
    </w:r>
    <w:r>
      <w:rPr>
        <w:rFonts w:ascii="Noto Sans CJK SC" w:hAnsi="Noto Sans CJK SC" w:eastAsia="Noto Sans CJK SC" w:cs="Noto Sans CJK SC"/>
        <w:color w:val="5B67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D7DA"/>
      </w:pBdr>
    </w:pPr>
    <w:r/>
    <w:r>
      <w:rPr>
        <w:rFonts w:ascii="Noto Sans CJK SC" w:hAnsi="Noto Sans CJK SC" w:eastAsia="Noto Sans CJK SC" w:cs="Noto Sans CJK SC"/>
        <w:b/>
        <w:color w:val="5B6770"/>
        <w:sz w:val="16"/>
      </w:rPr>
      <w:t>ToS / Древо Софии  ·  Corpus &amp; Rights Registry  ·  A42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Noto Sans CJK SC" w:hAnsi="Noto Sans CJK SC" w:eastAsia="Noto Sans CJK SC" w:cs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A37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A6F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color w:val="0A374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/>
      <w:iCs/>
      <w:color w:val="2A6F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SC" w:hAnsi="Noto Sans CJK SC" w:eastAsia="Noto Sans CJK SC" w:cs="Noto Sans CJK SC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betaonline.dila.edu.tw/zh/T2102" TargetMode="External"/><Relationship Id="rId12" Type="http://schemas.openxmlformats.org/officeDocument/2006/relationships/hyperlink" Target="https://zh.wikisource.org/zh-hant/%E7%90%86%E6%83%91%E8%AB%96" TargetMode="External"/><Relationship Id="rId13" Type="http://schemas.openxmlformats.org/officeDocument/2006/relationships/hyperlink" Target="https://www.bdkamerica.org/product/the-collection-for-the-propagation-and-clarification-of-buddhism-vol-i/" TargetMode="External"/><Relationship Id="rId14" Type="http://schemas.openxmlformats.org/officeDocument/2006/relationships/hyperlink" Target="https://www.bdkamerica.org/product/the-collection-for-the-propagation-and-clarification-of-buddhism-vol-ii/" TargetMode="External"/><Relationship Id="rId15" Type="http://schemas.openxmlformats.org/officeDocument/2006/relationships/hyperlink" Target="https://afe.easia.columbia.edu/ps/cup/mouzi_disposing_error.pdf" TargetMode="External"/><Relationship Id="rId16" Type="http://schemas.openxmlformats.org/officeDocument/2006/relationships/hyperlink" Target="https://github.com/cbeta-org/xml-p5" TargetMode="External"/><Relationship Id="rId17" Type="http://schemas.openxmlformats.org/officeDocument/2006/relationships/hyperlink" Target="https://cbetaonline.dila.edu.tw/" TargetMode="External"/><Relationship Id="rId18" Type="http://schemas.openxmlformats.org/officeDocument/2006/relationships/hyperlink" Target="https://21dzk.l.u-tokyo.ac.jp/SAT/" TargetMode="External"/><Relationship Id="rId19" Type="http://schemas.openxmlformats.org/officeDocument/2006/relationships/hyperlink" Target="https://www.bdkamerica.org/product/the-pratyutpanna-samadhi-sutra-and-the-surangama-samadhi-sutra/" TargetMode="External"/><Relationship Id="rId20" Type="http://schemas.openxmlformats.org/officeDocument/2006/relationships/hyperlink" Target="https://books.google.ca/books/about/A_Guide_to_the_Earliest_Chinese_Buddhist.html?id=zDPYAAAAMAAJ" TargetMode="External"/><Relationship Id="rId21" Type="http://schemas.openxmlformats.org/officeDocument/2006/relationships/hyperlink" Target="https://cbetaonline.dila.edu.tw/zh/T0262" TargetMode="External"/><Relationship Id="rId22" Type="http://schemas.openxmlformats.org/officeDocument/2006/relationships/hyperlink" Target="https://cbetaonline.dila.edu.tw/zh/T0475" TargetMode="External"/><Relationship Id="rId23" Type="http://schemas.openxmlformats.org/officeDocument/2006/relationships/hyperlink" Target="https://cbetaonline.dila.edu.tw/zh/T1564" TargetMode="External"/><Relationship Id="rId24" Type="http://schemas.openxmlformats.org/officeDocument/2006/relationships/hyperlink" Target="https://gretil.sub.uni-goettingen.de/gretil/corpustei/transformations/html/sa_saddharmapuNDarIkasUtra.htm" TargetMode="External"/><Relationship Id="rId25" Type="http://schemas.openxmlformats.org/officeDocument/2006/relationships/hyperlink" Target="https://gretil.sub.uni-goettingen.de/gretil/corpustei/transformations/html/sa_vimalakIrtinirdeza.htm" TargetMode="External"/><Relationship Id="rId26" Type="http://schemas.openxmlformats.org/officeDocument/2006/relationships/hyperlink" Target="https://gretil.sub.uni-goettingen.de/gretil/corpustei/transformations/html/sa_nAgArjuna-mUlamadhyamakakArikA.htm" TargetMode="External"/><Relationship Id="rId27" Type="http://schemas.openxmlformats.org/officeDocument/2006/relationships/hyperlink" Target="https://www.bdkamerica.org/product/the-lotus-sutra-revised-second-edition/" TargetMode="External"/><Relationship Id="rId28" Type="http://schemas.openxmlformats.org/officeDocument/2006/relationships/hyperlink" Target="https://www.bdkamerica.org/product/the-sutra-of-queen-srimala-of-the-lions-roar-and-the-vimalakirti-sutra/" TargetMode="External"/><Relationship Id="rId29" Type="http://schemas.openxmlformats.org/officeDocument/2006/relationships/hyperlink" Target="https://www.bdkamerica.org/product/three-short-treatises-by-vasubandhu-sengzhao-and-zongmi/" TargetMode="External"/><Relationship Id="rId30" Type="http://schemas.openxmlformats.org/officeDocument/2006/relationships/hyperlink" Target="https://84000.co/translation/toh176" TargetMode="External"/><Relationship Id="rId31" Type="http://schemas.openxmlformats.org/officeDocument/2006/relationships/hyperlink" Target="https://84000.co/translation/toh113" TargetMode="External"/><Relationship Id="rId32" Type="http://schemas.openxmlformats.org/officeDocument/2006/relationships/hyperlink" Target="https://84000.co/translation/toh92" TargetMode="External"/><Relationship Id="rId33" Type="http://schemas.openxmlformats.org/officeDocument/2006/relationships/hyperlink" Target="https://cbetaonline.dila.edu.tw/zh/T1509" TargetMode="External"/><Relationship Id="rId34" Type="http://schemas.openxmlformats.org/officeDocument/2006/relationships/hyperlink" Target="https://21dzk.l.u-tokyo.ac.jp/SAT2018/T1509.html" TargetMode="External"/><Relationship Id="rId35" Type="http://schemas.openxmlformats.org/officeDocument/2006/relationships/hyperlink" Target="https://kabc.dongguk.edu/content/view?dataId=ABC_IT_K0549_T_001" TargetMode="External"/><Relationship Id="rId36" Type="http://schemas.openxmlformats.org/officeDocument/2006/relationships/hyperlink" Target="https://books.google.com/books/about/Le_trait%C3%A9_de_la_grande_vertu_de_sagesse.html?id=WOVt0QEACAAJ" TargetMode="External"/><Relationship Id="rId37" Type="http://schemas.openxmlformats.org/officeDocument/2006/relationships/hyperlink" Target="https://wellcomecollection.org/works/dwpkjmex" TargetMode="External"/><Relationship Id="rId38" Type="http://schemas.openxmlformats.org/officeDocument/2006/relationships/hyperlink" Target="https://www.buddhismuskunde.uni-hamburg.de/pdf/4-publikationen/hamburg-buddhist-studies/14-zacchetti.pdf" TargetMode="External"/><Relationship Id="rId39" Type="http://schemas.openxmlformats.org/officeDocument/2006/relationships/hyperlink" Target="https://cbetaonline.dila.edu.tw/zh/T1858" TargetMode="External"/><Relationship Id="rId40" Type="http://schemas.openxmlformats.org/officeDocument/2006/relationships/hyperlink" Target="https://zh.wikisource.org/zh-hant/%E8%82%87%E8%AB%96" TargetMode="External"/><Relationship Id="rId41" Type="http://schemas.openxmlformats.org/officeDocument/2006/relationships/hyperlink" Target="https://ctext.org/datawiki.pl?if=gb&amp;res=266616" TargetMode="External"/><Relationship Id="rId42" Type="http://schemas.openxmlformats.org/officeDocument/2006/relationships/hyperlink" Target="https://philpapers.org/rec/LIECLT" TargetMode="External"/><Relationship Id="rId43" Type="http://schemas.openxmlformats.org/officeDocument/2006/relationships/hyperlink" Target="https://iep.utm.edu/sengzhao/" TargetMode="External"/><Relationship Id="rId44" Type="http://schemas.openxmlformats.org/officeDocument/2006/relationships/hyperlink" Target="https://cbetaonline.dila.edu.tw/zh/T1856" TargetMode="External"/><Relationship Id="rId45" Type="http://schemas.openxmlformats.org/officeDocument/2006/relationships/hyperlink" Target="https://zh.wikisource.org/zh-hant/%E5%85%A8%E6%99%89%E6%96%87/%E5%8D%B7%E4%B8%80%E7%99%BE%E5%85%AD%E5%8D%81%E4%B8%80" TargetMode="External"/><Relationship Id="rId46" Type="http://schemas.openxmlformats.org/officeDocument/2006/relationships/hyperlink" Target="https://cbetaonline.dila.edu.tw/zh/T2145" TargetMode="External"/><Relationship Id="rId47" Type="http://schemas.openxmlformats.org/officeDocument/2006/relationships/hyperlink" Target="https://zh.wikisource.org/zh-hant/%E5%87%BA%E4%B8%89%E8%97%8F%E8%A8%98%E9%9B%86" TargetMode="External"/><Relationship Id="rId48" Type="http://schemas.openxmlformats.org/officeDocument/2006/relationships/hyperlink" Target="https://kabc.dongguk.edu/content/view?dataId=ABC_IT_K1053_T_001" TargetMode="External"/><Relationship Id="rId49" Type="http://schemas.openxmlformats.org/officeDocument/2006/relationships/hyperlink" Target="https://jinglu.cbeta.org/" TargetMode="External"/><Relationship Id="rId50" Type="http://schemas.openxmlformats.org/officeDocument/2006/relationships/hyperlink" Target="https://mbingenheimer.net/tools/bibls/transbibl.html" TargetMode="External"/><Relationship Id="rId51" Type="http://schemas.openxmlformats.org/officeDocument/2006/relationships/hyperlink" Target="https://cbetaonline.dila.edu.tw/zh/T2059" TargetMode="External"/><Relationship Id="rId52" Type="http://schemas.openxmlformats.org/officeDocument/2006/relationships/hyperlink" Target="https://21dzk.l.u-tokyo.ac.jp/SAT2018/T2059.html" TargetMode="External"/><Relationship Id="rId53" Type="http://schemas.openxmlformats.org/officeDocument/2006/relationships/hyperlink" Target="https://kabc.dongguk.edu/content/view?dataId=ABC_IT_K1074_T_001" TargetMode="External"/><Relationship Id="rId54" Type="http://schemas.openxmlformats.org/officeDocument/2006/relationships/hyperlink" Target="https://www.bdkamerica.org/product/lives-of-great-monks-and-nuns/" TargetMode="External"/><Relationship Id="rId55" Type="http://schemas.openxmlformats.org/officeDocument/2006/relationships/hyperlink" Target="https://cbetaonline.dila.edu.tw/zh/T2060" TargetMode="External"/><Relationship Id="rId56" Type="http://schemas.openxmlformats.org/officeDocument/2006/relationships/hyperlink" Target="https://idp.bl.uk/collection/51FDAEAFB4A24E2E9981692A98130BC8/" TargetMode="External"/><Relationship Id="rId57" Type="http://schemas.openxmlformats.org/officeDocument/2006/relationships/hyperlink" Target="https://data.idp.bl.uk/iiif/3/manifest/51FDAEAFB4A24E2E9981692A98130BC8" TargetMode="External"/><Relationship Id="rId58" Type="http://schemas.openxmlformats.org/officeDocument/2006/relationships/hyperlink" Target="https://archive.org/details/recordofbuddhist00fahsuoft" TargetMode="External"/><Relationship Id="rId59" Type="http://schemas.openxmlformats.org/officeDocument/2006/relationships/hyperlink" Target="https://www.hathitrust.org/" TargetMode="External"/><Relationship Id="rId60" Type="http://schemas.openxmlformats.org/officeDocument/2006/relationships/hyperlink" Target="https://idp.bl.uk/" TargetMode="External"/><Relationship Id="rId61" Type="http://schemas.openxmlformats.org/officeDocument/2006/relationships/hyperlink" Target="https://gretil.sub.uni-goettingen.de/" TargetMode="External"/><Relationship Id="rId62" Type="http://schemas.openxmlformats.org/officeDocument/2006/relationships/hyperlink" Target="https://suttacentral.net/" TargetMode="External"/><Relationship Id="rId63" Type="http://schemas.openxmlformats.org/officeDocument/2006/relationships/hyperlink" Target="https://github.com/suttacentral/bilara-data" TargetMode="External"/><Relationship Id="rId64" Type="http://schemas.openxmlformats.org/officeDocument/2006/relationships/hyperlink" Target="https://searchworks.stanford.edu/view/7625178" TargetMode="External"/><Relationship Id="rId65" Type="http://schemas.openxmlformats.org/officeDocument/2006/relationships/hyperlink" Target="https://brill.com/display/title/6495" TargetMode="External"/><Relationship Id="rId66" Type="http://schemas.openxmlformats.org/officeDocument/2006/relationships/hyperlink" Target="https://archive.org/details/buddhistconquest0000zrch" TargetMode="External"/><Relationship Id="rId67" Type="http://schemas.openxmlformats.org/officeDocument/2006/relationships/hyperlink" Target="https://archive.org/details/earlymadhyamikai0000robi" TargetMode="External"/><Relationship Id="rId68" Type="http://schemas.openxmlformats.org/officeDocument/2006/relationships/hyperlink" Target="https://cbeta.org/copyright" TargetMode="External"/><Relationship Id="rId69" Type="http://schemas.openxmlformats.org/officeDocument/2006/relationships/hyperlink" Target="https://21dzk.l.u-tokyo.ac.jp/SAT/termsofuse_en.html" TargetMode="External"/><Relationship Id="rId70" Type="http://schemas.openxmlformats.org/officeDocument/2006/relationships/hyperlink" Target="https://www.bdkamerica.org/free-pdf/" TargetMode="External"/><Relationship Id="rId71" Type="http://schemas.openxmlformats.org/officeDocument/2006/relationships/hyperlink" Target="https://84000.co/documents/terms-of-use" TargetMode="External"/><Relationship Id="rId72" Type="http://schemas.openxmlformats.org/officeDocument/2006/relationships/hyperlink" Target="https://idp.bl.uk/copyright/" TargetMode="External"/><Relationship Id="rId73" Type="http://schemas.openxmlformats.org/officeDocument/2006/relationships/hyperlink" Target="https://suttacentral.net/licensing" TargetMode="External"/><Relationship Id="rId74" Type="http://schemas.openxmlformats.org/officeDocument/2006/relationships/hyperlink" Target="https://github.com/suttacentral/bilara-data/blob/published/LICENSE.md" TargetMode="External"/><Relationship Id="rId75" Type="http://schemas.openxmlformats.org/officeDocument/2006/relationships/hyperlink" Target="https://foundation.wikimedia.org/wiki/Policy:Terms_of_Use" TargetMode="External"/><Relationship Id="rId76" Type="http://schemas.openxmlformats.org/officeDocument/2006/relationships/hyperlink" Target="https://archive.org/about/terms.php" TargetMode="External"/><Relationship Id="rId77" Type="http://schemas.openxmlformats.org/officeDocument/2006/relationships/hyperlink" Target="https://www.hathitrust.org/the-collection/search-access/rights-determin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A42</dc:title>
  <dc:subject>Восточная Азия — Ранний китайский буддизм</dc:subject>
  <dc:creator>python-docx</dc:creator>
  <cp:keywords>ToS, A42, early Chinese Buddhism, corpus, rights, CBETA, SAT</cp:keywords>
  <dc:description>Research package checked 2026-09-03.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