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60"/>
        <w:jc w:val="center"/>
      </w:pPr>
      <w:r>
        <w:rPr>
          <w:rFonts w:ascii="Liberation Sans" w:hAnsi="Liberation Sans" w:eastAsia="Liberation Sans"/>
          <w:b/>
          <w:color w:val="17365D"/>
          <w:sz w:val="52"/>
        </w:rPr>
        <w:t>ToS Corpus &amp; Rights Registry</w:t>
      </w:r>
    </w:p>
    <w:p>
      <w:pPr>
        <w:spacing w:after="40"/>
        <w:jc w:val="center"/>
      </w:pPr>
      <w:r>
        <w:rPr>
          <w:rFonts w:ascii="Liberation Sans" w:hAnsi="Liberation Sans" w:eastAsia="Liberation Sans"/>
          <w:b/>
          <w:color w:val="1F4E79"/>
          <w:sz w:val="40"/>
        </w:rPr>
        <w:t>A27 — Греко-римская философская медицина</w:t>
      </w:r>
    </w:p>
    <w:p>
      <w:pPr>
        <w:spacing w:after="560"/>
        <w:jc w:val="center"/>
      </w:pPr>
      <w:r>
        <w:rPr>
          <w:rFonts w:ascii="Liberation Sans" w:hAnsi="Liberation Sans" w:eastAsia="Liberation Sans"/>
          <w:i/>
          <w:color w:val="5B6573"/>
          <w:sz w:val="23"/>
        </w:rPr>
        <w:t>Исследовательский пакет законных путей доступа, цифровых объектов и правовых режимов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90"/>
      </w:tblGrid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ID / статус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A27 / A (исходная уверенность 4)</w:t>
            </w:r>
          </w:p>
        </w:tc>
      </w:tr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Историческое ядро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V в. до н.э. – II в. н.э.; письменная фиксация до III в. н.э.; комментарий и канонизация II–VI вв. н.э.</w:t>
            </w:r>
          </w:p>
        </w:tc>
      </w:tr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Исходный DR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ToS Deep Research_ A27 — Греко-римская философская медицина(1).docx</w:t>
            </w:r>
          </w:p>
        </w:tc>
      </w:tr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Дата проверки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3 сентября 2026</w:t>
            </w:r>
          </w:p>
        </w:tc>
      </w:tr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Итоговый реестр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ToS_Corpus_Rights_A27_registry.xlsx</w:t>
            </w:r>
          </w:p>
        </w:tc>
      </w:tr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Записей доступа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144</w:t>
            </w:r>
          </w:p>
        </w:tc>
      </w:tr>
      <w:tr>
        <w:trPr>
          <w:cantSplit/>
        </w:trPr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9"/>
              </w:rPr>
              <w:t>Пробелов / дальнейших задач</w:t>
            </w:r>
          </w:p>
        </w:tc>
        <w:tc>
          <w:tcPr>
            <w:tcW w:type="dxa" w:w="4876"/>
            <w:tcMar>
              <w:top w:w="120" w:type="dxa"/>
              <w:start w:w="140" w:type="dxa"/>
              <w:bottom w:w="120" w:type="dxa"/>
              <w:end w:w="140" w:type="dxa"/>
            </w:tcMar>
            <w:shd w:fill="F7FAFC"/>
            <w:vAlign w:val="center"/>
          </w:tcPr>
          <w:p>
            <w:r>
              <w:rPr>
                <w:rFonts w:ascii="Liberation Sans" w:hAnsi="Liberation Sans" w:eastAsia="Liberation Sans"/>
                <w:sz w:val="19"/>
              </w:rPr>
              <w:t>26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8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F4E79"/>
                <w:sz w:val="23"/>
              </w:rPr>
              <w:t>Ключевой результат</w:t>
            </w:r>
          </w:p>
          <w:p>
            <w:pPr>
              <w:spacing w:line="259" w:lineRule="auto" w:after="0"/>
            </w:pPr>
            <w:r>
              <w:rPr>
                <w:rFonts w:ascii="Liberation Sans" w:hAnsi="Liberation Sans" w:eastAsia="Liberation Sans"/>
                <w:sz w:val="20"/>
              </w:rPr>
              <w:t>Реестр фиксирует не только свободные тексты, но весь законный спектр: открытое чтение и скачивание, публичнодоменные сканы, машиночитаемые TEI-корпуса, некоммерческие лицензии, библиотечный и институциональный доступ, preview, покупку и метаданные. Отдельно разведены права на древний текст, конкретную редакцию/перевод, цифровой объект и условия платформы.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Liberation Sans" w:hAnsi="Liberation Sans" w:eastAsia="Liberation Sans"/>
          <w:i/>
          <w:color w:val="666666"/>
          <w:sz w:val="19"/>
        </w:rPr>
        <w:t>Подготовлено для передачи в исследовательский контур ToS / Codex</w:t>
      </w:r>
    </w:p>
    <w:p>
      <w:r>
        <w:br w:type="page"/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Навигация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1. Паспорт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2. Охват корпуса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3. Лучшие пути доступа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4. Карта прав и практического использования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5. Характерные правовые тонкости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6. Пробелы и дальнейший поиск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7. Итоговая оценка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Сводка по реестру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32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30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Количество</w:t>
            </w:r>
          </w:p>
        </w:tc>
        <w:tc>
          <w:tcPr>
            <w:tcW w:type="dxa" w:w="357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2835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Ограничение интерпретации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Записи доступа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144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Практически различимые способы чтения, скачивания, просмотра, заимствования или покупки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Не равно количеству произведений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Core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74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Центральные произведения и ключевые редакции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Несколько путей к одному произведению считаются отдельно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Свободное полное чтение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113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В access_mode присутствует free_full_read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Не означает право зеркалирования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Свободное скачивание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33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Есть законный download-маршрут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Download не равен republication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Потенциальное зеркалирование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23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Есть MIRROR_OK / attribution / NC-маркер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Только в указанном rights_scope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Индексация / embeddings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28 / 28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Есть положительный тег для конкретного открытого слоя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Не распространяется на соседние компоненты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Основа для собственного перевода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28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Установлен чистый оригинальный/факсимильный слой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Только в пределах coverage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Rights review required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96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Нужна ручная проверка до публикации/репликации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Ссылка и чтение обычно остаются законными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Пробелы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26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Targeted follow-up, а не аварийный список порталов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Все вынесены в лист gaps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1. Паспорт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ID и название.</w:t>
      </w:r>
      <w:r>
        <w:rPr>
          <w:rFonts w:ascii="Liberation Sans" w:hAnsi="Liberation Sans" w:eastAsia="Liberation Sans"/>
        </w:rPr>
        <w:t xml:space="preserve"> A27 — «Греко-римская философская медицина». Исходный статус мастер-строки сохранён: A; исходная уверенность — 4.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Хронологическое ядро.</w:t>
      </w:r>
      <w:r>
        <w:rPr>
          <w:rFonts w:ascii="Liberation Sans" w:hAnsi="Liberation Sans" w:eastAsia="Liberation Sans"/>
        </w:rPr>
        <w:t xml:space="preserve"> Формирование — приблизительно V в. до н.э. – II в. н.э.; письменная фиксация — V в. до н.э. – III в. н.э.; поздняя канонизация и комментарий — II–VI вв. н.э. Этот диапазон использован как центр, а не как запретительная граница.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Исходная карта.</w:t>
      </w:r>
      <w:r>
        <w:rPr>
          <w:rFonts w:ascii="Liberation Sans" w:hAnsi="Liberation Sans" w:eastAsia="Liberation Sans"/>
        </w:rPr>
        <w:t xml:space="preserve"> Работа начата с приложенного DR-документа, где ядро определено через гиппократовскую методологию, александрийскую анатомию, медицинские секты, латинскую компиляцию Цельса, специализированную медицину Сорана, фармакологию Диоскорида и галеновский синтез с комментарийной традицией.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Дата проверки.</w:t>
      </w:r>
      <w:r>
        <w:rPr>
          <w:rFonts w:ascii="Liberation Sans" w:hAnsi="Liberation Sans" w:eastAsia="Liberation Sans"/>
        </w:rPr>
        <w:t xml:space="preserve"> Все веб-маршруты и rights statements проверялись 3 сентября 2026 года; для страниц, которые блокировали автоматический доступ или отвечали нестабильно, это прямо отмечено в verification_status.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Языки поиска.</w:t>
      </w:r>
      <w:r>
        <w:rPr>
          <w:rFonts w:ascii="Liberation Sans" w:hAnsi="Liberation Sans" w:eastAsia="Liberation Sans"/>
        </w:rPr>
        <w:t xml:space="preserve"> Русский, английский, древнегреческий, латинский, немецкий, французский, итальянский; дополнительно — английская и латинская транслитерация сирийских и арабских названий, каталожные формы имён и идентификаторы CTS/CMG/CML/DOI/ISBN/shelfmark.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Искомые типы объектов.</w:t>
      </w:r>
      <w:r>
        <w:rPr>
          <w:rFonts w:ascii="Liberation Sans" w:hAnsi="Liberation Sans" w:eastAsia="Liberation Sans"/>
        </w:rPr>
        <w:t xml:space="preserve"> Произведения и корпуса; конкретные редакции и переводы; рукописи, папирусы и старопечатные книги; цифровые тексты и факсимиле; dataset/API/TEI; проектные и каталожные входы; ограниченно — вторичная навигация, когда без неё нельзя надёжно идентифицировать первичный материал.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Классы доказательств.</w:t>
      </w:r>
      <w:r>
        <w:rPr>
          <w:rFonts w:ascii="Liberation Sans" w:hAnsi="Liberation Sans" w:eastAsia="Liberation Sans"/>
        </w:rPr>
        <w:t xml:space="preserve"> Для идентификации приоритет отдавался критическим сериям CMG/CML, официальным каталогам библиотек и музеев, издательским страницам, DOI/ISBN/CTS/shelfmark. Для доступа — item-level страницам. Для прав — item-level license/rights statement, LICENSE/README, официальным terms и только затем осторожному выводу по давности издания.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Слабые навигационные источники.</w:t>
      </w:r>
      <w:r>
        <w:rPr>
          <w:rFonts w:ascii="Liberation Sans" w:hAnsi="Liberation Sans" w:eastAsia="Liberation Sans"/>
        </w:rPr>
        <w:t xml:space="preserve"> Wikipedia, общие агрегаторы и поисковые сниппеты не внесены в XLSX как landing_url, evidence или рекомендуемый источник. Неподтверждённые кандидаты вынесены в gaps; отдельная запись A27-G024 фиксирует сам факт исключения слабых лидов.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Ядро корпуса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Corpus Hippocraticum и ключевые трактаты: On Ancient Medicine, On the Sacred Disease, Airs, Waters, Places, Prognostic, Aphorisms, Epidemics, Regimen in Acute Diseases, хирургический подкорпус, Nature of Man, Humours, Oath.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Цельс, De Medicina — латинская карта диететики, фармакевтики, хирургии и споров рационалистов/эмпириков/методиков.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Соран — прежде всего Gynecology; рядом латинские линии сохранения у Целия Аврелиана и Мусциона.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Диоскорид — De materia medica и рукописно-издательская традиция вокруг Венского Диоскорида.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Галеновский корпус: физиология, метод, секты, логика/демонстрация, телесная причинность, этика/психология, комментарии к Гиппократу.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Фрагментарные эллинистические авторы и школы: Герофил, Эрасистрат, Асклепиад, Диокл; эмпирики и методики.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Оценка доказательности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Из 144 записей 105 получили high, 38 — medium и 1 — low по rights_confidence. Низкая уверенность оставлена только там, где сама платформа показывает спорный или недостаточный rights signal; такая строка не получает сильной рекомендации по повторному использованию.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F4E79"/>
                <w:sz w:val="23"/>
              </w:rPr>
              <w:t>Юридическая оговорка</w:t>
            </w:r>
          </w:p>
          <w:p>
            <w:pPr>
              <w:spacing w:line="259" w:lineRule="auto" w:after="0"/>
            </w:pPr>
            <w:r>
              <w:rPr>
                <w:rFonts w:ascii="Liberation Sans" w:hAnsi="Liberation Sans" w:eastAsia="Liberation Sans"/>
                <w:sz w:val="20"/>
              </w:rPr>
              <w:t>Отчёт — исследовательская карта, а не юридическое заключение. Для публичного зеркалирования, особенно в нескольких юрисдикциях, ToS должен сохранять URL доказательства, дату проверки, scope и при необходимости проводить отдельную правовую проверку.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2. Охват корпуса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Реестр расширяет исходную строку концентрически. В центре остаются произведения A27; затем идут прямые члены той же письменной традиции, входящие источники, комментарии и поздние формы сохранения. Такое расширение не меняет ID, статус или исторические границы мастер-строки.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835"/>
            <w:shd w:fill="365F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Класс релевантности</w:t>
            </w:r>
          </w:p>
        </w:tc>
        <w:tc>
          <w:tcPr>
            <w:tcW w:type="dxa" w:w="1134"/>
            <w:shd w:fill="365F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Записей</w:t>
            </w:r>
          </w:p>
        </w:tc>
        <w:tc>
          <w:tcPr>
            <w:tcW w:type="dxa" w:w="5839"/>
            <w:shd w:fill="365F9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Роль в A27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core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74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центральные произведения, корпуса и основные варианты доступа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same_corpus_or_tradition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8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прямые члены той же школы, жанровой семьи или полемического поля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antecedent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4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ранние философско-биологические и медицинские входы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continuation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позднейшие самостоятельные фазы медицинского корпуса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commentary_or_reception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9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галеновские и позднеантичные комментарии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transmission_or_preservation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29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переводы, компендии, рукописи, латинские и сирийско-арабские каналы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infrastructure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14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цифровые корпуса, репозитории и сервисы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>secondary_navigation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4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r>
              <w:rPr>
                <w:rFonts w:ascii="Liberation Sans" w:hAnsi="Liberation Sans" w:eastAsia="Liberation Sans"/>
                <w:b w:val="0"/>
                <w:sz w:val="17"/>
              </w:rPr>
              <w:t>сильная навигация к первичным объектам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Центральные произведения из DR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Гиппократовский слой покрыт не одной общей ссылкой, а серией item-level входов: критические CMG-издания, Scaife-страницы конкретных трактатов, HUNAYNNET для Aphorisms и Prognostic, публичнодоменные переводы Adams/Littré и современная Loeb-серия. Это позволяет различать собственно текст, конкретную редакцию, перевод и формат.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Римский и имперский слой охвачен отдельными ветвями: Цельс (латинский оригинал, старые переводы, современная Loeb); Соран (CMG и Temkin); Диоскорид (CMG, Венский кодекс, защищённые английские переводы); Гален (Scaife, CMG, UCL, старые издания, открытые параллельные корпуса и современные академические издания).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Что добавлено веб-поиском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Открытое критическое издание Галена On Avoiding Distress / On My Own Opinions с лицензией CC BY 4.0 — наиболее чистый современный OA-слой в пакете.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Публичнодоменные item-level сканы Wellcome с Public Domain Mark: Adams, Celsus, ранние/старые галеновские тома и старопечатные медицинские книги.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Машиночитаемые репозитории Perseus/Open Greek and Latin и HUNAYNNET; HUNAYNNET даёт выровненные греческие, сирийские и арабские тексты под CC BY-NC-SA.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Точные CMG/CML-входы к Сора́ну, Целию Аврелиану, Мусциону, Аретею, Аполлонию Китийскому, Стефану Афинскому, Оривасию, Аэцию, Павлу Эгинскому и Александру Тралльскому.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Физические свидетели и каталожные якоря: Vienna Dioscurides, Vat. gr. 276, BnF Grec 2144 и British Library Papyrus 137.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Хронологический ореол: поиск назад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В качестве antecedent включены только тексты с конкретной ролью в медицинском аргументе, а не вся греческая философия. Plato, Timaeus даёт космологическую и физиологическую модель тела; Aristotle, Parts of Animals и History of Animals — телеологию, анатомическое описание и классификацию, активно переработанные Галeном; Диокл Каристский представляет ранний медицинский предшествующий корпус. Alcmaeon и Empedocles оставлены в gaps, потому что в этом проходе не был завершён item-level доступ к чистой фрагментной основе.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Хронологический ореол: поиск вперёд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Позднеантичный слой включён не как общая история Византии, а как конкретный механизм сохранения A27. Аполлоний Китийский и Стефан Афинский продолжают гиппократовскую комментарийную линию; Арете́й, Оривасий, Аэций, Павел Эгинский и Александр Тралльский перерабатывают, сокращают и передают греко-римский медицинский материал. Целий Аврелиан и Мусцион — латинские носители Сорана и методической традиции. HUNAYNNET и Syriac Galen Palimpsest фиксируют сирийско-арабскую трансмиссию.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Фрагментарный сектор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Для Герофила, Эрасистрата, Асклепиада, Диокла и Anonymus Londinensis найденные маршруты часто ведут к современным критическим реконструкциям или каталогам, а не к свободному авторскому корпусу. Это принципиально: «произведение» здесь нередко существует как редакторски собранный набор фрагментов и testimonia, поэтому древность исходного материала не освобождает современную реконструкцию.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EF5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F4E79"/>
                <w:sz w:val="23"/>
              </w:rPr>
              <w:t>Количественная рамка</w:t>
            </w:r>
          </w:p>
          <w:p>
            <w:pPr>
              <w:spacing w:line="259" w:lineRule="auto" w:after="0"/>
            </w:pPr>
            <w:r>
              <w:rPr>
                <w:rFonts w:ascii="Liberation Sans" w:hAnsi="Liberation Sans" w:eastAsia="Liberation Sans"/>
                <w:sz w:val="20"/>
              </w:rPr>
              <w:t>В XLSX — 144 способов доступа. Они представляют примерно семь десятков различимых произведений, корпусов, свидетелей и инфраструктурных объектов; точное число произведений намеренно не выводится из количества строк, потому что многотомные серии, языковые версии и один и тот же текст в разных репозиториях считаются отдельными путями доступа.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3. Лучшие пути доступа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3.1. Corpus Hippocraticum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Лучшее бесплатное чтение. Scaife/Perseus даёт устойчивые CTS-входы к отдельным трактатам и позволяет читать греческий текст и доступные переводы. Для корпуса как карты полезен Digital Hippocrates, но на момент проверки его собственный bulk-слой остаётся неполностью раскрытым.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A27-R003 — </w:t>
      </w:r>
      <w:hyperlink r:id="rId11">
        <w:r>
          <w:rPr>
            <w:color w:val="1F4E79"/>
            <w:u w:val="single"/>
            <w:rFonts w:ascii="Liberation Sans" w:hAnsi="Liberation Sans" w:eastAsia="Liberation Sans"/>
          </w:rPr>
          <w:t>Scaife — Hippocrates collection</w:t>
        </w:r>
      </w:hyperlink>
      <w:r>
        <w:rPr>
          <w:rFonts w:ascii="Liberation Sans" w:hAnsi="Liberation Sans" w:eastAsia="Liberation Sans"/>
          <w:sz w:val="20"/>
        </w:rPr>
        <w:t xml:space="preserve"> — корпусная навигация и CTS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A27-R021 — </w:t>
      </w:r>
      <w:hyperlink r:id="rId12">
        <w:r>
          <w:rPr>
            <w:color w:val="1F4E79"/>
            <w:u w:val="single"/>
            <w:rFonts w:ascii="Liberation Sans" w:hAnsi="Liberation Sans" w:eastAsia="Liberation Sans"/>
          </w:rPr>
          <w:t>On Ancient Medicine</w:t>
        </w:r>
      </w:hyperlink>
      <w:r>
        <w:rPr>
          <w:rFonts w:ascii="Liberation Sans" w:hAnsi="Liberation Sans" w:eastAsia="Liberation Sans"/>
          <w:sz w:val="20"/>
        </w:rPr>
        <w:t xml:space="preserve"> — item-level чтение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A27-R028 — </w:t>
      </w:r>
      <w:hyperlink r:id="rId13">
        <w:r>
          <w:rPr>
            <w:color w:val="1F4E79"/>
            <w:u w:val="single"/>
            <w:rFonts w:ascii="Liberation Sans" w:hAnsi="Liberation Sans" w:eastAsia="Liberation Sans"/>
          </w:rPr>
          <w:t>On the Sacred Disease</w:t>
        </w:r>
      </w:hyperlink>
      <w:r>
        <w:rPr>
          <w:rFonts w:ascii="Liberation Sans" w:hAnsi="Liberation Sans" w:eastAsia="Liberation Sans"/>
          <w:sz w:val="20"/>
        </w:rPr>
        <w:t xml:space="preserve"> — item-level чтение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A27-R022 — </w:t>
      </w:r>
      <w:hyperlink r:id="rId14">
        <w:r>
          <w:rPr>
            <w:color w:val="1F4E79"/>
            <w:u w:val="single"/>
            <w:rFonts w:ascii="Liberation Sans" w:hAnsi="Liberation Sans" w:eastAsia="Liberation Sans"/>
          </w:rPr>
          <w:t>Airs, Waters, Places</w:t>
        </w:r>
      </w:hyperlink>
      <w:r>
        <w:rPr>
          <w:rFonts w:ascii="Liberation Sans" w:hAnsi="Liberation Sans" w:eastAsia="Liberation Sans"/>
          <w:sz w:val="20"/>
        </w:rPr>
        <w:t xml:space="preserve"> — item-level чтение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Лучшее скачивание и публичнодоменный перевод. Francis Adams доступен через Wellcome/Medical Heritage Library и Project Gutenberg. Wellcome даёт item-level Public Domain Mark; Gutenberg — машиночитаемый TXT/EPUB с оговоркой о Project Gutenberg trademark/license и локальном праве.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A27-R038 — </w:t>
      </w:r>
      <w:hyperlink r:id="rId15">
        <w:r>
          <w:rPr>
            <w:color w:val="1F4E79"/>
            <w:u w:val="single"/>
            <w:rFonts w:ascii="Liberation Sans" w:hAnsi="Liberation Sans" w:eastAsia="Liberation Sans"/>
          </w:rPr>
          <w:t>Francis Adams, vol. I — Wellcome</w:t>
        </w:r>
      </w:hyperlink>
      <w:r>
        <w:rPr>
          <w:rFonts w:ascii="Liberation Sans" w:hAnsi="Liberation Sans" w:eastAsia="Liberation Sans"/>
          <w:sz w:val="20"/>
        </w:rPr>
        <w:t xml:space="preserve"> — PDF/IIIF, Public Domain Mark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A27-R039 — </w:t>
      </w:r>
      <w:hyperlink r:id="rId16">
        <w:r>
          <w:rPr>
            <w:color w:val="1F4E79"/>
            <w:u w:val="single"/>
            <w:rFonts w:ascii="Liberation Sans" w:hAnsi="Liberation Sans" w:eastAsia="Liberation Sans"/>
          </w:rPr>
          <w:t>Francis Adams, vol. I — Project Gutenberg</w:t>
        </w:r>
      </w:hyperlink>
      <w:r>
        <w:rPr>
          <w:rFonts w:ascii="Liberation Sans" w:hAnsi="Liberation Sans" w:eastAsia="Liberation Sans"/>
          <w:sz w:val="20"/>
        </w:rPr>
        <w:t xml:space="preserve"> — TXT/EPUB/HTML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A27-R040 — </w:t>
      </w:r>
      <w:hyperlink r:id="rId17">
        <w:r>
          <w:rPr>
            <w:color w:val="1F4E79"/>
            <w:u w:val="single"/>
            <w:rFonts w:ascii="Liberation Sans" w:hAnsi="Liberation Sans" w:eastAsia="Liberation Sans"/>
          </w:rPr>
          <w:t>Francis Adams, vol. II — NLM</w:t>
        </w:r>
      </w:hyperlink>
      <w:r>
        <w:rPr>
          <w:rFonts w:ascii="Liberation Sans" w:hAnsi="Liberation Sans" w:eastAsia="Liberation Sans"/>
          <w:sz w:val="20"/>
        </w:rPr>
        <w:t xml:space="preserve"> — официальный скан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оригинальный текст. Для современной филологической работы — CMG; для машинной обработки — Perseus canonical-greekLit, после проверки XML-заголовка конкретного текста.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A27-R016 — </w:t>
      </w:r>
      <w:hyperlink r:id="rId18">
        <w:r>
          <w:rPr>
            <w:color w:val="1F4E79"/>
            <w:u w:val="single"/>
            <w:rFonts w:ascii="Liberation Sans" w:hAnsi="Liberation Sans" w:eastAsia="Liberation Sans"/>
          </w:rPr>
          <w:t>CMG I 1 — selected Hippocratic treatises</w:t>
        </w:r>
      </w:hyperlink>
      <w:r>
        <w:rPr>
          <w:rFonts w:ascii="Liberation Sans" w:hAnsi="Liberation Sans" w:eastAsia="Liberation Sans"/>
          <w:sz w:val="20"/>
        </w:rPr>
        <w:t xml:space="preserve"> — критический греческий текст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A27-R004 — </w:t>
      </w:r>
      <w:hyperlink r:id="rId19">
        <w:r>
          <w:rPr>
            <w:color w:val="1F4E79"/>
            <w:u w:val="single"/>
            <w:rFonts w:ascii="Liberation Sans" w:hAnsi="Liberation Sans" w:eastAsia="Liberation Sans"/>
          </w:rPr>
          <w:t>Perseus canonical-greekLit</w:t>
        </w:r>
      </w:hyperlink>
      <w:r>
        <w:rPr>
          <w:rFonts w:ascii="Liberation Sans" w:hAnsi="Liberation Sans" w:eastAsia="Liberation Sans"/>
          <w:sz w:val="20"/>
        </w:rPr>
        <w:t xml:space="preserve"> — TEI/XML и CTS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современный научный вариант. Loeb Classical Library volumes I–X обеспечивает современную греческо-английскую серию, но только через подписку/покупку/институциональный доступ; права защищены.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A27-R044 — </w:t>
      </w:r>
      <w:hyperlink r:id="rId20">
        <w:r>
          <w:rPr>
            <w:color w:val="1F4E79"/>
            <w:u w:val="single"/>
            <w:rFonts w:ascii="Liberation Sans" w:hAnsi="Liberation Sans" w:eastAsia="Liberation Sans"/>
          </w:rPr>
          <w:t>Loeb Hippocrates, Volume I</w:t>
        </w:r>
      </w:hyperlink>
      <w:r>
        <w:rPr>
          <w:rFonts w:ascii="Liberation Sans" w:hAnsi="Liberation Sans" w:eastAsia="Liberation Sans"/>
          <w:sz w:val="20"/>
        </w:rPr>
        <w:t xml:space="preserve"> — современное издание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A27-R053 — </w:t>
      </w:r>
      <w:hyperlink r:id="rId21">
        <w:r>
          <w:rPr>
            <w:color w:val="1F4E79"/>
            <w:u w:val="single"/>
            <w:rFonts w:ascii="Liberation Sans" w:hAnsi="Liberation Sans" w:eastAsia="Liberation Sans"/>
          </w:rPr>
          <w:t>Loeb Hippocrates, Volume X</w:t>
        </w:r>
      </w:hyperlink>
      <w:r>
        <w:rPr>
          <w:rFonts w:ascii="Liberation Sans" w:hAnsi="Liberation Sans" w:eastAsia="Liberation Sans"/>
          <w:sz w:val="20"/>
        </w:rPr>
        <w:t xml:space="preserve"> — граница охваченной серии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многоязычный машинный слой. HUNAYNNET даёт Aphorisms и Prognostic в греческо-сирийско-арабском выравнивании под CC BY-NC-SA.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A27-R036 — </w:t>
      </w:r>
      <w:hyperlink r:id="rId22">
        <w:r>
          <w:rPr>
            <w:color w:val="1F4E79"/>
            <w:u w:val="single"/>
            <w:rFonts w:ascii="Liberation Sans" w:hAnsi="Liberation Sans" w:eastAsia="Liberation Sans"/>
          </w:rPr>
          <w:t>Hippocratic Aphorisms — HUNAYNNET</w:t>
        </w:r>
      </w:hyperlink>
      <w:r>
        <w:rPr>
          <w:rFonts w:ascii="Liberation Sans" w:hAnsi="Liberation Sans" w:eastAsia="Liberation Sans"/>
          <w:sz w:val="20"/>
        </w:rPr>
        <w:t xml:space="preserve"> — параллельный корпус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A27-R037 — </w:t>
      </w:r>
      <w:hyperlink r:id="rId22">
        <w:r>
          <w:rPr>
            <w:color w:val="1F4E79"/>
            <w:u w:val="single"/>
            <w:rFonts w:ascii="Liberation Sans" w:hAnsi="Liberation Sans" w:eastAsia="Liberation Sans"/>
          </w:rPr>
          <w:t>Hippocratic Prognostic — HUNAYNNET</w:t>
        </w:r>
      </w:hyperlink>
      <w:r>
        <w:rPr>
          <w:rFonts w:ascii="Liberation Sans" w:hAnsi="Liberation Sans" w:eastAsia="Liberation Sans"/>
          <w:sz w:val="20"/>
        </w:rPr>
        <w:t xml:space="preserve"> — параллельный корпус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3.2. Цельс, De Medicina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Лучшее бесплатное чтение. Scaife — для CTS-идентификации и латинского текста; LacusCurtius — удобное последовательное чтение латинского и английского текста.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A27-R054 — </w:t>
      </w:r>
      <w:hyperlink r:id="rId23">
        <w:r>
          <w:rPr>
            <w:color w:val="1F4E79"/>
            <w:u w:val="single"/>
            <w:rFonts w:ascii="Liberation Sans" w:hAnsi="Liberation Sans" w:eastAsia="Liberation Sans"/>
          </w:rPr>
          <w:t>Scaife — De Medicina</w:t>
        </w:r>
      </w:hyperlink>
      <w:r>
        <w:rPr>
          <w:rFonts w:ascii="Liberation Sans" w:hAnsi="Liberation Sans" w:eastAsia="Liberation Sans"/>
          <w:sz w:val="20"/>
        </w:rPr>
        <w:t xml:space="preserve"> — CTS/item-level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A27-R057 — </w:t>
      </w:r>
      <w:hyperlink r:id="rId24">
        <w:r>
          <w:rPr>
            <w:color w:val="1F4E79"/>
            <w:u w:val="single"/>
            <w:rFonts w:ascii="Liberation Sans" w:hAnsi="Liberation Sans" w:eastAsia="Liberation Sans"/>
          </w:rPr>
          <w:t>LacusCurtius — Celsus</w:t>
        </w:r>
      </w:hyperlink>
      <w:r>
        <w:rPr>
          <w:rFonts w:ascii="Liberation Sans" w:hAnsi="Liberation Sans" w:eastAsia="Liberation Sans"/>
          <w:sz w:val="20"/>
        </w:rPr>
        <w:t xml:space="preserve"> — полное веб-чтение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Лучшее скачивание и публичнодоменный слой. HathiTrust и Wellcome дают старые издания/переводы; Wellcome item pages помечены Public Domain Mark.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A27-R058 — </w:t>
      </w:r>
      <w:hyperlink r:id="rId25">
        <w:r>
          <w:rPr>
            <w:color w:val="1F4E79"/>
            <w:u w:val="single"/>
            <w:rFonts w:ascii="Liberation Sans" w:hAnsi="Liberation Sans" w:eastAsia="Liberation Sans"/>
          </w:rPr>
          <w:t>HathiTrust — Of Medicine, in Eight Books</w:t>
        </w:r>
      </w:hyperlink>
      <w:r>
        <w:rPr>
          <w:rFonts w:ascii="Liberation Sans" w:hAnsi="Liberation Sans" w:eastAsia="Liberation Sans"/>
          <w:sz w:val="20"/>
        </w:rPr>
        <w:t xml:space="preserve"> — Full View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A27-R059 — </w:t>
      </w:r>
      <w:hyperlink r:id="rId26">
        <w:r>
          <w:rPr>
            <w:color w:val="1F4E79"/>
            <w:u w:val="single"/>
            <w:rFonts w:ascii="Liberation Sans" w:hAnsi="Liberation Sans" w:eastAsia="Liberation Sans"/>
          </w:rPr>
          <w:t>Wellcome — De medicina, 1478</w:t>
        </w:r>
      </w:hyperlink>
      <w:r>
        <w:rPr>
          <w:rFonts w:ascii="Liberation Sans" w:hAnsi="Liberation Sans" w:eastAsia="Liberation Sans"/>
          <w:sz w:val="20"/>
        </w:rPr>
        <w:t xml:space="preserve"> — инкунабула, Public Domain Mark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A27-R060 — </w:t>
      </w:r>
      <w:hyperlink r:id="rId27">
        <w:r>
          <w:rPr>
            <w:color w:val="1F4E79"/>
            <w:u w:val="single"/>
            <w:rFonts w:ascii="Liberation Sans" w:hAnsi="Liberation Sans" w:eastAsia="Liberation Sans"/>
          </w:rPr>
          <w:t>Wellcome — Of Medicine, in Eight Books</w:t>
        </w:r>
      </w:hyperlink>
      <w:r>
        <w:rPr>
          <w:rFonts w:ascii="Liberation Sans" w:hAnsi="Liberation Sans" w:eastAsia="Liberation Sans"/>
          <w:sz w:val="20"/>
        </w:rPr>
        <w:t xml:space="preserve"> — старый перевод, Public Domain Mark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современный вариант. Loeb, три тома, через подписку/покупку.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A27-R061 — </w:t>
      </w:r>
      <w:hyperlink r:id="rId28">
        <w:r>
          <w:rPr>
            <w:color w:val="1F4E79"/>
            <w:u w:val="single"/>
            <w:rFonts w:ascii="Liberation Sans" w:hAnsi="Liberation Sans" w:eastAsia="Liberation Sans"/>
          </w:rPr>
          <w:t>Loeb Celsus, Books I–IV</w:t>
        </w:r>
      </w:hyperlink>
      <w:r>
        <w:rPr>
          <w:rFonts w:ascii="Liberation Sans" w:hAnsi="Liberation Sans" w:eastAsia="Liberation Sans"/>
          <w:sz w:val="20"/>
        </w:rPr>
        <w:t xml:space="preserve"> — современное двуязычное издание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3.3. Соран и латинская линия сохранения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оригинал. CMG IV — греческое критическое издание Gynecology и связанных сочинений. Лучший современный английский перевод — Owsei Temkin у Johns Hopkins University Press; законный доступ — покупка, библиотека или институциональная платформа.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A27-R064 — </w:t>
      </w:r>
      <w:hyperlink r:id="rId29">
        <w:r>
          <w:rPr>
            <w:color w:val="1F4E79"/>
            <w:u w:val="single"/>
            <w:rFonts w:ascii="Liberation Sans" w:hAnsi="Liberation Sans" w:eastAsia="Liberation Sans"/>
          </w:rPr>
          <w:t>CMG — Soranus, Gynecology and related works</w:t>
        </w:r>
      </w:hyperlink>
      <w:r>
        <w:rPr>
          <w:rFonts w:ascii="Liberation Sans" w:hAnsi="Liberation Sans" w:eastAsia="Liberation Sans"/>
          <w:sz w:val="20"/>
        </w:rPr>
        <w:t xml:space="preserve"> — греческое критическое издание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A27-R066 — </w:t>
      </w:r>
      <w:hyperlink r:id="rId30">
        <w:r>
          <w:rPr>
            <w:color w:val="1F4E79"/>
            <w:u w:val="single"/>
            <w:rFonts w:ascii="Liberation Sans" w:hAnsi="Liberation Sans" w:eastAsia="Liberation Sans"/>
          </w:rPr>
          <w:t>JHU Press — Soranus' Gynecology</w:t>
        </w:r>
      </w:hyperlink>
      <w:r>
        <w:rPr>
          <w:rFonts w:ascii="Liberation Sans" w:hAnsi="Liberation Sans" w:eastAsia="Liberation Sans"/>
          <w:sz w:val="20"/>
        </w:rPr>
        <w:t xml:space="preserve"> — защищённый современный перевод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Латинская передача. Caelius Aurelianus сохраняет значительную часть методической и сорановой традиции; Muscio создаёт латинскую Gynaecia.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A27-R067 — </w:t>
      </w:r>
      <w:hyperlink r:id="rId31">
        <w:r>
          <w:rPr>
            <w:color w:val="1F4E79"/>
            <w:u w:val="single"/>
            <w:rFonts w:ascii="Liberation Sans" w:hAnsi="Liberation Sans" w:eastAsia="Liberation Sans"/>
          </w:rPr>
          <w:t>Caelius Aurelianus — Tardae Passiones</w:t>
        </w:r>
      </w:hyperlink>
      <w:r>
        <w:rPr>
          <w:rFonts w:ascii="Liberation Sans" w:hAnsi="Liberation Sans" w:eastAsia="Liberation Sans"/>
          <w:sz w:val="20"/>
        </w:rPr>
        <w:t xml:space="preserve"> — CML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A27-R068 — </w:t>
      </w:r>
      <w:hyperlink r:id="rId32">
        <w:r>
          <w:rPr>
            <w:color w:val="1F4E79"/>
            <w:u w:val="single"/>
            <w:rFonts w:ascii="Liberation Sans" w:hAnsi="Liberation Sans" w:eastAsia="Liberation Sans"/>
          </w:rPr>
          <w:t>Caelius Aurelianus — Acutae Passiones</w:t>
        </w:r>
      </w:hyperlink>
      <w:r>
        <w:rPr>
          <w:rFonts w:ascii="Liberation Sans" w:hAnsi="Liberation Sans" w:eastAsia="Liberation Sans"/>
          <w:sz w:val="20"/>
        </w:rPr>
        <w:t xml:space="preserve"> — CML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A27-R069 — </w:t>
      </w:r>
      <w:hyperlink r:id="rId33">
        <w:r>
          <w:rPr>
            <w:color w:val="1F4E79"/>
            <w:u w:val="single"/>
            <w:rFonts w:ascii="Liberation Sans" w:hAnsi="Liberation Sans" w:eastAsia="Liberation Sans"/>
          </w:rPr>
          <w:t>Muscio — Gynaecia</w:t>
        </w:r>
      </w:hyperlink>
      <w:r>
        <w:rPr>
          <w:rFonts w:ascii="Liberation Sans" w:hAnsi="Liberation Sans" w:eastAsia="Liberation Sans"/>
          <w:sz w:val="20"/>
        </w:rPr>
        <w:t xml:space="preserve"> — CML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3.4. Диоскорид, De materia medica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оригинальный текст. Три CMG-входа Wellmann покрывают книги I–V и приложения. Они пригодны для чтения и сверки, но не дают доказанного права зеркалировать издательское оформление или аппарат.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A27-R070 — </w:t>
      </w:r>
      <w:hyperlink r:id="rId34">
        <w:r>
          <w:rPr>
            <w:color w:val="1F4E79"/>
            <w:u w:val="single"/>
            <w:rFonts w:ascii="Liberation Sans" w:hAnsi="Liberation Sans" w:eastAsia="Liberation Sans"/>
          </w:rPr>
          <w:t>CMG — Books I–II</w:t>
        </w:r>
      </w:hyperlink>
      <w:r>
        <w:rPr>
          <w:rFonts w:ascii="Liberation Sans" w:hAnsi="Liberation Sans" w:eastAsia="Liberation Sans"/>
          <w:sz w:val="20"/>
        </w:rPr>
        <w:t xml:space="preserve"> — греческое критическое издание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A27-R071 — </w:t>
      </w:r>
      <w:hyperlink r:id="rId35">
        <w:r>
          <w:rPr>
            <w:color w:val="1F4E79"/>
            <w:u w:val="single"/>
            <w:rFonts w:ascii="Liberation Sans" w:hAnsi="Liberation Sans" w:eastAsia="Liberation Sans"/>
          </w:rPr>
          <w:t>CMG — Books III–IV</w:t>
        </w:r>
      </w:hyperlink>
      <w:r>
        <w:rPr>
          <w:rFonts w:ascii="Liberation Sans" w:hAnsi="Liberation Sans" w:eastAsia="Liberation Sans"/>
          <w:sz w:val="20"/>
        </w:rPr>
        <w:t xml:space="preserve"> — греческое критическое издание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A27-R072 — </w:t>
      </w:r>
      <w:hyperlink r:id="rId36">
        <w:r>
          <w:rPr>
            <w:color w:val="1F4E79"/>
            <w:u w:val="single"/>
            <w:rFonts w:ascii="Liberation Sans" w:hAnsi="Liberation Sans" w:eastAsia="Liberation Sans"/>
          </w:rPr>
          <w:t>CMG — Book V and appendices</w:t>
        </w:r>
      </w:hyperlink>
      <w:r>
        <w:rPr>
          <w:rFonts w:ascii="Liberation Sans" w:hAnsi="Liberation Sans" w:eastAsia="Liberation Sans"/>
          <w:sz w:val="20"/>
        </w:rPr>
        <w:t xml:space="preserve"> — греческое критическое издание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Лучшее факсимиле. Vienna Dioscurides доступен через vHMML; это выдающийся рукописный свидетель, но vHMML Terms ограничивают скачивание, массовое копирование, OCR и публичное размещение.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A27-R073 — </w:t>
      </w:r>
      <w:hyperlink r:id="rId37">
        <w:r>
          <w:rPr>
            <w:color w:val="1F4E79"/>
            <w:u w:val="single"/>
            <w:rFonts w:ascii="Liberation Sans" w:hAnsi="Liberation Sans" w:eastAsia="Liberation Sans"/>
          </w:rPr>
          <w:t>Vienna Dioscurides — vHMML Reading Room</w:t>
        </w:r>
      </w:hyperlink>
      <w:r>
        <w:rPr>
          <w:rFonts w:ascii="Liberation Sans" w:hAnsi="Liberation Sans" w:eastAsia="Liberation Sans"/>
          <w:sz w:val="20"/>
        </w:rPr>
        <w:t xml:space="preserve"> — факсимиле с ограничениями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Современные английские варианты. W. B. Barrett в Wellcome доступен для чтения/скачивания, но item-level статус — In Copyright. Перевод Lily Y. Beck — официальный издательский маршрут.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A27-R075 — </w:t>
      </w:r>
      <w:hyperlink r:id="rId38">
        <w:r>
          <w:rPr>
            <w:color w:val="1F4E79"/>
            <w:u w:val="single"/>
            <w:rFonts w:ascii="Liberation Sans" w:hAnsi="Liberation Sans" w:eastAsia="Liberation Sans"/>
          </w:rPr>
          <w:t>Dioscorides — W. B. Barrett English translation</w:t>
        </w:r>
      </w:hyperlink>
      <w:r>
        <w:rPr>
          <w:rFonts w:ascii="Liberation Sans" w:hAnsi="Liberation Sans" w:eastAsia="Liberation Sans"/>
          <w:sz w:val="20"/>
        </w:rPr>
        <w:t xml:space="preserve"> — бесплатно доступно, но In Copyright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A27-R077 — </w:t>
      </w:r>
      <w:hyperlink r:id="rId39">
        <w:r>
          <w:rPr>
            <w:color w:val="1F4E79"/>
            <w:u w:val="single"/>
            <w:rFonts w:ascii="Liberation Sans" w:hAnsi="Liberation Sans" w:eastAsia="Liberation Sans"/>
          </w:rPr>
          <w:t>Lily Y. Beck — De Materia Medica</w:t>
        </w:r>
      </w:hyperlink>
      <w:r>
        <w:rPr>
          <w:rFonts w:ascii="Liberation Sans" w:hAnsi="Liberation Sans" w:eastAsia="Liberation Sans"/>
          <w:sz w:val="20"/>
        </w:rPr>
        <w:t xml:space="preserve"> — современная покупка/библиотека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3.5. Галеновский корпус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Лучшее бесплатное чтение. Scaife предоставляет отдельные галеновские работы и языковые версии; CMG — критические издания и комментарии; UCL Medicina Antiqua — удобные английские переводы отдельных текстов, но без найденной открытой лицензии.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A27-R078 — </w:t>
      </w:r>
      <w:hyperlink r:id="rId40">
        <w:r>
          <w:rPr>
            <w:color w:val="1F4E79"/>
            <w:u w:val="single"/>
            <w:rFonts w:ascii="Liberation Sans" w:hAnsi="Liberation Sans" w:eastAsia="Liberation Sans"/>
          </w:rPr>
          <w:t>Scaife — Galenic corpus</w:t>
        </w:r>
      </w:hyperlink>
      <w:r>
        <w:rPr>
          <w:rFonts w:ascii="Liberation Sans" w:hAnsi="Liberation Sans" w:eastAsia="Liberation Sans"/>
          <w:sz w:val="20"/>
        </w:rPr>
        <w:t xml:space="preserve"> — корпусная навигация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A27-R079 — </w:t>
      </w:r>
      <w:hyperlink r:id="rId41">
        <w:r>
          <w:rPr>
            <w:color w:val="1F4E79"/>
            <w:u w:val="single"/>
            <w:rFonts w:ascii="Liberation Sans" w:hAnsi="Liberation Sans" w:eastAsia="Liberation Sans"/>
          </w:rPr>
          <w:t>On the Natural Faculties</w:t>
        </w:r>
      </w:hyperlink>
      <w:r>
        <w:rPr>
          <w:rFonts w:ascii="Liberation Sans" w:hAnsi="Liberation Sans" w:eastAsia="Liberation Sans"/>
          <w:sz w:val="20"/>
        </w:rPr>
        <w:t xml:space="preserve"> — item-level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A27-R087 — </w:t>
      </w:r>
      <w:hyperlink r:id="rId42">
        <w:r>
          <w:rPr>
            <w:color w:val="1F4E79"/>
            <w:u w:val="single"/>
            <w:rFonts w:ascii="Liberation Sans" w:hAnsi="Liberation Sans" w:eastAsia="Liberation Sans"/>
          </w:rPr>
          <w:t>CMG — On the Doctrines of Hippocrates and Plato</w:t>
        </w:r>
      </w:hyperlink>
      <w:r>
        <w:rPr>
          <w:rFonts w:ascii="Liberation Sans" w:hAnsi="Liberation Sans" w:eastAsia="Liberation Sans"/>
          <w:sz w:val="20"/>
        </w:rPr>
        <w:t xml:space="preserve"> — критическое издание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A27-R094 — </w:t>
      </w:r>
      <w:hyperlink r:id="rId43">
        <w:r>
          <w:rPr>
            <w:color w:val="1F4E79"/>
            <w:u w:val="single"/>
            <w:rFonts w:ascii="Liberation Sans" w:hAnsi="Liberation Sans" w:eastAsia="Liberation Sans"/>
          </w:rPr>
          <w:t>UCL — On the Natural Faculties</w:t>
        </w:r>
      </w:hyperlink>
      <w:r>
        <w:rPr>
          <w:rFonts w:ascii="Liberation Sans" w:hAnsi="Liberation Sans" w:eastAsia="Liberation Sans"/>
          <w:sz w:val="20"/>
        </w:rPr>
        <w:t xml:space="preserve"> — английское веб-чтение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публичнодоменный слой. Старые переводы и издания Coxe, Daremberg и Kühn доступны через Wellcome/HathiTrust/OLL. Они пригодны для зеркалирования и OCR только там, где item-level rights это действительно подтверждают.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A27-R095 — </w:t>
      </w:r>
      <w:hyperlink r:id="rId44">
        <w:r>
          <w:rPr>
            <w:color w:val="1F4E79"/>
            <w:u w:val="single"/>
            <w:rFonts w:ascii="Liberation Sans" w:hAnsi="Liberation Sans" w:eastAsia="Liberation Sans"/>
          </w:rPr>
          <w:t>OLL — The Writings of Hippocrates and Galen</w:t>
        </w:r>
      </w:hyperlink>
      <w:r>
        <w:rPr>
          <w:rFonts w:ascii="Liberation Sans" w:hAnsi="Liberation Sans" w:eastAsia="Liberation Sans"/>
          <w:sz w:val="20"/>
        </w:rPr>
        <w:t xml:space="preserve"> — публичнодоменный источник; OLL-условия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A27-R097 — </w:t>
      </w:r>
      <w:hyperlink r:id="rId45">
        <w:r>
          <w:rPr>
            <w:color w:val="1F4E79"/>
            <w:u w:val="single"/>
            <w:rFonts w:ascii="Liberation Sans" w:hAnsi="Liberation Sans" w:eastAsia="Liberation Sans"/>
          </w:rPr>
          <w:t>Daremberg, vol. I — Wellcome</w:t>
        </w:r>
      </w:hyperlink>
      <w:r>
        <w:rPr>
          <w:rFonts w:ascii="Liberation Sans" w:hAnsi="Liberation Sans" w:eastAsia="Liberation Sans"/>
          <w:sz w:val="20"/>
        </w:rPr>
        <w:t xml:space="preserve"> — Public Domain Mark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A27-R099 — </w:t>
      </w:r>
      <w:hyperlink r:id="rId46">
        <w:r>
          <w:rPr>
            <w:color w:val="1F4E79"/>
            <w:u w:val="single"/>
            <w:rFonts w:ascii="Liberation Sans" w:hAnsi="Liberation Sans" w:eastAsia="Liberation Sans"/>
          </w:rPr>
          <w:t>Kühn Opera Omnia — HathiTrust</w:t>
        </w:r>
      </w:hyperlink>
      <w:r>
        <w:rPr>
          <w:rFonts w:ascii="Liberation Sans" w:hAnsi="Liberation Sans" w:eastAsia="Liberation Sans"/>
          <w:sz w:val="20"/>
        </w:rPr>
        <w:t xml:space="preserve"> — Full View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открытый современный научный вариант. On Avoiding Distress and On My Own Opinions (De Gruyter, 2023) выпущен под CC BY 4.0: это сильнейшая современная запись для законного зеркалирования с атрибуцией, индексации и использования как основы нового перевода в пределах опубликованного текста.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A27-R103 — </w:t>
      </w:r>
      <w:hyperlink r:id="rId47">
        <w:r>
          <w:rPr>
            <w:color w:val="1F4E79"/>
            <w:u w:val="single"/>
            <w:rFonts w:ascii="Liberation Sans" w:hAnsi="Liberation Sans" w:eastAsia="Liberation Sans"/>
          </w:rPr>
          <w:t>Galen: On Avoiding Distress and On My Own Opinions</w:t>
        </w:r>
      </w:hyperlink>
      <w:r>
        <w:rPr>
          <w:rFonts w:ascii="Liberation Sans" w:hAnsi="Liberation Sans" w:eastAsia="Liberation Sans"/>
          <w:sz w:val="20"/>
        </w:rPr>
        <w:t xml:space="preserve"> — OA, CC BY 4.0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греко-сирийско-арабский слой. HUNAYNNET содержит фрагменты Ars Medica и Book VI of On Simple Drugs; он открыт под CC BY-NC-SA и особенно ценен для ToS как сопоставимый переводной корпус.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A27-R101 — </w:t>
      </w:r>
      <w:hyperlink r:id="rId22">
        <w:r>
          <w:rPr>
            <w:color w:val="1F4E79"/>
            <w:u w:val="single"/>
            <w:rFonts w:ascii="Liberation Sans" w:hAnsi="Liberation Sans" w:eastAsia="Liberation Sans"/>
          </w:rPr>
          <w:t>Ars Medica fragments — HUNAYNNET</w:t>
        </w:r>
      </w:hyperlink>
      <w:r>
        <w:rPr>
          <w:rFonts w:ascii="Liberation Sans" w:hAnsi="Liberation Sans" w:eastAsia="Liberation Sans"/>
          <w:sz w:val="20"/>
        </w:rPr>
        <w:t xml:space="preserve"> — параллельный корпус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A27-R102 — </w:t>
      </w:r>
      <w:hyperlink r:id="rId22">
        <w:r>
          <w:rPr>
            <w:color w:val="1F4E79"/>
            <w:u w:val="single"/>
            <w:rFonts w:ascii="Liberation Sans" w:hAnsi="Liberation Sans" w:eastAsia="Liberation Sans"/>
          </w:rPr>
          <w:t>On Simple Drugs VI — HUNAYNNET</w:t>
        </w:r>
      </w:hyperlink>
      <w:r>
        <w:rPr>
          <w:rFonts w:ascii="Liberation Sans" w:hAnsi="Liberation Sans" w:eastAsia="Liberation Sans"/>
          <w:sz w:val="20"/>
        </w:rPr>
        <w:t xml:space="preserve"> — сирийский палимпсест и параллельные тексты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Лучший современный широкий английский маршрут. Cambridge Galen Translations — защищённая серия, доступная через покупку/библиотеки.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A27-R104 — </w:t>
      </w:r>
      <w:hyperlink r:id="rId48">
        <w:r>
          <w:rPr>
            <w:color w:val="1F4E79"/>
            <w:u w:val="single"/>
            <w:rFonts w:ascii="Liberation Sans" w:hAnsi="Liberation Sans" w:eastAsia="Liberation Sans"/>
          </w:rPr>
          <w:t>Galen: Works on Human Nature, Volume 1</w:t>
        </w:r>
      </w:hyperlink>
      <w:r>
        <w:rPr>
          <w:rFonts w:ascii="Liberation Sans" w:hAnsi="Liberation Sans" w:eastAsia="Liberation Sans"/>
          <w:sz w:val="20"/>
        </w:rPr>
        <w:t xml:space="preserve"> — Cambridge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A27-R105 — </w:t>
      </w:r>
      <w:hyperlink r:id="rId49">
        <w:r>
          <w:rPr>
            <w:color w:val="1F4E79"/>
            <w:u w:val="single"/>
            <w:rFonts w:ascii="Liberation Sans" w:hAnsi="Liberation Sans" w:eastAsia="Liberation Sans"/>
          </w:rPr>
          <w:t>Galen: Works on Human Nature, Volume 2</w:t>
        </w:r>
      </w:hyperlink>
      <w:r>
        <w:rPr>
          <w:rFonts w:ascii="Liberation Sans" w:hAnsi="Liberation Sans" w:eastAsia="Liberation Sans"/>
          <w:sz w:val="20"/>
        </w:rPr>
        <w:t xml:space="preserve"> — Cambridge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3.6. Фрагментарные эллинистические авторы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Здесь лучшие маршруты по необходимости защищённые: von Staden для Герофила, Garofalo/SBN для Эрасистрата, Vallance/OUP для Асклепиада и van der Eijk/Brill для Диокла. Они дают критически важную идентификацию фрагментов, но не чистую основу для свободного зеркалирования.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A27-R109 — </w:t>
      </w:r>
      <w:hyperlink r:id="rId50">
        <w:r>
          <w:rPr>
            <w:color w:val="1F4E79"/>
            <w:u w:val="single"/>
            <w:rFonts w:ascii="Liberation Sans" w:hAnsi="Liberation Sans" w:eastAsia="Liberation Sans"/>
          </w:rPr>
          <w:t>Herophilus: The Art of Medicine in Early Alexandria</w:t>
        </w:r>
      </w:hyperlink>
      <w:r>
        <w:rPr>
          <w:rFonts w:ascii="Liberation Sans" w:hAnsi="Liberation Sans" w:eastAsia="Liberation Sans"/>
          <w:sz w:val="20"/>
        </w:rPr>
        <w:t xml:space="preserve"> — Cambridge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A27-R110 — </w:t>
      </w:r>
      <w:hyperlink r:id="rId51">
        <w:r>
          <w:rPr>
            <w:color w:val="1F4E79"/>
            <w:u w:val="single"/>
            <w:rFonts w:ascii="Liberation Sans" w:hAnsi="Liberation Sans" w:eastAsia="Liberation Sans"/>
          </w:rPr>
          <w:t>Erasistrati Fragmenta — SBN</w:t>
        </w:r>
      </w:hyperlink>
      <w:r>
        <w:rPr>
          <w:rFonts w:ascii="Liberation Sans" w:hAnsi="Liberation Sans" w:eastAsia="Liberation Sans"/>
          <w:sz w:val="20"/>
        </w:rPr>
        <w:t xml:space="preserve"> — официальная библиографическая запись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A27-R111 — </w:t>
      </w:r>
      <w:hyperlink r:id="rId52">
        <w:r>
          <w:rPr>
            <w:color w:val="1F4E79"/>
            <w:u w:val="single"/>
            <w:rFonts w:ascii="Liberation Sans" w:hAnsi="Liberation Sans" w:eastAsia="Liberation Sans"/>
          </w:rPr>
          <w:t>The Lost Theory of Asclepiades of Bithynia</w:t>
        </w:r>
      </w:hyperlink>
      <w:r>
        <w:rPr>
          <w:rFonts w:ascii="Liberation Sans" w:hAnsi="Liberation Sans" w:eastAsia="Liberation Sans"/>
          <w:sz w:val="20"/>
        </w:rPr>
        <w:t xml:space="preserve"> — Oxford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A27-R115 — </w:t>
      </w:r>
      <w:hyperlink r:id="rId53">
        <w:r>
          <w:rPr>
            <w:color w:val="1F4E79"/>
            <w:u w:val="single"/>
            <w:rFonts w:ascii="Liberation Sans" w:hAnsi="Liberation Sans" w:eastAsia="Liberation Sans"/>
          </w:rPr>
          <w:t>Diocles of Carystus — fragments</w:t>
        </w:r>
      </w:hyperlink>
      <w:r>
        <w:rPr>
          <w:rFonts w:ascii="Liberation Sans" w:hAnsi="Liberation Sans" w:eastAsia="Liberation Sans"/>
          <w:sz w:val="20"/>
        </w:rPr>
        <w:t xml:space="preserve"> — Brill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3.7. Позднеантичные комментарии и компендии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CMG/CML обеспечивает лучший системный доступ к комментариям и компендиям; Project Gutenberg и HathiTrust дают свободный английский перевод Павла Эгинского.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A27-R120 — </w:t>
      </w:r>
      <w:hyperlink r:id="rId54">
        <w:r>
          <w:rPr>
            <w:color w:val="1F4E79"/>
            <w:u w:val="single"/>
            <w:rFonts w:ascii="Liberation Sans" w:hAnsi="Liberation Sans" w:eastAsia="Liberation Sans"/>
          </w:rPr>
          <w:t>Apollonius of Citium — Commentary on Articulations</w:t>
        </w:r>
      </w:hyperlink>
      <w:r>
        <w:rPr>
          <w:rFonts w:ascii="Liberation Sans" w:hAnsi="Liberation Sans" w:eastAsia="Liberation Sans"/>
          <w:sz w:val="20"/>
        </w:rPr>
        <w:t xml:space="preserve"> — CMG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A27-R121 — </w:t>
      </w:r>
      <w:hyperlink r:id="rId55">
        <w:r>
          <w:rPr>
            <w:color w:val="1F4E79"/>
            <w:u w:val="single"/>
            <w:rFonts w:ascii="Liberation Sans" w:hAnsi="Liberation Sans" w:eastAsia="Liberation Sans"/>
          </w:rPr>
          <w:t>Stephanus — Commentary on Prognostic</w:t>
        </w:r>
      </w:hyperlink>
      <w:r>
        <w:rPr>
          <w:rFonts w:ascii="Liberation Sans" w:hAnsi="Liberation Sans" w:eastAsia="Liberation Sans"/>
          <w:sz w:val="20"/>
        </w:rPr>
        <w:t xml:space="preserve"> — CMG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A27-R125 — </w:t>
      </w:r>
      <w:hyperlink r:id="rId56">
        <w:r>
          <w:rPr>
            <w:color w:val="1F4E79"/>
            <w:u w:val="single"/>
            <w:rFonts w:ascii="Liberation Sans" w:hAnsi="Liberation Sans" w:eastAsia="Liberation Sans"/>
          </w:rPr>
          <w:t>Oribasius — Medical Collections, Books 1–8</w:t>
        </w:r>
      </w:hyperlink>
      <w:r>
        <w:rPr>
          <w:rFonts w:ascii="Liberation Sans" w:hAnsi="Liberation Sans" w:eastAsia="Liberation Sans"/>
          <w:sz w:val="20"/>
        </w:rPr>
        <w:t xml:space="preserve"> — CMG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A27-R129 — </w:t>
      </w:r>
      <w:hyperlink r:id="rId57">
        <w:r>
          <w:rPr>
            <w:color w:val="1F4E79"/>
            <w:u w:val="single"/>
            <w:rFonts w:ascii="Liberation Sans" w:hAnsi="Liberation Sans" w:eastAsia="Liberation Sans"/>
          </w:rPr>
          <w:t>Aetius of Amida — Medical Books I–IV</w:t>
        </w:r>
      </w:hyperlink>
      <w:r>
        <w:rPr>
          <w:rFonts w:ascii="Liberation Sans" w:hAnsi="Liberation Sans" w:eastAsia="Liberation Sans"/>
          <w:sz w:val="20"/>
        </w:rPr>
        <w:t xml:space="preserve"> — CMG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A27-R133 — </w:t>
      </w:r>
      <w:hyperlink r:id="rId58">
        <w:r>
          <w:rPr>
            <w:color w:val="1F4E79"/>
            <w:u w:val="single"/>
            <w:rFonts w:ascii="Liberation Sans" w:hAnsi="Liberation Sans" w:eastAsia="Liberation Sans"/>
          </w:rPr>
          <w:t>Paulus Aegineta, vol. 1 — Gutenberg</w:t>
        </w:r>
      </w:hyperlink>
      <w:r>
        <w:rPr>
          <w:rFonts w:ascii="Liberation Sans" w:hAnsi="Liberation Sans" w:eastAsia="Liberation Sans"/>
          <w:sz w:val="20"/>
        </w:rPr>
        <w:t xml:space="preserve"> — TXT/EPUB/HTML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A27-R136 — </w:t>
      </w:r>
      <w:hyperlink r:id="rId59">
        <w:r>
          <w:rPr>
            <w:color w:val="1F4E79"/>
            <w:u w:val="single"/>
            <w:rFonts w:ascii="Liberation Sans" w:hAnsi="Liberation Sans" w:eastAsia="Liberation Sans"/>
          </w:rPr>
          <w:t>Paulus Aegineta — HathiTrust complete set</w:t>
        </w:r>
      </w:hyperlink>
      <w:r>
        <w:rPr>
          <w:rFonts w:ascii="Liberation Sans" w:hAnsi="Liberation Sans" w:eastAsia="Liberation Sans"/>
          <w:sz w:val="20"/>
        </w:rPr>
        <w:t xml:space="preserve"> — Full View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A27-R137 — </w:t>
      </w:r>
      <w:hyperlink r:id="rId60">
        <w:r>
          <w:rPr>
            <w:color w:val="1F4E79"/>
            <w:u w:val="single"/>
            <w:rFonts w:ascii="Liberation Sans" w:hAnsi="Liberation Sans" w:eastAsia="Liberation Sans"/>
          </w:rPr>
          <w:t>Alexander of Tralles — Therapeutics, vol. I</w:t>
        </w:r>
      </w:hyperlink>
      <w:r>
        <w:rPr>
          <w:rFonts w:ascii="Liberation Sans" w:hAnsi="Liberation Sans" w:eastAsia="Liberation Sans"/>
          <w:sz w:val="20"/>
        </w:rPr>
        <w:t xml:space="preserve"> — CMG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4. Карта прав и практического использования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Ни один положительный тег в XLSX не является безусловной лицензией на весь сайт или корпус. Он действует только для указанной записи, coverage и rights_scope.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9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27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входит</w:t>
            </w:r>
          </w:p>
        </w:tc>
        <w:tc>
          <w:tcPr>
            <w:tcW w:type="dxa" w:w="300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Допустимый ToS-сценарий</w:t>
            </w:r>
          </w:p>
        </w:tc>
        <w:tc>
          <w:tcPr>
            <w:tcW w:type="dxa" w:w="27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Ключевые условия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Публичное достояние / PDM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Wellcome item-level scans, ряд старых переводов и изданий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зеркало, OCR, полнотекстовый индекс, embeddings, собственный перевод с доступного слоя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сохранять item ID и кредит; не переносить PDM на внешние материалы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CC BY 4.0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De Gruyter Galen OA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зеркало и переработка с атрибуцией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назвать авторов/редакторов, источник, DOI и лицензию; отметить изменения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CC BY-SA 4.0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Perseus/Open Greek and Latin repository files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локальная копия, индекс, зеркало с атрибуцией и ShareAlike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проверить XML header/исключения; SA для производного распространения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CC BY-NC-SA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HUNAYNNET texts/data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некоммерческое зеркало, индекс, embeddings, новый перевод в coverage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атрибуция, NonCommercial, ShareAlike; отделять данные от внешних изображений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Project Gutenberg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Adams/Paulus machine-readable editions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скачивание и возможное распространение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соблюдать PG License/trademark notice и местное право; при удалении PG framing — сверить статус исходного текста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Бесплатно, но link-only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CMG/CML, UCL, LacusCurtius, Digital Hippocrates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внешняя ссылка, чтение, локальная исследовательская копия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нет доказанного права зеркалировать веб-объект/аппарат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Ограниченные факсимиле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vHMML/Vatican и часть библиотечных viewer-объектов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просмотр и точечное исследование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условия могут запрещать массовое скачивание, OCR, публикацию и ML-обработку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/>
                <w:sz w:val="16"/>
              </w:rPr>
              <w:t>Защищённые современные издания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Loeb, Cambridge, JHU, OUP, Brill, Olms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покупка, библиотека, institutional access, preview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b w:val="0"/>
                <w:sz w:val="16"/>
              </w:rPr>
              <w:t>никакого зеркала; собственный перевод нельзя выводить из защищённого перевода-посредника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Что ToS потенциально может зеркалировать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23 записей имеют один из зеркальных тегов. Наиболее безопасны item-level PDM Wellcome и CC BY 4.0 De Gruyter. Репозитории Perseus/Open Greek and Latin требуют атрибуцию/ShareAlike и проверки component-level metadata. HUNAYNNET допускает только некоммерческий режим с SA. Для Project Gutenberg нужна отдельная дисциплина сохранения лицензии и торговой марки.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Что можно читать или скачивать, но не размещать повторно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CMG/CML, UCL Medicina Antiqua, Digital Hippocrates, LacusCurtius, ряд NLM/Gallica/Vatican/viewer-маршрутов дают законный доступ, но не достаточное доказательство права зеркалировать конкретный PDF, HTML, факсимиле, редакторский аппарат или современный перевод. Для них основная рекомендация — LINK_OK / LOCAL_RESEARCH_COPY / RIGHTS_REVIEW_REQUIRED.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Некоммерческий слой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HUNAYNNET особенно полезен для текущего некоммерческого ToS: CC BY-NC-SA допускает копирование и переработку при атрибуции, некоммерческом использовании и распространении производного на тех же условиях. OLL также формулирует образовательное/академическое свободное использование своих файлов, но это не тождественно стандартной Creative Commons license.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Собственный перевод ToS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В 28 записях установлен положительный OWN_TRANSLATION_POSSIBLE. Чистая основа — открытый TEI/XML оригинала, PDM-факсимиле/публичнодоменное издание, HUNAYNNET в рамках его coverage или CC BY-издание. Тег не обещает перевод всего корпуса: например, HUNAYNNET покрывает выбранные произведения/фрагменты, а один рукописный свидетель — только свой текстовый слой.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Если доступен лишь защищённый критический текст или современный перевод, OWN_TRANSLATION_POSSIBLE не ставился безусловно. В таких случаях ToS должен найти независимый открытый оригинал/факсимиле, сверить права на реконструированный текст либо получить разрешение.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5. Характерные правовые тонкости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Древний оригинал ≠ свободная современная версия. </w:t>
      </w:r>
      <w:r>
        <w:rPr>
          <w:rFonts w:ascii="Liberation Sans" w:hAnsi="Liberation Sans" w:eastAsia="Liberation Sans"/>
          <w:sz w:val="20"/>
        </w:rPr>
        <w:t>Гиппократ, Диоскорид, Соран, Цельс и Гален — общественное достояние как древние авторы, но современная редакция, аппарат, реконструкция и перевод могут быть полностью защищены.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Бесплатное чтение ≠ зеркалирование. </w:t>
      </w:r>
      <w:r>
        <w:rPr>
          <w:rFonts w:ascii="Liberation Sans" w:hAnsi="Liberation Sans" w:eastAsia="Liberation Sans"/>
          <w:sz w:val="20"/>
        </w:rPr>
        <w:t>CMG, UCL, Digital Hippocrates и LacusCurtius законно читаются онлайн, однако без item-level разрешения их цифровой объект остаётся link-only.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Download ≠ republication. </w:t>
      </w:r>
      <w:r>
        <w:rPr>
          <w:rFonts w:ascii="Liberation Sans" w:hAnsi="Liberation Sans" w:eastAsia="Liberation Sans"/>
          <w:sz w:val="20"/>
        </w:rPr>
        <w:t>Наличие PDF у NLM, Wellcome, HathiTrust, Gallica или Internet Archive должно читаться вместе с rights statement; только явный PDM/CC/open terms создаёт сильную основу для повторного размещения.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Repository default ≠ каждый компонент. </w:t>
      </w:r>
      <w:r>
        <w:rPr>
          <w:rFonts w:ascii="Liberation Sans" w:hAnsi="Liberation Sans" w:eastAsia="Liberation Sans"/>
          <w:sz w:val="20"/>
        </w:rPr>
        <w:t>CC BY-SA в Perseus/Open Greek and Latin не должно автоматически переноситься на XML, если его header или metadata указывают иной статус перевода/издания.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Смешанные права на одном экране. </w:t>
      </w:r>
      <w:r>
        <w:rPr>
          <w:rFonts w:ascii="Liberation Sans" w:hAnsi="Liberation Sans" w:eastAsia="Liberation Sans"/>
          <w:sz w:val="20"/>
        </w:rPr>
        <w:t>Текстовые данные могут быть открыты, а фотографии рукописи — ограничены; код проекта может быть open source, но dataset — по другой лицензии.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BnF/Gallica. </w:t>
      </w:r>
      <w:r>
        <w:rPr>
          <w:rFonts w:ascii="Liberation Sans" w:hAnsi="Liberation Sans" w:eastAsia="Liberation Sans"/>
          <w:sz w:val="20"/>
        </w:rPr>
        <w:t>Древний/старопечатный источник может быть public domain, однако файл и коммерческая репродукция регулируются официальной политикой BnF; ToS должен хранить ARK и дату проверки.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vHMML. </w:t>
      </w:r>
      <w:r>
        <w:rPr>
          <w:rFonts w:ascii="Liberation Sans" w:hAnsi="Liberation Sans" w:eastAsia="Liberation Sans"/>
          <w:sz w:val="20"/>
        </w:rPr>
        <w:t>Просмотр рукописи не даёт права массово скачивать изображения, запускать OCR/ML, публиковать производные или делиться копиями; положительные OCR/EMBEDDINGS теги поэтому не ставились.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Project Gutenberg. </w:t>
      </w:r>
      <w:r>
        <w:rPr>
          <w:rFonts w:ascii="Liberation Sans" w:hAnsi="Liberation Sans" w:eastAsia="Liberation Sans"/>
          <w:sz w:val="20"/>
        </w:rPr>
        <w:t>Public domain in the USA не автоматически решает статус во всех странах; при распространении сохраняются требования лицензии и ограничения на использование торговой марки Project Gutenberg.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Фрагменты и testimonia. </w:t>
      </w:r>
      <w:r>
        <w:rPr>
          <w:rFonts w:ascii="Liberation Sans" w:hAnsi="Liberation Sans" w:eastAsia="Liberation Sans"/>
          <w:sz w:val="20"/>
        </w:rPr>
        <w:t>Современная критическая реконструкция Герофила или Эрасистрата может быть защищена, хотя отдельные древние цитаты свободны. Нельзя извлекать весь собранный корпус из защищённой редакции как будто это необработанный древний текст.</w:t>
      </w:r>
    </w:p>
    <w:p>
      <w:pPr>
        <w:spacing w:after="80"/>
      </w:pPr>
      <w:r>
        <w:rPr>
          <w:rFonts w:ascii="Liberation Sans" w:hAnsi="Liberation Sans" w:eastAsia="Liberation Sans"/>
          <w:b/>
          <w:color w:val="365F91"/>
          <w:sz w:val="20"/>
        </w:rPr>
        <w:t xml:space="preserve">Спорный rights signal. </w:t>
      </w:r>
      <w:r>
        <w:rPr>
          <w:rFonts w:ascii="Liberation Sans" w:hAnsi="Liberation Sans" w:eastAsia="Liberation Sans"/>
          <w:sz w:val="20"/>
        </w:rPr>
        <w:t>Anonymus Londinensis на Internet Archive демонстрирует конфликт между поздней датой научного издания и автоматическим PDM. Реестр сохраняет ссылку, но блокирует MIRROR_OK и ставит низкую уверенность.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F4E79"/>
                <w:sz w:val="23"/>
              </w:rPr>
              <w:t>Практическое правило</w:t>
            </w:r>
          </w:p>
          <w:p>
            <w:pPr>
              <w:spacing w:line="259" w:lineRule="auto" w:after="0"/>
            </w:pPr>
            <w:r>
              <w:rPr>
                <w:rFonts w:ascii="Liberation Sans" w:hAnsi="Liberation Sans" w:eastAsia="Liberation Sans"/>
                <w:sz w:val="20"/>
              </w:rPr>
              <w:t>Автоматизация ToS должна интерпретировать положительный тег только вместе с coverage, rights_scope, license_or_rights_statement и rights_evidence_url. Наличие RIGHTS_REVIEW_REQUIRED блокирует расширение разрешения за пределы прямо доказанного компонента.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6. Пробелы и дальнейший поиск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Лист gaps содержит 26 целевых задач. Он не является списком «всего отсутствующего»: туда вынесены только кандидаты с конкретной связью с A27, для которых не завершён пригодный item-level вход, не доказаны права или не найден полный цифровой слой.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Наиболее существенные пробелы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Полный bulk-релиз всех 62 трактатов Digital Hippocrates: проект заявляет машиночитаемый корпус, но в открытом интерфейсе на момент проверки видны только samples/частичный доступ.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Полный item-level census гиппократовских рукописей, включая точную идентификацию Monacensis gr. 71 и расширенный парижский кластер.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GOHA: публичный релиз полного греко-арабского издания Galen’s Commentary on the Aphorisms, Books I–IV.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Syriac Galen Palimpsest: точные dataset/IIIF/transcription URLs и component-level лицензии на processed images.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Свободные полные критические корпуса Герофила, Эрасистрата, Праксагора, эмпириков и методиков.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Открытый современный английский Соран; доступный Temkin остаётся защищённым.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Высококачественный IIIF Vienna Dioscurides с разрешением на reuse/OCR/ML.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Сирийские и арабские свидетели Диоскорида, а также полная арабская традиция Галена.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Hunayn ibn Ishaq: Risāla о галеновских переводах, Questions on Medicine / Isagoge и конкретные Articella-объекты.</w:t>
      </w:r>
    </w:p>
    <w:p>
      <w:pPr>
        <w:pStyle w:val="ListBullet"/>
        <w:spacing w:after="40" w:line="259" w:lineRule="auto"/>
      </w:pPr>
      <w:r>
        <w:rPr>
          <w:rFonts w:ascii="Liberation Sans" w:hAnsi="Liberation Sans" w:eastAsia="Liberation Sans"/>
          <w:sz w:val="20"/>
        </w:rPr>
        <w:t>Проверенные официальные русские переводы Цельса, Сорана и Диоскорида.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Targeted follow-up: 10 следующих проходов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Digital Hippocrates: найти скрытые/проектные endpoints, IIIF/OAI/API и уточнить, относится ли All Rights Reserved к текстовым данным, PDF samples или только к оболочке.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Pinakes + каталоги BnF/Vatican/MDZ: собрать 10–20 ключевых гиппократовских и галеновских свидетелей с shelfmark, содержанием и item-level image rights.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GOHA/BBAW: проверить publications, datasets, Zenodo/GitHub и дату публичного bilingual release.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Syriac Galen Palimpsest: найти точные Figshare/UPenn/processed-image datasets и LICENSE; разделить spectral images, transcriptions и articles.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HUNAYNNET: инвентаризировать каждый текстовый пакет и форматы, чтобы ToS не считать selected sections полным корпусом.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Fragmenta: поиск авторских OA manuscripts, institutional repositories и controlled digital lending для von Staden, Garofalo, Vallance и van der Eijk.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Articella: найти конкретные рукописи/инкунабулы в NLM, Gallica, BSB, Wellcome и e-codices; отдельно зафиксировать Isagoge Iohannitii.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Arabic/Syriac Dioscorides and Galen: пройти Fihrist, Qatar Digital Library, Gallica, BnF Archives et manuscrits, vHMML и Wellcome Arabic manuscripts.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Русский контур: НЭБ, РГБ, РНБ и официальные издатели — отдельный проход по Цельсу, Сора́ну, Диоскориду и современным томам Галена.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20"/>
        </w:rPr>
        <w:t>Проверка юрисдикций: для планируемого зеркала сформировать country matrix (Мексика/ЕС/США/Россия) для изданий 1900–1930 и переводчиков с неизвестной датой смерти.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Ссылки, которые требуют повторной проверки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Часть страниц Scaife и издательских платформ отвечала медленно или блокировала автоматическое открытие, хотя URL и метаданные были подтверждены поисковой выдачей/официальной структурой сайта. Такие строки имеют verification_status вида live fetch timed out/blocked и medium confidence. Они не получили сильных правовых рекомендаций без отдельного evidence.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</w:rPr>
        <w:t>Ни один кандидат, найденный только через Wikipedia, блог, агрегатор или поисковый сниппет, не был перенесён в основной registry как установленный объект. Если сильного подтверждения не хватило, объект остался в gaps.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1F4E79"/>
          <w:sz w:val="32"/>
        </w:rPr>
        <w:t>7. Итоговая оценка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Охват корпуса.</w:t>
      </w:r>
      <w:r>
        <w:rPr>
          <w:rFonts w:ascii="Liberation Sans" w:hAnsi="Liberation Sans" w:eastAsia="Liberation Sans"/>
        </w:rPr>
        <w:t xml:space="preserve"> Ядро A27 покрыто хорошо: все основные корпусы из DR получили несколько законных маршрутов или явную gap-запись. Особенно плотно представлены Гиппократ, Цельс, Гален и позднеантичная CMG/CML-линия. Фрагментарные эллинистические авторы покрыты библиографически, но слабее полнотекстово.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Оригиналы.</w:t>
      </w:r>
      <w:r>
        <w:rPr>
          <w:rFonts w:ascii="Liberation Sans" w:hAnsi="Liberation Sans" w:eastAsia="Liberation Sans"/>
        </w:rPr>
        <w:t xml:space="preserve"> Древнегреческий и латинский слои доступны существенно лучше переводных: Scaife/Perseus, CMG/CML и публичнодоменные facsimiles дают сильную основу для чтения и идентификации. Однако единый полный открытый Galen/Hippocrates corpus с прозрачной component-level лицензией всё ещё отсутствует.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Переводы.</w:t>
      </w:r>
      <w:r>
        <w:rPr>
          <w:rFonts w:ascii="Liberation Sans" w:hAnsi="Liberation Sans" w:eastAsia="Liberation Sans"/>
        </w:rPr>
        <w:t xml:space="preserve"> Английские переводы представлены богато, но свободный слой в основном старый. Современные научные переводы сосредоточены в Loeb, Cambridge, JHU, OUP, Brill и Olms и требуют покупки/библиотеки. Русский слой частичный; сирийский и арабский — качественный, но выборочный.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Наиболее свободный слой.</w:t>
      </w:r>
      <w:r>
        <w:rPr>
          <w:rFonts w:ascii="Liberation Sans" w:hAnsi="Liberation Sans" w:eastAsia="Liberation Sans"/>
        </w:rPr>
        <w:t xml:space="preserve"> Item-level Public Domain Mark у Wellcome; CC BY 4.0 у открытого De Gruyter Galen; CC BY-SA repositories Perseus/Open Greek and Latin; CC BY-NC-SA HUNAYNNET; public-domain e-books Project Gutenberg при соблюдении его license/trademark conditions.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Главные ограничения.</w:t>
      </w:r>
      <w:r>
        <w:rPr>
          <w:rFonts w:ascii="Liberation Sans" w:hAnsi="Liberation Sans" w:eastAsia="Liberation Sans"/>
        </w:rPr>
        <w:t xml:space="preserve"> Современные критические реконструкции и переводы; неясные права viewer-файлов CMG/UCL/Digital Hippocrates; ограничительные рукописные платформы; фрагментарность эллинистического корпуса; неполный release сирийско-арабских проектов; юрисдикционные различия старых изданий.</w:t>
      </w:r>
    </w:p>
    <w:p>
      <w:pPr>
        <w:spacing w:after="80" w:before="0" w:line="276" w:lineRule="auto"/>
      </w:pPr>
      <w:r>
        <w:rPr>
          <w:rFonts w:ascii="Liberation Sans" w:hAnsi="Liberation Sans" w:eastAsia="Liberation Sans"/>
          <w:b/>
        </w:rPr>
        <w:t>Готовность к Codex.</w:t>
      </w:r>
      <w:r>
        <w:rPr>
          <w:rFonts w:ascii="Liberation Sans" w:hAnsi="Liberation Sans" w:eastAsia="Liberation Sans"/>
        </w:rPr>
        <w:t xml:space="preserve"> Пакет пригоден для передачи: XLSX имеет фиксированные 32 колонки, простые уникальные record_id, отдельный gaps-лист, URL-доказательства, component-level rights fields и scope-limited ToS tags. Codex может дедуплицировать сущности и строить граф, не переизобретая исследовательский слой.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F4E79"/>
                <w:sz w:val="23"/>
              </w:rPr>
              <w:t>Финальная оценка</w:t>
            </w:r>
          </w:p>
          <w:p>
            <w:pPr>
              <w:spacing w:line="259" w:lineRule="auto" w:after="0"/>
            </w:pPr>
            <w:r>
              <w:rPr>
                <w:rFonts w:ascii="Liberation Sans" w:hAnsi="Liberation Sans" w:eastAsia="Liberation Sans"/>
                <w:sz w:val="20"/>
              </w:rPr>
              <w:t>Сильное ядро, хороший хронологический ореол и достаточно строгая карта прав. Пакет особенно пригоден для немедленного связывания и индексирования открытых/PDM/CC-слоёв; зеркалирование защищённых и viewer-only объектов должно оставаться выключенным до ручной проверки.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Liberation Sans" w:hAnsi="Liberation Sans" w:eastAsia="Liberation Sans"/>
          <w:b/>
          <w:color w:val="365F91"/>
          <w:sz w:val="25"/>
        </w:rPr>
        <w:t>Избранные официальные точки входа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A27-R001 — </w:t>
      </w:r>
      <w:hyperlink r:id="rId61">
        <w:r>
          <w:rPr>
            <w:color w:val="1F4E79"/>
            <w:u w:val="single"/>
            <w:rFonts w:ascii="Liberation Sans" w:hAnsi="Liberation Sans" w:eastAsia="Liberation Sans"/>
          </w:rPr>
          <w:t>Digital Hippocrates</w:t>
        </w:r>
      </w:hyperlink>
      <w:r>
        <w:rPr>
          <w:rFonts w:ascii="Liberation Sans" w:hAnsi="Liberation Sans" w:eastAsia="Liberation Sans"/>
          <w:sz w:val="20"/>
        </w:rPr>
        <w:t xml:space="preserve"> — Institute for the Preservation of Medical Traditions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A27-R003 — </w:t>
      </w:r>
      <w:hyperlink r:id="rId11">
        <w:r>
          <w:rPr>
            <w:color w:val="1F4E79"/>
            <w:u w:val="single"/>
            <w:rFonts w:ascii="Liberation Sans" w:hAnsi="Liberation Sans" w:eastAsia="Liberation Sans"/>
          </w:rPr>
          <w:t>Hippocrates in Scaife Viewer</w:t>
        </w:r>
      </w:hyperlink>
      <w:r>
        <w:rPr>
          <w:rFonts w:ascii="Liberation Sans" w:hAnsi="Liberation Sans" w:eastAsia="Liberation Sans"/>
          <w:sz w:val="20"/>
        </w:rPr>
        <w:t xml:space="preserve"> — Scaife Viewer / Perseus Digital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A27-R004 — </w:t>
      </w:r>
      <w:hyperlink r:id="rId19">
        <w:r>
          <w:rPr>
            <w:color w:val="1F4E79"/>
            <w:u w:val="single"/>
            <w:rFonts w:ascii="Liberation Sans" w:hAnsi="Liberation Sans" w:eastAsia="Liberation Sans"/>
          </w:rPr>
          <w:t>Perseus Canonical Greek Literature repository</w:t>
        </w:r>
      </w:hyperlink>
      <w:r>
        <w:rPr>
          <w:rFonts w:ascii="Liberation Sans" w:hAnsi="Liberation Sans" w:eastAsia="Liberation Sans"/>
          <w:sz w:val="20"/>
        </w:rPr>
        <w:t xml:space="preserve"> — Perseus Digital Library / Tufts University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A27-R007 — </w:t>
      </w:r>
      <w:hyperlink r:id="rId62">
        <w:r>
          <w:rPr>
            <w:color w:val="1F4E79"/>
            <w:u w:val="single"/>
            <w:rFonts w:ascii="Liberation Sans" w:hAnsi="Liberation Sans" w:eastAsia="Liberation Sans"/>
          </w:rPr>
          <w:t>Corpus Medicorum Graecorum / Latinorum: online editions</w:t>
        </w:r>
      </w:hyperlink>
      <w:r>
        <w:rPr>
          <w:rFonts w:ascii="Liberation Sans" w:hAnsi="Liberation Sans" w:eastAsia="Liberation Sans"/>
          <w:sz w:val="20"/>
        </w:rPr>
        <w:t xml:space="preserve"> — Berlin-Brandenburg Academy of Sciences and Humanities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A27-R011 — </w:t>
      </w:r>
      <w:hyperlink r:id="rId22">
        <w:r>
          <w:rPr>
            <w:color w:val="1F4E79"/>
            <w:u w:val="single"/>
            <w:rFonts w:ascii="Liberation Sans" w:hAnsi="Liberation Sans" w:eastAsia="Liberation Sans"/>
          </w:rPr>
          <w:t>HUNAYNNET parallel corpus</w:t>
        </w:r>
      </w:hyperlink>
      <w:r>
        <w:rPr>
          <w:rFonts w:ascii="Liberation Sans" w:hAnsi="Liberation Sans" w:eastAsia="Liberation Sans"/>
          <w:sz w:val="20"/>
        </w:rPr>
        <w:t xml:space="preserve"> — Austrian Academy of Sciences / ERC HUNAYNNET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A27-R016 — </w:t>
      </w:r>
      <w:hyperlink r:id="rId18">
        <w:r>
          <w:rPr>
            <w:color w:val="1F4E79"/>
            <w:u w:val="single"/>
            <w:rFonts w:ascii="Liberation Sans" w:hAnsi="Liberation Sans" w:eastAsia="Liberation Sans"/>
          </w:rPr>
          <w:t>Hippocratic Corpus: selected treatises, CMG I 1</w:t>
        </w:r>
      </w:hyperlink>
      <w:r>
        <w:rPr>
          <w:rFonts w:ascii="Liberation Sans" w:hAnsi="Liberation Sans" w:eastAsia="Liberation Sans"/>
          <w:sz w:val="20"/>
        </w:rPr>
        <w:t xml:space="preserve"> — Corpus Medicorum Graecorum / Latinorum (BBAW)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A27-R038 — </w:t>
      </w:r>
      <w:hyperlink r:id="rId15">
        <w:r>
          <w:rPr>
            <w:color w:val="1F4E79"/>
            <w:u w:val="single"/>
            <w:rFonts w:ascii="Liberation Sans" w:hAnsi="Liberation Sans" w:eastAsia="Liberation Sans"/>
          </w:rPr>
          <w:t>The Genuine Works of Hippocrates, vol. I</w:t>
        </w:r>
      </w:hyperlink>
      <w:r>
        <w:rPr>
          <w:rFonts w:ascii="Liberation Sans" w:hAnsi="Liberation Sans" w:eastAsia="Liberation Sans"/>
          <w:sz w:val="20"/>
        </w:rPr>
        <w:t xml:space="preserve"> — Wellcome Collection / Medical Heritage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A27-R054 — </w:t>
      </w:r>
      <w:hyperlink r:id="rId23">
        <w:r>
          <w:rPr>
            <w:color w:val="1F4E79"/>
            <w:u w:val="single"/>
            <w:rFonts w:ascii="Liberation Sans" w:hAnsi="Liberation Sans" w:eastAsia="Liberation Sans"/>
          </w:rPr>
          <w:t>Celsus, De Medicina</w:t>
        </w:r>
      </w:hyperlink>
      <w:r>
        <w:rPr>
          <w:rFonts w:ascii="Liberation Sans" w:hAnsi="Liberation Sans" w:eastAsia="Liberation Sans"/>
          <w:sz w:val="20"/>
        </w:rPr>
        <w:t xml:space="preserve"> — Scaife Viewer / Perseus Digital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A27-R058 — </w:t>
      </w:r>
      <w:hyperlink r:id="rId25">
        <w:r>
          <w:rPr>
            <w:color w:val="1F4E79"/>
            <w:u w:val="single"/>
            <w:rFonts w:ascii="Liberation Sans" w:hAnsi="Liberation Sans" w:eastAsia="Liberation Sans"/>
          </w:rPr>
          <w:t>Celsus, Of Medicine, in Eight Books</w:t>
        </w:r>
      </w:hyperlink>
      <w:r>
        <w:rPr>
          <w:rFonts w:ascii="Liberation Sans" w:hAnsi="Liberation Sans" w:eastAsia="Liberation Sans"/>
          <w:sz w:val="20"/>
        </w:rPr>
        <w:t xml:space="preserve"> — HathiTrust Digital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A27-R064 — </w:t>
      </w:r>
      <w:hyperlink r:id="rId29">
        <w:r>
          <w:rPr>
            <w:color w:val="1F4E79"/>
            <w:u w:val="single"/>
            <w:rFonts w:ascii="Liberation Sans" w:hAnsi="Liberation Sans" w:eastAsia="Liberation Sans"/>
          </w:rPr>
          <w:t>Soranus, Gynecology and related works</w:t>
        </w:r>
      </w:hyperlink>
      <w:r>
        <w:rPr>
          <w:rFonts w:ascii="Liberation Sans" w:hAnsi="Liberation Sans" w:eastAsia="Liberation Sans"/>
          <w:sz w:val="20"/>
        </w:rPr>
        <w:t xml:space="preserve"> — Corpus Medicorum Graecorum / Latinorum (BBAW)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A27-R070 — </w:t>
      </w:r>
      <w:hyperlink r:id="rId34">
        <w:r>
          <w:rPr>
            <w:color w:val="1F4E79"/>
            <w:u w:val="single"/>
            <w:rFonts w:ascii="Liberation Sans" w:hAnsi="Liberation Sans" w:eastAsia="Liberation Sans"/>
          </w:rPr>
          <w:t>Dioscorides, De materia medica, Books I–II</w:t>
        </w:r>
      </w:hyperlink>
      <w:r>
        <w:rPr>
          <w:rFonts w:ascii="Liberation Sans" w:hAnsi="Liberation Sans" w:eastAsia="Liberation Sans"/>
          <w:sz w:val="20"/>
        </w:rPr>
        <w:t xml:space="preserve"> — Corpus Medicorum Graecorum / Latinorum (BBAW)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A27-R073 — </w:t>
      </w:r>
      <w:hyperlink r:id="rId37">
        <w:r>
          <w:rPr>
            <w:color w:val="1F4E79"/>
            <w:u w:val="single"/>
            <w:rFonts w:ascii="Liberation Sans" w:hAnsi="Liberation Sans" w:eastAsia="Liberation Sans"/>
          </w:rPr>
          <w:t>Vienna Dioscurides (Codex Vindobonensis medicus graecus 1)</w:t>
        </w:r>
      </w:hyperlink>
      <w:r>
        <w:rPr>
          <w:rFonts w:ascii="Liberation Sans" w:hAnsi="Liberation Sans" w:eastAsia="Liberation Sans"/>
          <w:sz w:val="20"/>
        </w:rPr>
        <w:t xml:space="preserve"> — vHMML Reading Room / Austrian National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A27-R078 — </w:t>
      </w:r>
      <w:hyperlink r:id="rId40">
        <w:r>
          <w:rPr>
            <w:color w:val="1F4E79"/>
            <w:u w:val="single"/>
            <w:rFonts w:ascii="Liberation Sans" w:hAnsi="Liberation Sans" w:eastAsia="Liberation Sans"/>
          </w:rPr>
          <w:t>Galenic corpus in Scaife Viewer</w:t>
        </w:r>
      </w:hyperlink>
      <w:r>
        <w:rPr>
          <w:rFonts w:ascii="Liberation Sans" w:hAnsi="Liberation Sans" w:eastAsia="Liberation Sans"/>
          <w:sz w:val="20"/>
        </w:rPr>
        <w:t xml:space="preserve"> — Scaife Viewer / Perseus Digital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A27-R087 — </w:t>
      </w:r>
      <w:hyperlink r:id="rId42">
        <w:r>
          <w:rPr>
            <w:color w:val="1F4E79"/>
            <w:u w:val="single"/>
            <w:rFonts w:ascii="Liberation Sans" w:hAnsi="Liberation Sans" w:eastAsia="Liberation Sans"/>
          </w:rPr>
          <w:t>Galen, On the Doctrines of Hippocrates and Plato</w:t>
        </w:r>
      </w:hyperlink>
      <w:r>
        <w:rPr>
          <w:rFonts w:ascii="Liberation Sans" w:hAnsi="Liberation Sans" w:eastAsia="Liberation Sans"/>
          <w:sz w:val="20"/>
        </w:rPr>
        <w:t xml:space="preserve"> — Corpus Medicorum Graecorum / Latinorum (BBAW)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A27-R099 — </w:t>
      </w:r>
      <w:hyperlink r:id="rId46">
        <w:r>
          <w:rPr>
            <w:color w:val="1F4E79"/>
            <w:u w:val="single"/>
            <w:rFonts w:ascii="Liberation Sans" w:hAnsi="Liberation Sans" w:eastAsia="Liberation Sans"/>
          </w:rPr>
          <w:t>Claudii Galeni Opera Omnia (Kühn edition), 20 volumes</w:t>
        </w:r>
      </w:hyperlink>
      <w:r>
        <w:rPr>
          <w:rFonts w:ascii="Liberation Sans" w:hAnsi="Liberation Sans" w:eastAsia="Liberation Sans"/>
          <w:sz w:val="20"/>
        </w:rPr>
        <w:t xml:space="preserve"> — HathiTrust Digital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A27-R103 — </w:t>
      </w:r>
      <w:hyperlink r:id="rId47">
        <w:r>
          <w:rPr>
            <w:color w:val="1F4E79"/>
            <w:u w:val="single"/>
            <w:rFonts w:ascii="Liberation Sans" w:hAnsi="Liberation Sans" w:eastAsia="Liberation Sans"/>
          </w:rPr>
          <w:t>Galen: On Avoiding Distress and On My Own Opinions</w:t>
        </w:r>
      </w:hyperlink>
      <w:r>
        <w:rPr>
          <w:rFonts w:ascii="Liberation Sans" w:hAnsi="Liberation Sans" w:eastAsia="Liberation Sans"/>
          <w:sz w:val="20"/>
        </w:rPr>
        <w:t xml:space="preserve"> — De Gruyter / open access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A27-R109 — </w:t>
      </w:r>
      <w:hyperlink r:id="rId50">
        <w:r>
          <w:rPr>
            <w:color w:val="1F4E79"/>
            <w:u w:val="single"/>
            <w:rFonts w:ascii="Liberation Sans" w:hAnsi="Liberation Sans" w:eastAsia="Liberation Sans"/>
          </w:rPr>
          <w:t>Herophilus: The Art of Medicine in Early Alexandria</w:t>
        </w:r>
      </w:hyperlink>
      <w:r>
        <w:rPr>
          <w:rFonts w:ascii="Liberation Sans" w:hAnsi="Liberation Sans" w:eastAsia="Liberation Sans"/>
          <w:sz w:val="20"/>
        </w:rPr>
        <w:t xml:space="preserve"> — Cambridge University Press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A27-R113 — </w:t>
      </w:r>
      <w:hyperlink r:id="rId63">
        <w:r>
          <w:rPr>
            <w:color w:val="1F4E79"/>
            <w:u w:val="single"/>
            <w:rFonts w:ascii="Liberation Sans" w:hAnsi="Liberation Sans" w:eastAsia="Liberation Sans"/>
          </w:rPr>
          <w:t>Anonymus Londinensis — British Library Papyrus 137</w:t>
        </w:r>
      </w:hyperlink>
      <w:r>
        <w:rPr>
          <w:rFonts w:ascii="Liberation Sans" w:hAnsi="Liberation Sans" w:eastAsia="Liberation Sans"/>
          <w:sz w:val="20"/>
        </w:rPr>
        <w:t xml:space="preserve"> — British Library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A27-R119 — </w:t>
      </w:r>
      <w:hyperlink r:id="rId64">
        <w:r>
          <w:rPr>
            <w:color w:val="1F4E79"/>
            <w:u w:val="single"/>
            <w:rFonts w:ascii="Liberation Sans" w:hAnsi="Liberation Sans" w:eastAsia="Liberation Sans"/>
          </w:rPr>
          <w:t>Aretaeus of Cappadocia, complete works</w:t>
        </w:r>
      </w:hyperlink>
      <w:r>
        <w:rPr>
          <w:rFonts w:ascii="Liberation Sans" w:hAnsi="Liberation Sans" w:eastAsia="Liberation Sans"/>
          <w:sz w:val="20"/>
        </w:rPr>
        <w:t xml:space="preserve"> — Corpus Medicorum Graecorum / Latinorum (BBAW)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A27-R125 — </w:t>
      </w:r>
      <w:hyperlink r:id="rId56">
        <w:r>
          <w:rPr>
            <w:color w:val="1F4E79"/>
            <w:u w:val="single"/>
            <w:rFonts w:ascii="Liberation Sans" w:hAnsi="Liberation Sans" w:eastAsia="Liberation Sans"/>
          </w:rPr>
          <w:t>Oribasius, Medical Collections, Books 1–8</w:t>
        </w:r>
      </w:hyperlink>
      <w:r>
        <w:rPr>
          <w:rFonts w:ascii="Liberation Sans" w:hAnsi="Liberation Sans" w:eastAsia="Liberation Sans"/>
          <w:sz w:val="20"/>
        </w:rPr>
        <w:t xml:space="preserve"> — Corpus Medicorum Graecorum / Latinorum (BBAW)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A27-R133 — </w:t>
      </w:r>
      <w:hyperlink r:id="rId58">
        <w:r>
          <w:rPr>
            <w:color w:val="1F4E79"/>
            <w:u w:val="single"/>
            <w:rFonts w:ascii="Liberation Sans" w:hAnsi="Liberation Sans" w:eastAsia="Liberation Sans"/>
          </w:rPr>
          <w:t>The Seven Books of Paulus Aegineta, volume 1 of 3</w:t>
        </w:r>
      </w:hyperlink>
      <w:r>
        <w:rPr>
          <w:rFonts w:ascii="Liberation Sans" w:hAnsi="Liberation Sans" w:eastAsia="Liberation Sans"/>
          <w:sz w:val="20"/>
        </w:rPr>
        <w:t xml:space="preserve"> — Project Gutenberg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A27-R143 — </w:t>
      </w:r>
      <w:hyperlink r:id="rId65">
        <w:r>
          <w:rPr>
            <w:color w:val="1F4E79"/>
            <w:u w:val="single"/>
            <w:rFonts w:ascii="Liberation Sans" w:hAnsi="Liberation Sans" w:eastAsia="Liberation Sans"/>
          </w:rPr>
          <w:t>Vatican Greek medical manuscript Vat. gr. 276</w:t>
        </w:r>
      </w:hyperlink>
      <w:r>
        <w:rPr>
          <w:rFonts w:ascii="Liberation Sans" w:hAnsi="Liberation Sans" w:eastAsia="Liberation Sans"/>
          <w:sz w:val="20"/>
        </w:rPr>
        <w:t xml:space="preserve"> — Biblioteca Apostolica Vaticana</w:t>
      </w:r>
    </w:p>
    <w:p>
      <w:pPr>
        <w:spacing w:after="40" w:line="252" w:lineRule="auto"/>
      </w:pPr>
      <w:r>
        <w:rPr>
          <w:rFonts w:ascii="Liberation Sans" w:hAnsi="Liberation Sans" w:eastAsia="Liberation Sans"/>
          <w:b/>
          <w:color w:val="44546A"/>
          <w:sz w:val="20"/>
        </w:rPr>
        <w:t xml:space="preserve">A27-R144 — </w:t>
      </w:r>
      <w:hyperlink r:id="rId66">
        <w:r>
          <w:rPr>
            <w:color w:val="1F4E79"/>
            <w:u w:val="single"/>
            <w:rFonts w:ascii="Liberation Sans" w:hAnsi="Liberation Sans" w:eastAsia="Liberation Sans"/>
          </w:rPr>
          <w:t>BnF Greek medical manuscript Grec 2144</w:t>
        </w:r>
      </w:hyperlink>
      <w:r>
        <w:rPr>
          <w:rFonts w:ascii="Liberation Sans" w:hAnsi="Liberation Sans" w:eastAsia="Liberation Sans"/>
          <w:sz w:val="20"/>
        </w:rPr>
        <w:t xml:space="preserve"> — Bibliothèque nationale de France / Gallica</w:t>
      </w:r>
    </w:p>
    <w:p/>
    <w:p>
      <w:pPr>
        <w:jc w:val="center"/>
      </w:pPr>
      <w:r>
        <w:rPr>
          <w:rFonts w:ascii="Liberation Sans" w:hAnsi="Liberation Sans" w:eastAsia="Liberation Sans"/>
          <w:i/>
          <w:color w:val="888888"/>
          <w:sz w:val="18"/>
        </w:rPr>
        <w:t>— конец отчёта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777777"/>
        <w:sz w:val="16"/>
      </w:rPr>
      <w:t xml:space="preserve">Исследовательская карта доступа и прав · не юридическое заключение   </w:t>
    </w:r>
    <w:r>
      <w:rPr>
        <w:rFonts w:ascii="Liberation Sans" w:hAnsi="Liberation Sans" w:eastAsia="Liberation Sans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4C6E7"/>
      </w:pBdr>
    </w:pPr>
    <w:r>
      <w:rPr>
        <w:rFonts w:ascii="Liberation Sans" w:hAnsi="Liberation Sans" w:eastAsia="Liberation Sans"/>
        <w:b/>
        <w:color w:val="5B6573"/>
        <w:sz w:val="17"/>
      </w:rPr>
      <w:t>ToS / Древо Софии  ·  A27 Corpus &amp; Rights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aife.perseus.org/library/urn%3Acts%3AgreekLit%3Atlg0627/" TargetMode="External"/><Relationship Id="rId12" Type="http://schemas.openxmlformats.org/officeDocument/2006/relationships/hyperlink" Target="https://scaife.perseus.org/library/urn%3Acts%3AgreekLit%3Atlg0627.tlg001/" TargetMode="External"/><Relationship Id="rId13" Type="http://schemas.openxmlformats.org/officeDocument/2006/relationships/hyperlink" Target="https://scaife.perseus.org/library/urn%3Acts%3AgreekLit%3Atlg0627.tlg029/" TargetMode="External"/><Relationship Id="rId14" Type="http://schemas.openxmlformats.org/officeDocument/2006/relationships/hyperlink" Target="https://scaife.perseus.org/library/urn%3Acts%3AgreekLit%3Atlg0627.tlg002/" TargetMode="External"/><Relationship Id="rId15" Type="http://schemas.openxmlformats.org/officeDocument/2006/relationships/hyperlink" Target="https://wellcomecollection.org/works/chwynzq5/items" TargetMode="External"/><Relationship Id="rId16" Type="http://schemas.openxmlformats.org/officeDocument/2006/relationships/hyperlink" Target="https://www.gutenberg.org/ebooks/72583" TargetMode="External"/><Relationship Id="rId17" Type="http://schemas.openxmlformats.org/officeDocument/2006/relationships/hyperlink" Target="https://collections.nlm.nih.gov/catalog/nlm%3Anlmuid-56811140RX2-mvpart" TargetMode="External"/><Relationship Id="rId18" Type="http://schemas.openxmlformats.org/officeDocument/2006/relationships/hyperlink" Target="https://cmg.bbaw.de/epubl/online/cmg_01_01.php" TargetMode="External"/><Relationship Id="rId19" Type="http://schemas.openxmlformats.org/officeDocument/2006/relationships/hyperlink" Target="https://github.com/PerseusDL/canonical-greekLit" TargetMode="External"/><Relationship Id="rId20" Type="http://schemas.openxmlformats.org/officeDocument/2006/relationships/hyperlink" Target="https://www.loebclassics.com/view/LCL147/2022/volume.xml" TargetMode="External"/><Relationship Id="rId21" Type="http://schemas.openxmlformats.org/officeDocument/2006/relationships/hyperlink" Target="https://www.loebclassics.com/view/LCL520/2012/volume.xml" TargetMode="External"/><Relationship Id="rId22" Type="http://schemas.openxmlformats.org/officeDocument/2006/relationships/hyperlink" Target="https://hunaynnet.oeaw.ac.at/" TargetMode="External"/><Relationship Id="rId23" Type="http://schemas.openxmlformats.org/officeDocument/2006/relationships/hyperlink" Target="https://scaife.perseus.org/library/urn%3Acts%3AlatinLit%3Aphi0836.phi002/" TargetMode="External"/><Relationship Id="rId24" Type="http://schemas.openxmlformats.org/officeDocument/2006/relationships/hyperlink" Target="https://penelope.uchicago.edu/Thayer/E/Roman/Texts/Celsus/home.html" TargetMode="External"/><Relationship Id="rId25" Type="http://schemas.openxmlformats.org/officeDocument/2006/relationships/hyperlink" Target="https://catalog.hathitrust.org/Record/008967699" TargetMode="External"/><Relationship Id="rId26" Type="http://schemas.openxmlformats.org/officeDocument/2006/relationships/hyperlink" Target="https://wellcomecollection.org/works/e2gwb7bm" TargetMode="External"/><Relationship Id="rId27" Type="http://schemas.openxmlformats.org/officeDocument/2006/relationships/hyperlink" Target="https://wellcomecollection.org/works/x4te32ub" TargetMode="External"/><Relationship Id="rId28" Type="http://schemas.openxmlformats.org/officeDocument/2006/relationships/hyperlink" Target="https://www.loebclassics.com/view/LCL292/1935/volume.xml" TargetMode="External"/><Relationship Id="rId29" Type="http://schemas.openxmlformats.org/officeDocument/2006/relationships/hyperlink" Target="https://cmg.bbaw.de/epubl/online/cmg_04.php" TargetMode="External"/><Relationship Id="rId30" Type="http://schemas.openxmlformats.org/officeDocument/2006/relationships/hyperlink" Target="https://www.press.jhu.edu/books/title/2375/soranus-gynecology" TargetMode="External"/><Relationship Id="rId31" Type="http://schemas.openxmlformats.org/officeDocument/2006/relationships/hyperlink" Target="https://cmg.bbaw.de/epubl/online/cml_06_01.php" TargetMode="External"/><Relationship Id="rId32" Type="http://schemas.openxmlformats.org/officeDocument/2006/relationships/hyperlink" Target="https://cmg.bbaw.de/epubl/online/cml_06_01_01.php" TargetMode="External"/><Relationship Id="rId33" Type="http://schemas.openxmlformats.org/officeDocument/2006/relationships/hyperlink" Target="https://cmg.bbaw.de/epubl/online/cml_04_01.php" TargetMode="External"/><Relationship Id="rId34" Type="http://schemas.openxmlformats.org/officeDocument/2006/relationships/hyperlink" Target="https://cmg.bbaw.de/epubl/online/wa_dioscurides_mat_med_lib_1_2.php" TargetMode="External"/><Relationship Id="rId35" Type="http://schemas.openxmlformats.org/officeDocument/2006/relationships/hyperlink" Target="https://cmg.bbaw.de/epubl/online/wa_dioscurides_mat_med_lib_3_4.php" TargetMode="External"/><Relationship Id="rId36" Type="http://schemas.openxmlformats.org/officeDocument/2006/relationships/hyperlink" Target="https://cmg.bbaw.de/epubl/online/wa_dioscurides_mat_med_lib_5.php" TargetMode="External"/><Relationship Id="rId37" Type="http://schemas.openxmlformats.org/officeDocument/2006/relationships/hyperlink" Target="https://www.vhmml.org/readingRoom/view/121797" TargetMode="External"/><Relationship Id="rId38" Type="http://schemas.openxmlformats.org/officeDocument/2006/relationships/hyperlink" Target="https://wellcomecollection.org/works/umvwyx3s" TargetMode="External"/><Relationship Id="rId39" Type="http://schemas.openxmlformats.org/officeDocument/2006/relationships/hyperlink" Target="https://www.olms.de/search/Detail.aspx?pr=2000003" TargetMode="External"/><Relationship Id="rId40" Type="http://schemas.openxmlformats.org/officeDocument/2006/relationships/hyperlink" Target="https://scaife.perseus.org/library/urn%3Acts%3AgreekLit%3Atlg0057/" TargetMode="External"/><Relationship Id="rId41" Type="http://schemas.openxmlformats.org/officeDocument/2006/relationships/hyperlink" Target="https://scaife.perseus.org/library/urn%3Acts%3AgreekLit%3Atlg0057.tlg010/" TargetMode="External"/><Relationship Id="rId42" Type="http://schemas.openxmlformats.org/officeDocument/2006/relationships/hyperlink" Target="https://cmg.bbaw.de/epubl/online/cmg_05_04_01_02.php" TargetMode="External"/><Relationship Id="rId43" Type="http://schemas.openxmlformats.org/officeDocument/2006/relationships/hyperlink" Target="https://www.ucl.ac.uk/~ucgajpd/medicina%20antiqua/tr_GNatFac.html" TargetMode="External"/><Relationship Id="rId44" Type="http://schemas.openxmlformats.org/officeDocument/2006/relationships/hyperlink" Target="https://oll.libertyfund.org/titles/coxe-the-writings-of-hippocrates-and-galen" TargetMode="External"/><Relationship Id="rId45" Type="http://schemas.openxmlformats.org/officeDocument/2006/relationships/hyperlink" Target="https://wellcomecollection.org/works/gxs2p66g" TargetMode="External"/><Relationship Id="rId46" Type="http://schemas.openxmlformats.org/officeDocument/2006/relationships/hyperlink" Target="https://catalog.hathitrust.org/Record/009701391" TargetMode="External"/><Relationship Id="rId47" Type="http://schemas.openxmlformats.org/officeDocument/2006/relationships/hyperlink" Target="https://www.degruyterbrill.com/document/doi/10.1515/9783111320816/html" TargetMode="External"/><Relationship Id="rId48" Type="http://schemas.openxmlformats.org/officeDocument/2006/relationships/hyperlink" Target="https://www.cambridge.org/core/books/galen-works-on-human-nature-volume-1/C66175AC0CFB1821D698AA0FFD966CD4" TargetMode="External"/><Relationship Id="rId49" Type="http://schemas.openxmlformats.org/officeDocument/2006/relationships/hyperlink" Target="https://www.cambridge.org/core/books/galen-works-on-human-nature-volume-2/BF70D883F2608DA674AF5986A1DC564E" TargetMode="External"/><Relationship Id="rId50" Type="http://schemas.openxmlformats.org/officeDocument/2006/relationships/hyperlink" Target="https://www.cambridge.org/core/search?q=Herophilus%20The%20Art%20of%20Medicine%20in%20Early%20Alexandria" TargetMode="External"/><Relationship Id="rId51" Type="http://schemas.openxmlformats.org/officeDocument/2006/relationships/hyperlink" Target="https://opac.sbn.it/risultati-ricerca-avanzata?item%3A5032%3ABID=CFAA005994" TargetMode="External"/><Relationship Id="rId52" Type="http://schemas.openxmlformats.org/officeDocument/2006/relationships/hyperlink" Target="https://academic.oup.com/book/26421" TargetMode="External"/><Relationship Id="rId53" Type="http://schemas.openxmlformats.org/officeDocument/2006/relationships/hyperlink" Target="https://brill.com/display/title/610" TargetMode="External"/><Relationship Id="rId54" Type="http://schemas.openxmlformats.org/officeDocument/2006/relationships/hyperlink" Target="https://cmg.bbaw.de/epubl/online/cmg_11_01_01.php" TargetMode="External"/><Relationship Id="rId55" Type="http://schemas.openxmlformats.org/officeDocument/2006/relationships/hyperlink" Target="https://cmg.bbaw.de/epubl/online/cmg_11_01_02.php" TargetMode="External"/><Relationship Id="rId56" Type="http://schemas.openxmlformats.org/officeDocument/2006/relationships/hyperlink" Target="https://cmg.bbaw.de/epubl/online/cmg_06_01_01.php" TargetMode="External"/><Relationship Id="rId57" Type="http://schemas.openxmlformats.org/officeDocument/2006/relationships/hyperlink" Target="https://cmg.bbaw.de/epubl/online/cmg_08_01.php" TargetMode="External"/><Relationship Id="rId58" Type="http://schemas.openxmlformats.org/officeDocument/2006/relationships/hyperlink" Target="https://www.gutenberg.org/ebooks/70531" TargetMode="External"/><Relationship Id="rId59" Type="http://schemas.openxmlformats.org/officeDocument/2006/relationships/hyperlink" Target="https://catalog.hathitrust.org/Record/001556910" TargetMode="External"/><Relationship Id="rId60" Type="http://schemas.openxmlformats.org/officeDocument/2006/relationships/hyperlink" Target="https://cmg.bbaw.de/epubl/online/wa_alexander_trallianus_1.php" TargetMode="External"/><Relationship Id="rId61" Type="http://schemas.openxmlformats.org/officeDocument/2006/relationships/hyperlink" Target="https://digitalhippocrates.org/" TargetMode="External"/><Relationship Id="rId62" Type="http://schemas.openxmlformats.org/officeDocument/2006/relationships/hyperlink" Target="https://cmg.bbaw.de/epubl/online/editionen.html" TargetMode="External"/><Relationship Id="rId63" Type="http://schemas.openxmlformats.org/officeDocument/2006/relationships/hyperlink" Target="https://www.bl.uk/manuscripts/FullDisplay.aspx?ref=Papyrus_137" TargetMode="External"/><Relationship Id="rId64" Type="http://schemas.openxmlformats.org/officeDocument/2006/relationships/hyperlink" Target="https://cmg.bbaw.de/epubl/online/cmg_02.php" TargetMode="External"/><Relationship Id="rId65" Type="http://schemas.openxmlformats.org/officeDocument/2006/relationships/hyperlink" Target="https://digi.vatlib.it/view/MSS_Vat.gr.276" TargetMode="External"/><Relationship Id="rId66" Type="http://schemas.openxmlformats.org/officeDocument/2006/relationships/hyperlink" Target="https://gallica.bnf.fr/ark:/12148/btv1b1072328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