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Liberation Sans" w:hAnsi="Liberation Sans" w:eastAsia="Liberation Sans" w:cs="Liberation Sans"/>
          <w:b/>
          <w:color w:val="0F766E"/>
          <w:sz w:val="20"/>
        </w:rPr>
        <w:t>TREE OF SOPHIA / ДРЕВО СОФИИ</w:t>
      </w:r>
    </w:p>
    <w:p>
      <w:pPr>
        <w:pStyle w:val="Title"/>
        <w:spacing w:after="140"/>
        <w:jc w:val="center"/>
      </w:pPr>
      <w:r>
        <w:t>ToS Corpus &amp; Rights Registry</w:t>
      </w:r>
    </w:p>
    <w:p>
      <w:pPr>
        <w:spacing w:after="160"/>
        <w:jc w:val="center"/>
      </w:pPr>
      <w:r>
        <w:rPr>
          <w:rFonts w:ascii="Liberation Sans" w:hAnsi="Liberation Sans" w:eastAsia="Liberation Sans" w:cs="Liberation Sans"/>
          <w:b/>
          <w:color w:val="164E63"/>
          <w:sz w:val="40"/>
        </w:rPr>
        <w:t>A32 — Ранняя христианская патристика</w:t>
        <w:br/>
        <w:t>греко-латинского ядра</w:t>
      </w:r>
    </w:p>
    <w:p>
      <w:pPr>
        <w:pStyle w:val="Subtitle"/>
        <w:spacing w:after="360"/>
        <w:jc w:val="center"/>
      </w:pPr>
      <w:r>
        <w:t>Законные пути чтения, скачивания, изучения оригиналов и факсимиле,</w:t>
        <w:br/>
        <w:t>библиотечного доступа, машинной обработки и повторного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D8D2"/>
          <w:left w:val="single" w:sz="4" w:space="0" w:color="B7D8D2"/>
          <w:bottom w:val="single" w:sz="4" w:space="0" w:color="B7D8D2"/>
          <w:right w:val="single" w:sz="4" w:space="0" w:color="B7D8D2"/>
          <w:insideH w:val="single" w:sz="4" w:space="0" w:color="B7D8D2"/>
          <w:insideV w:val="single" w:sz="4" w:space="0" w:color="B7D8D2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09"/>
            <w:shd w:fill="E6F4F1"/>
            <w:tcMar>
              <w:top w:w="16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b/>
                <w:color w:val="0F766E"/>
                <w:sz w:val="38"/>
              </w:rPr>
              <w:t>271</w:t>
            </w:r>
          </w:p>
        </w:tc>
        <w:tc>
          <w:tcPr>
            <w:tcW w:type="dxa" w:w="2409"/>
            <w:shd w:fill="E6F4F1"/>
            <w:tcMar>
              <w:top w:w="16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b/>
                <w:color w:val="0F766E"/>
                <w:sz w:val="38"/>
              </w:rPr>
              <w:t>≈115</w:t>
            </w:r>
          </w:p>
        </w:tc>
        <w:tc>
          <w:tcPr>
            <w:tcW w:type="dxa" w:w="2409"/>
            <w:shd w:fill="E6F4F1"/>
            <w:tcMar>
              <w:top w:w="16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b/>
                <w:color w:val="0F766E"/>
                <w:sz w:val="38"/>
              </w:rPr>
              <w:t>73</w:t>
            </w:r>
          </w:p>
        </w:tc>
        <w:tc>
          <w:tcPr>
            <w:tcW w:type="dxa" w:w="2409"/>
            <w:shd w:fill="E6F4F1"/>
            <w:tcMar>
              <w:top w:w="160" w:type="dxa"/>
              <w:start w:w="90" w:type="dxa"/>
              <w:bottom w:w="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b/>
                <w:color w:val="0F766E"/>
                <w:sz w:val="38"/>
              </w:rPr>
              <w:t>20</w:t>
            </w:r>
          </w:p>
        </w:tc>
      </w:tr>
      <w:tr>
        <w:tc>
          <w:tcPr>
            <w:tcW w:type="dxa" w:w="2409"/>
            <w:shd w:fill="E6F4F1"/>
            <w:tcMar>
              <w:top w:w="35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color w:val="5B6470"/>
                <w:sz w:val="17"/>
              </w:rPr>
              <w:t>способов доступа</w:t>
            </w:r>
          </w:p>
        </w:tc>
        <w:tc>
          <w:tcPr>
            <w:tcW w:type="dxa" w:w="2409"/>
            <w:shd w:fill="E6F4F1"/>
            <w:tcMar>
              <w:top w:w="35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color w:val="5B6470"/>
                <w:sz w:val="17"/>
              </w:rPr>
              <w:t>произведений и корпусов</w:t>
            </w:r>
          </w:p>
        </w:tc>
        <w:tc>
          <w:tcPr>
            <w:tcW w:type="dxa" w:w="2409"/>
            <w:shd w:fill="E6F4F1"/>
            <w:tcMar>
              <w:top w:w="35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color w:val="5B6470"/>
                <w:sz w:val="17"/>
              </w:rPr>
              <w:t>машиночитаемых входа</w:t>
            </w:r>
          </w:p>
        </w:tc>
        <w:tc>
          <w:tcPr>
            <w:tcW w:type="dxa" w:w="2409"/>
            <w:shd w:fill="E6F4F1"/>
            <w:tcMar>
              <w:top w:w="35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 w:cs="Liberation Sans"/>
                <w:color w:val="5B6470"/>
                <w:sz w:val="17"/>
              </w:rPr>
              <w:t>зафиксированных пробелов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6"/>
        <w:gridCol w:w="5046"/>
      </w:tblGrid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Строка / статус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A32 · статус A сохранён · исходная уверенность 5/5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Хронологическое ядро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II–V вв. н.э.; канонизация и прямая рецепция продолжаются в VI–VII вв. и далее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Исходный Deep Research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ToS Deep Research_ A32 — Ранняя христианская патристика греко-латинского ядра(1).docx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Дата веб-проверки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3 сентября 2026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Поставка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XLSX registry + DOCX report; лист gaps включён в XLSX</w:t>
            </w:r>
          </w:p>
        </w:tc>
      </w:tr>
    </w:tbl>
    <w:p>
      <w:pPr>
        <w:spacing w:before="200" w:after="0"/>
        <w:shd w:fill="FFF7ED"/>
        <w:ind w:left="142" w:right="142"/>
      </w:pPr>
      <w:r>
        <w:rPr>
          <w:rFonts w:ascii="Liberation Sans" w:hAnsi="Liberation Sans" w:eastAsia="Liberation Sans" w:cs="Liberation Sans"/>
          <w:color w:val="9A3412"/>
          <w:sz w:val="17"/>
        </w:rPr>
        <w:t>Правовая осторожность. Древность произведения не освобождает современный перевод, критический аппарат, цифровую транскрипцию, фотографию или интерфейс. Бесплатное чтение и Download не приравниваются к праву зеркалирования. Все положительные теги действуют только в пределах rights_scope и coverage соответствующей строки XLSX.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1. Паспорт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2. Охват корпуса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3. Лучшие пути доступа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4. Карта прав и практического использования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5. Характерные правовые тонкости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6. Пробелы и дальнейший поиск</w:t>
      </w:r>
    </w:p>
    <w:p>
      <w:pPr>
        <w:spacing w:after="40"/>
        <w:ind w:left="397"/>
      </w:pPr>
      <w:r>
        <w:rPr>
          <w:rFonts w:ascii="Liberation Sans" w:hAnsi="Liberation Sans" w:eastAsia="Liberation Sans" w:cs="Liberation Sans"/>
          <w:color w:val="164E63"/>
          <w:sz w:val="20"/>
        </w:rPr>
        <w:t>7. Итоговая оценка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Как читать отчёт. Число 271 означает способы доступа, а не 271 отдельное древнее произведение. Одна работа может иметь отдельные строки для оригинала, перевода, части корпуса, факсимиле, машиночитаемой транскрипции, рукописного свидетеля и современного платного издания.</w:t>
      </w:r>
    </w:p>
    <w:p>
      <w:pPr>
        <w:pStyle w:val="Heading1"/>
        <w:keepNext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ID и название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A32 — Ранняя христианская патристика греко-латинского ядра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Исходный статус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A; статус, ID и исторические границы мастер-строки не изменялись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Исходная уверенность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5/5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Хронологическое ядро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II–V вв. н.э.; апологеты и Ориген, никейско-постникейская кристаллизация, каппадокийцы и Августин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Хронологический ореол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Филон, Септуагинта и Плотин как antecedent; позднеантичные историки, монашеская передача, соборы, латинская и византийская рецепция как continuation/transmission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Исходный DR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ToS Deep Research_ A32 — Ранняя христианская патристика греко-латинского ядра(1).docx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Дата проверки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2026-09-03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Языки поиска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русский, английский, немецкий, французский; греческие и латинские названия; CPG/CPL/CTS URN, ISBN, ARK и shelfmark-запросы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Ядро корпуса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апологеты; Климент; Тертуллиан; Ориген; Афанасий и Vita Antonii; каппадокийцы; Никея I и Константинополь I; Августин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Искомые объекты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works, corpora, translations/editions, TEI/XML datasets, historical scans, manuscript records, conciliar corpora, library/purchase routes and infrastructures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Классы evidence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официальные item-level страницы; академические корпуса; национальные/университетские репозитории; издатели; item-level rights statements; Terms of Use; датированный правовой вывод с оговоркой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6"/>
              </w:rPr>
              <w:t>Слабые источники</w:t>
            </w:r>
          </w:p>
        </w:tc>
        <w:tc>
          <w:tcPr>
            <w:tcW w:type="dxa" w:w="75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в итоговых URL нет Wikipedia; неподтверждённый Tomus ad Antiochenos вынесен в gaps как unverified_candidate</w:t>
            </w:r>
          </w:p>
        </w:tc>
      </w:tr>
    </w:tbl>
    <w:p>
      <w:pPr>
        <w:pStyle w:val="Heading2"/>
        <w:keepNext/>
      </w:pPr>
      <w:r>
        <w:t>Метод и доказательность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Исходный DR использован как карта области, но не как закрытый инвентарь. После извлечения ядра проведены отдельные проходы назад — к александрийской и иудейско-эллинистической экзегезе, Септуагинте и неоплатоническому языку — и вперёд: к соборным документам, церковным историкам, латинской монашеской передаче, антиохийской гомилетике и более поздним линиям сохранения.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Access source и evidence source разведены. Например, CCEL даёт удобное чтение и скачивание ANF/NPNF, но вывод о повторной публикации ограничен политикой CCEL; First1KGreek и CSEL-dev дают файл-level TEI с открытой лицензией; Brepols/OUP/Brill/CUA подтверждают современную редакцию или перевод, но не дают права зеркалировать их содержимое.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Проверка была item- и component-oriented. Смешанные объекты не получили единой лицензии: у vHMML метаданные открыты по CC BY 4.0, а изображения партнёрских библиотек ограничены; у CCEL источник часто public domain в США, но интерфейс, введения и специальные материалы защищены; у Project Gutenberg статус действует прежде всего в юрисдикции США.</w:t>
      </w:r>
    </w:p>
    <w:p>
      <w:pPr>
        <w:pStyle w:val="Heading2"/>
        <w:keepNext/>
      </w:pPr>
      <w:r>
        <w:t>Ключевые официальные страницы прав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Проверенный правовой вход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First1KGreek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hyperlink r:id="rId11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https://github.com/OpenGreekAndLatin/First1KGreek/blob/master/license.md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BKV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hyperlink r:id="rId12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https://bkv.unifr.ch/de/about/copyrights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CCEL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hyperlink r:id="rId13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https://www.ccel.org/about/copyright.html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Project Gutenberg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hyperlink r:id="rId14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https://www.gutenberg.org/policy/permission.html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vHMML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hyperlink r:id="rId15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https://www.vhmml.org/terms</w:t>
              </w:r>
            </w:hyperlink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CCCOGD / Corpus Christianorum</w:t>
            </w:r>
          </w:p>
        </w:tc>
        <w:tc>
          <w:tcPr>
            <w:tcW w:type="dxa" w:w="70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r/>
            <w:hyperlink r:id="rId16">
              <w:r>
                <w:rPr>
                  <w:color w:val="0563C1"/>
                  <w:u w:val="single"/>
                  <w:rFonts w:ascii="Liberation Sans" w:hAnsi="Liberation Sans" w:eastAsia="Liberation Sans"/>
                </w:rPr>
                <w:t>https://www.corpuschristianorum.org/cccogd</w:t>
              </w:r>
            </w:hyperlink>
          </w:p>
        </w:tc>
      </w:tr>
    </w:tbl>
    <w:p>
      <w:pPr>
        <w:pStyle w:val="Heading1"/>
        <w:keepNext/>
      </w:pPr>
      <w:r>
        <w:t>2. Охват корпуса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После свёртки языковых дублей, томов и частей произведений пакет охватывает примерно 115 произведений и корпусов, а также 17 инфраструктурных входов. Для них зарегистрирован 271 практически отличимый способ доступа. Это разделение принципиально: десять ссылок на один труд не считаются десятью трудами.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Релевантность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Число способов доступа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core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162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центральные тексты мастер-строки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same_corpus_or_tradition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32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прямые члены той же жанровой/школьной семьи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antecedent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более ранние входящие источники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continuation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позднее развитие той же корпусной линии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commentary_or_reception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рецепция, полемика и переоформление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transmission_or_preservation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29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сохранение, перевод, компиляция, testimonia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supporting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вспомогательный первичный/издательский вход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boundary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спорная атрибуция или пограничный объект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infrastructure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корпус, каталог или сервис доступа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secondary_navigation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библиографическая и идентификационная навигация</w:t>
            </w:r>
          </w:p>
        </w:tc>
      </w:tr>
    </w:tbl>
    <w:p>
      <w:pPr>
        <w:pStyle w:val="Heading2"/>
        <w:keepNext/>
      </w:pPr>
      <w:r>
        <w:t>Ядро, извлечённое из DR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Ранние апологии. </w:t>
      </w:r>
      <w:r>
        <w:rPr>
          <w:rFonts w:ascii="Liberation Sans" w:hAnsi="Liberation Sans" w:eastAsia="Liberation Sans" w:cs="Liberation Sans"/>
          <w:color w:val="1F2937"/>
          <w:sz w:val="18"/>
        </w:rPr>
        <w:t>Юстин, Афинагор, Феофил и Минуций Феликс; дополнены Диогнетом, Татианом, Аристидом, Иринеем и Ипполитом как прямой жанровой и полемической семьёй.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Александрийская paideia. </w:t>
      </w:r>
      <w:r>
        <w:rPr>
          <w:rFonts w:ascii="Liberation Sans" w:hAnsi="Liberation Sans" w:eastAsia="Liberation Sans" w:cs="Liberation Sans"/>
          <w:color w:val="1F2937"/>
          <w:sz w:val="18"/>
        </w:rPr>
        <w:t>Protrepticus, Paedagogus и Stromata Климента; проведено различие между HTML-переводами, историческими GCS-сканами и открытым TEI Protrepticus.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Латинская ранняя патристика. </w:t>
      </w:r>
      <w:r>
        <w:rPr>
          <w:rFonts w:ascii="Liberation Sans" w:hAnsi="Liberation Sans" w:eastAsia="Liberation Sans" w:cs="Liberation Sans"/>
          <w:color w:val="1F2937"/>
          <w:sz w:val="18"/>
        </w:rPr>
        <w:t>Apologeticum, Adversus Praxean, De anima и Adversus Marcionem Тертуллиана, плюс Cyprian, Arnobius и Lactantius как продолжение латинской апологетико-полемической экосистемы.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Ориген. </w:t>
      </w:r>
      <w:r>
        <w:rPr>
          <w:rFonts w:ascii="Liberation Sans" w:hAnsi="Liberation Sans" w:eastAsia="Liberation Sans" w:cs="Liberation Sans"/>
          <w:color w:val="1F2937"/>
          <w:sz w:val="18"/>
        </w:rPr>
        <w:t>De principiis, Contra Celsum, комментарии к Иоанну и Матфею, гомилии, De oratione, Exhortation to Martyrdom, Letter to Africanus и Philocalia; фрагментарность и латинская медиация размечены отдельно.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Афанасий. </w:t>
      </w:r>
      <w:r>
        <w:rPr>
          <w:rFonts w:ascii="Liberation Sans" w:hAnsi="Liberation Sans" w:eastAsia="Liberation Sans" w:cs="Liberation Sans"/>
          <w:color w:val="1F2937"/>
          <w:sz w:val="18"/>
        </w:rPr>
        <w:t>De Incarnatione, De decretis (частичное цифровое покрытие), три подлинные Orationes contra Arianos, спорная четвёртая речь и Vita Antonii.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Каппадокийцы. </w:t>
      </w:r>
      <w:r>
        <w:rPr>
          <w:rFonts w:ascii="Liberation Sans" w:hAnsi="Liberation Sans" w:eastAsia="Liberation Sans" w:cs="Liberation Sans"/>
          <w:color w:val="1F2937"/>
          <w:sz w:val="18"/>
        </w:rPr>
        <w:t>пять Theological Orations Григория Назианзина, Василий, Contra Eunomium и антропологические/аскетические труды Григория Нисского.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Соборная линия. </w:t>
      </w:r>
      <w:r>
        <w:rPr>
          <w:rFonts w:ascii="Liberation Sans" w:hAnsi="Liberation Sans" w:eastAsia="Liberation Sans" w:cs="Liberation Sans"/>
          <w:color w:val="1F2937"/>
          <w:sz w:val="18"/>
        </w:rPr>
        <w:t>Никея I, Константинополь I, а также Эфес и Халкидон как прямая поздняя continuation; Eusebius, Epiphanius, Socrates и Sozomen как каналы сохранения документов и позиций.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Августин. </w:t>
      </w:r>
      <w:r>
        <w:rPr>
          <w:rFonts w:ascii="Liberation Sans" w:hAnsi="Liberation Sans" w:eastAsia="Liberation Sans" w:cs="Liberation Sans"/>
          <w:color w:val="1F2937"/>
          <w:sz w:val="18"/>
        </w:rPr>
        <w:t>Confessiones, De civitate Dei, De Trinitate, De doctrina christiana, ранние диалоги, анти-манихейские и анти-пелагианские трактаты, письма и псалмовая экзегеза.</w:t>
      </w:r>
    </w:p>
    <w:p>
      <w:pPr>
        <w:pStyle w:val="Heading2"/>
        <w:keepNext/>
      </w:pPr>
      <w:r>
        <w:t>Поиск назад во времени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В реестр включены не просто «похожие древние тексты», а три документируемых antecedent-линии: Септуагинта как греческий scriptural substrate; Филон Александрийский как модель Logos-theology, аллегории и философской экзегезы; Plotinus как непосредственная позднеантичная метафизическая среда. Для каждой линии найден либо открытый TEI, либо машиночитаемый репозиторий, а связь с A32 объяснена в notes.</w:t>
      </w:r>
    </w:p>
    <w:p>
      <w:pPr>
        <w:pStyle w:val="Heading2"/>
        <w:keepNext/>
      </w:pPr>
      <w:r>
        <w:t>Поиск вперёд во времени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Поздние объекты включались только при конкретной передаче: Socrates и Sozomen сохраняют никейско-постникейскую документацию; Ambrose переводит и переоформляет каппадокийские и экзегетические модели в латинской среде; Jerome связывает языки и редакции; Cassian переносит египетскую аскетическую антропологию на Запад; Sulpicius Severus продолжает жанр vita; John Chrysostom представляет антиохийский режим гомилетической экзегезы.</w:t>
      </w:r>
    </w:p>
    <w:p>
      <w:pPr>
        <w:pStyle w:val="Heading1"/>
        <w:keepNext/>
      </w:pPr>
      <w:r>
        <w:t>3. Лучшие пути доступа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Ниже названы наиболее практичные входы по главным корпусам. Это не рейтинг богословской ценности, а сочетание полноты, научной надёжности, законности, машиночитаемости и ясности прав.</w:t>
      </w:r>
    </w:p>
    <w:p>
      <w:pPr>
        <w:pStyle w:val="Heading2"/>
        <w:keepNext/>
      </w:pPr>
      <w:r>
        <w:t>3.1. Предшественники: Септуагинта, Филон, Plotinus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17">
        <w:r>
          <w:rPr>
            <w:color w:val="0563C1"/>
            <w:u w:val="single"/>
            <w:rFonts w:ascii="Liberation Sans" w:hAnsi="Liberation Sans" w:eastAsia="Liberation Sans"/>
          </w:rPr>
          <w:t>Scaife / First1KGreek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18">
        <w:r>
          <w:rPr>
            <w:color w:val="0563C1"/>
            <w:u w:val="single"/>
            <w:rFonts w:ascii="Liberation Sans" w:hAnsi="Liberation Sans" w:eastAsia="Liberation Sans"/>
          </w:rPr>
          <w:t>lxx-swete и First1KGreek raw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Greek TEI/XML по CC BY-SA: наиболее чистая основа для полнотекстового поиска, embeddings и собственного перевода в пределах конкретного файла.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First1KGreek содержит исторические английские версии ряда трактатов Филона.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Для цитирования и спорных чтений требуется сверка с современными филоновскими и платоническими критическими сериями; они не подменялись открытым пересказом.</w:t>
      </w:r>
    </w:p>
    <w:p>
      <w:pPr>
        <w:pStyle w:val="Heading2"/>
        <w:keepNext/>
      </w:pPr>
      <w:r>
        <w:t>3.2. Ранние апологеты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19">
        <w:r>
          <w:rPr>
            <w:color w:val="0563C1"/>
            <w:u w:val="single"/>
            <w:rFonts w:ascii="Liberation Sans" w:hAnsi="Liberation Sans" w:eastAsia="Liberation Sans"/>
          </w:rPr>
          <w:t>BKV item pages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0">
        <w:r>
          <w:rPr>
            <w:color w:val="0563C1"/>
            <w:u w:val="single"/>
            <w:rFonts w:ascii="Liberation Sans" w:hAnsi="Liberation Sans" w:eastAsia="Liberation Sans"/>
          </w:rPr>
          <w:t>CCEL ANF01–02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BKV даёт Greek/Latin item-level страницы Юстина, Феофила и Минуция; права поддержаны официальным, но нестандартным notice.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ANF даёт полные исторические английские переводы и множество форматов; русские страницы Азбуки полезны как link-only.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Современные критические издания следует искать через CPG/Clavis, GCS/CCSG и библиотеки; в gaps оставлены недостаточно проработанные оригиналы.</w:t>
      </w:r>
    </w:p>
    <w:p>
      <w:pPr>
        <w:pStyle w:val="Heading2"/>
        <w:keepNext/>
      </w:pPr>
      <w:r>
        <w:t>3.3. Климент Александрийский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1">
        <w:r>
          <w:rPr>
            <w:color w:val="0563C1"/>
            <w:u w:val="single"/>
            <w:rFonts w:ascii="Liberation Sans" w:hAnsi="Liberation Sans" w:eastAsia="Liberation Sans"/>
          </w:rPr>
          <w:t>BKV и CCEL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2">
        <w:r>
          <w:rPr>
            <w:color w:val="0563C1"/>
            <w:u w:val="single"/>
            <w:rFonts w:ascii="Liberation Sans" w:hAnsi="Liberation Sans" w:eastAsia="Liberation Sans"/>
          </w:rPr>
          <w:t>First1KGreek Protrepticus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Protrepticus имеет открытый Greek TEI; GCS-сканы Stählin на Internet Archive дают факсимильную основу для Protrepticus/Paedagogus и поздних книг Stromata.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BKV German и ANF English обеспечивают быстрый параллельный просмотр.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Полный открытый Greek TEI для Paedagogus и Stromata не найден — это один из главных пробелов.</w:t>
      </w:r>
    </w:p>
    <w:p>
      <w:pPr>
        <w:pStyle w:val="Heading2"/>
        <w:keepNext/>
      </w:pPr>
      <w:r>
        <w:t>3.4. Тертуллиан и ранняя латинская линия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3">
        <w:r>
          <w:rPr>
            <w:color w:val="0563C1"/>
            <w:u w:val="single"/>
            <w:rFonts w:ascii="Liberation Sans" w:hAnsi="Liberation Sans" w:eastAsia="Liberation Sans"/>
          </w:rPr>
          <w:t>BKV Latin/German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4">
        <w:r>
          <w:rPr>
            <w:color w:val="0563C1"/>
            <w:u w:val="single"/>
            <w:rFonts w:ascii="Liberation Sans" w:hAnsi="Liberation Sans" w:eastAsia="Liberation Sans"/>
          </w:rPr>
          <w:t>CSEL-dev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Adversus Praxean, De anima и Adversus Marcionem доступны как Latin TEI по CC BY-SA 4.0.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CCEL ANF03–04 даёт исторические English translations.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Для критических решений предпочтительны CCSL/CSEL-печатные издания; открытая TEI-транскрипция не объявлена их современным эквивалентом.</w:t>
      </w:r>
    </w:p>
    <w:p>
      <w:pPr>
        <w:pStyle w:val="Heading2"/>
        <w:keepNext/>
      </w:pPr>
      <w:r>
        <w:t>3.5. Ориген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5">
        <w:r>
          <w:rPr>
            <w:color w:val="0563C1"/>
            <w:u w:val="single"/>
            <w:rFonts w:ascii="Liberation Sans" w:hAnsi="Liberation Sans" w:eastAsia="Liberation Sans"/>
          </w:rPr>
          <w:t>Scaife Greek Contra Celsum и экзегетические тексты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2">
        <w:r>
          <w:rPr>
            <w:color w:val="0563C1"/>
            <w:u w:val="single"/>
            <w:rFonts w:ascii="Liberation Sans" w:hAnsi="Liberation Sans" w:eastAsia="Liberation Sans"/>
          </w:rPr>
          <w:t>First1KGreek TEI + GCS facsimiles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Contra Celsum, John/ Matthew commentaries, homilies, De oratione, martyrdom exhortation and Letter to Africanus имеют открытые file-level TEI. De principiis остаётся смешанным Greek-fragment/Latin-Rufinus слоем.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Project Gutenberg 70561/70693 и CCEL ANF04 дают полный исторический English access к De principiis и Contra Celsum.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John Behr's OUP On First Principles — лучший проверенный современный English route; purchase/institutional and in copyright.</w:t>
      </w:r>
    </w:p>
    <w:p>
      <w:pPr>
        <w:pStyle w:val="Heading2"/>
        <w:keepNext/>
      </w:pPr>
      <w:r>
        <w:t>3.6. Афанасий и Vita Antonii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6">
        <w:r>
          <w:rPr>
            <w:color w:val="0563C1"/>
            <w:u w:val="single"/>
            <w:rFonts w:ascii="Liberation Sans" w:hAnsi="Liberation Sans" w:eastAsia="Liberation Sans"/>
          </w:rPr>
          <w:t>CCEL / BKV / Azbyka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2">
        <w:r>
          <w:rPr>
            <w:color w:val="0563C1"/>
            <w:u w:val="single"/>
            <w:rFonts w:ascii="Liberation Sans" w:hAnsi="Liberation Sans" w:eastAsia="Liberation Sans"/>
          </w:rPr>
          <w:t>First1KGreek De Incarnatione and anti-Arian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Greek TEI покрывает De Incarnatione и Orationes I–III; De decretis представлен только selected chapters 41–42. Спорная Oration IV вынесена как boundary.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BKV предоставляет German/English/French Vita Antonii; CCEL — historic English.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Полный Greek Vita Antonii и полное открытое De decretis остаются targeted gaps.</w:t>
      </w:r>
    </w:p>
    <w:p>
      <w:pPr>
        <w:pStyle w:val="Heading2"/>
        <w:keepNext/>
      </w:pPr>
      <w:r>
        <w:t>3.7. Каппадокийцы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17">
        <w:r>
          <w:rPr>
            <w:color w:val="0563C1"/>
            <w:u w:val="single"/>
            <w:rFonts w:ascii="Liberation Sans" w:hAnsi="Liberation Sans" w:eastAsia="Liberation Sans"/>
          </w:rPr>
          <w:t>Scaife Theological Orations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2">
        <w:r>
          <w:rPr>
            <w:color w:val="0563C1"/>
            <w:u w:val="single"/>
            <w:rFonts w:ascii="Liberation Sans" w:hAnsi="Liberation Sans" w:eastAsia="Liberation Sans"/>
          </w:rPr>
          <w:t>Five Gregory Nazianzen TEI files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Наиболее свободный слой — Orations 27–31 по CC BY-SA. Для Gregory of Nyssa найден historical Greek facsimile, но не полный open TEI Contra Eunomium.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NPNF207/208/205 и BKV дают English/German legacy translations.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Brill Contra Eunomium volumes and OUP On the Human Image of God — protected modern scholarly routes.</w:t>
      </w:r>
    </w:p>
    <w:p>
      <w:pPr>
        <w:pStyle w:val="Heading2"/>
        <w:keepNext/>
      </w:pPr>
      <w:r>
        <w:t>3.8. Соборы и документальная передача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7">
        <w:r>
          <w:rPr>
            <w:color w:val="0563C1"/>
            <w:u w:val="single"/>
            <w:rFonts w:ascii="Liberation Sans" w:hAnsi="Liberation Sans" w:eastAsia="Liberation Sans"/>
          </w:rPr>
          <w:t>CCEL NPNF214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13">
        <w:r>
          <w:rPr>
            <w:color w:val="0563C1"/>
            <w:u w:val="single"/>
            <w:rFonts w:ascii="Liberation Sans" w:hAnsi="Liberation Sans" w:eastAsia="Liberation Sans"/>
          </w:rPr>
          <w:t>NPNF export formats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Ancient creeds/canons are out of copyright as works, but no single authoritative open item-level critical Greek/Latin edition with clear reuse terms was established.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NPNF gives historical English translations for Nicaea, Constantinople, Ephesus and Chalcedon.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CCCOGD is the strongest verified critical route, available through purchase/institutional access.</w:t>
      </w:r>
    </w:p>
    <w:p>
      <w:pPr>
        <w:pStyle w:val="Heading2"/>
        <w:keepNext/>
      </w:pPr>
      <w:r>
        <w:t>3.9. Августин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8">
        <w:r>
          <w:rPr>
            <w:color w:val="0563C1"/>
            <w:u w:val="single"/>
            <w:rFonts w:ascii="Liberation Sans" w:hAnsi="Liberation Sans" w:eastAsia="Liberation Sans"/>
          </w:rPr>
          <w:t>Project Gutenberg, BKV, CCEL, Azbyka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4">
        <w:r>
          <w:rPr>
            <w:color w:val="0563C1"/>
            <w:u w:val="single"/>
            <w:rFonts w:ascii="Liberation Sans" w:hAnsi="Liberation Sans" w:eastAsia="Liberation Sans"/>
          </w:rPr>
          <w:t>CSEL-dev Latin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Confessiones, early dialogues, Genesis, anti-Manichaean and anti-Pelagian works and letters have open Latin TEI. Gutenberg supplies public-domain Latin Confessiones.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Gutenberg/CCEL/BKV give broad English/German legacy translation coverage; Azbyka supplies Russian read-only routes.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CAG Online is the best comprehensive licensed corpus benchmark; Brepols, OUP and CUA give protected critical/modern editions.</w:t>
      </w:r>
    </w:p>
    <w:p>
      <w:pPr>
        <w:pStyle w:val="Heading2"/>
        <w:keepNext/>
      </w:pPr>
      <w:r>
        <w:t>3.10. Монашеская и экзегетическая передача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бесплатное чтение: </w:t>
      </w:r>
      <w:hyperlink r:id="rId20">
        <w:r>
          <w:rPr>
            <w:color w:val="0563C1"/>
            <w:u w:val="single"/>
            <w:rFonts w:ascii="Liberation Sans" w:hAnsi="Liberation Sans" w:eastAsia="Liberation Sans"/>
          </w:rPr>
          <w:t>CCEL NPNF206/210/211 and Chrysostom volumes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Лучшее скачивание / machine-readable: </w:t>
      </w:r>
      <w:hyperlink r:id="rId24">
        <w:r>
          <w:rPr>
            <w:color w:val="0563C1"/>
            <w:u w:val="single"/>
            <w:rFonts w:ascii="Liberation Sans" w:hAnsi="Liberation Sans" w:eastAsia="Liberation Sans"/>
          </w:rPr>
          <w:t>CSEL-dev Jerome, Cassian, Sulpicius and Ambrose TEI</w:t>
        </w:r>
      </w:hyperlink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Оригинал / факсимиле: </w:t>
      </w:r>
      <w:r>
        <w:rPr>
          <w:rFonts w:ascii="Liberation Sans" w:hAnsi="Liberation Sans" w:eastAsia="Liberation Sans" w:cs="Liberation Sans"/>
          <w:color w:val="1F2937"/>
          <w:sz w:val="18"/>
        </w:rPr>
        <w:t>Latin TEI по CC BY-SA доступен для Jerome's letters, Cassian's Conferences/Institutes, Sulpicius's Vita Martini and Ambrose's Exameron/Luke exposition.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Старый публичнодоменный перевод: </w:t>
      </w:r>
      <w:r>
        <w:rPr>
          <w:rFonts w:ascii="Liberation Sans" w:hAnsi="Liberation Sans" w:eastAsia="Liberation Sans" w:cs="Liberation Sans"/>
          <w:color w:val="1F2937"/>
          <w:sz w:val="18"/>
        </w:rPr>
        <w:t>NPNF provides English access to the same late antique monastic and homiletic traditions.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Современный научный вариант: </w:t>
      </w:r>
      <w:r>
        <w:rPr>
          <w:rFonts w:ascii="Liberation Sans" w:hAnsi="Liberation Sans" w:eastAsia="Liberation Sans" w:cs="Liberation Sans"/>
          <w:color w:val="1F2937"/>
          <w:sz w:val="18"/>
        </w:rPr>
        <w:t>For critical citation, control through CCSL/CSEL and author-specific series remains required.</w:t>
      </w:r>
    </w:p>
    <w:p>
      <w:pPr>
        <w:pStyle w:val="Heading1"/>
        <w:keepNext/>
      </w:pPr>
      <w:r>
        <w:t>4. Карта прав и практического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Правовой слой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Главные примеры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Практика ToS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Открытый TEI, CC BY-SA 4.0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First1KGreek; CSEL-dev; lxx-swete text/annotations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Можно хранить, зеркалировать с атрибуцией, индексировать и строить embeddings; ShareAlike обязателен для адаптаций в пределах лицензированного материала.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Public domain / Public Domain Mark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Project Gutenberg items; GCS/Clement scans with explicit PDM; historical scans with caution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Возможны OCR, полнотекстовая индексация и распространение, но PG — US-centric, а inferred-PD scans требуют юрисдикционного review.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Официальное нестандартное разрешение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BKV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BKV заявляет свободное использование hosted texts, но формулировка knowledge-qualified и без стандартной лицензии: сохранять атрибуцию и ручную проверку provenance.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Бесплатно, но не свободно для republication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CCEL; Azbyka; New Advent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LINK_OK, FREE_READ/FREE_DOWNLOAD и local research; публичное зеркало и публикация производных цифровых пакетов — только после permission/rights review.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Метаданные открыты, изображения ограничены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vHMML; manuscript catalogues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Метаданные vHMML — CC BY 4.0; партнёрские images нельзя копировать без разрешения. Pinakes даёт discovery, не blanket image rights.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Современные защищённые издания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Brepols/CC, OUP, Brill, CUA, CAG Online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>Покупка, институциональный доступ и внешняя ссылка. Нельзя использовать как автоматическую основу зеркала, OCR-публикации или нового перевода.</w:t>
            </w:r>
          </w:p>
        </w:tc>
      </w:tr>
    </w:tbl>
    <w:p>
      <w:pPr>
        <w:pStyle w:val="Heading2"/>
        <w:keepNext/>
      </w:pPr>
      <w:r>
        <w:t>Что потенциально можно зеркалировать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В реестре 121 строк имеют один из mirror-тегов. Наиболее надёжная группа — конкретные First1KGreek/CSEL-dev/lxx-swete files с CC BY-SA и item-level Project Gutenberg/PDM objects. BKV также допускает свободное использование, но из-за нестандартного и оговорочного notice каждая перепубликация должна сохранять source attribution и проходить короткий provenance review.</w:t>
      </w:r>
    </w:p>
    <w:p>
      <w:pPr>
        <w:pStyle w:val="Heading2"/>
        <w:keepNext/>
      </w:pPr>
      <w:r>
        <w:t>Что остаётся link-only, borrow, preview или purchase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28 записей ведут к modern protected scholarship или лицензированным corpora. Они не исключены: для ToS это лучшие научные reading/reference routes. CCEL, Azbyka and New Advent сохраняются как законное чтение; отсутствие права republication не превращает их в бесполезные находки.</w:t>
      </w:r>
    </w:p>
    <w:p>
      <w:pPr>
        <w:pStyle w:val="Heading2"/>
        <w:keepNext/>
      </w:pPr>
      <w:r>
        <w:t>Собственный перевод ToS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Тег OWN_TRANSLATION_POSSIBLE поставлен в 115 строках и всегда ограничен coverage. Чистейшая основа — openly licensed Greek/Latin TEI, public-domain original-language eBooks and historical facsimiles. Для De principiis это означает только реально сохранившиеся Greek/Latin layers; для selected chapters De decretis — только selected chapters; для fragmentary commentaries — только fragment.</w:t>
      </w:r>
    </w:p>
    <w:p>
      <w:pPr>
        <w:pStyle w:val="Heading2"/>
        <w:keepNext/>
      </w:pPr>
      <w:r>
        <w:t>OCR, полнотекстовый индекс и embeddings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Эти действия оценивались раздельно. OCR оправдан прежде всего для исторических facsimiles; TEI не требует OCR. FULLTEXT_INDEX_OK дан открытым/PD текстовым объектам. EMBEDDINGS_OK не переносит лицензию с текста на сопутствующие изображения или комментарий. В CCEL-пакетах positive internal-research tags блокируются RIGHTS_REVIEW_REQUIRED за пределами public-domain source text.</w:t>
      </w:r>
    </w:p>
    <w:p>
      <w:pPr>
        <w:pStyle w:val="Heading1"/>
        <w:keepNext/>
      </w:pPr>
      <w:r>
        <w:t>5. Характерные правовые тонкости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Древний work ≠ современная edition. </w:t>
      </w:r>
      <w:r>
        <w:rPr>
          <w:rFonts w:ascii="Liberation Sans" w:hAnsi="Liberation Sans" w:eastAsia="Liberation Sans" w:cs="Liberation Sans"/>
          <w:color w:val="1F2937"/>
          <w:sz w:val="18"/>
        </w:rPr>
        <w:t>Никея, Ориген, Афанасий и Августин как древние произведения свободны, но CCCOGD, CCSL/CCSG, OUP, Brill, CUA и CAG защищены.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De principiis — смешанный текстовый слой. </w:t>
      </w:r>
      <w:r>
        <w:rPr>
          <w:rFonts w:ascii="Liberation Sans" w:hAnsi="Liberation Sans" w:eastAsia="Liberation Sans" w:cs="Liberation Sans"/>
          <w:color w:val="1F2937"/>
          <w:sz w:val="18"/>
        </w:rPr>
        <w:t>Полный Greek original не сохранился; Rufinus's Latin translation, Greek fragments and modern reconstruction нельзя сплющивать в один «оригинал».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Testimonia не восстанавливают утраченный work автоматически. </w:t>
      </w:r>
      <w:r>
        <w:rPr>
          <w:rFonts w:ascii="Liberation Sans" w:hAnsi="Liberation Sans" w:eastAsia="Liberation Sans" w:cs="Liberation Sans"/>
          <w:color w:val="1F2937"/>
          <w:sz w:val="18"/>
        </w:rPr>
        <w:t>Contra Celsum сохраняет Celsus fragments, но ToS должен маркировать их как quotations/testimonia inside Origen, а не как независимый полный True Doctrine.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Partial digital coverage must stay partial. </w:t>
      </w:r>
      <w:r>
        <w:rPr>
          <w:rFonts w:ascii="Liberation Sans" w:hAnsi="Liberation Sans" w:eastAsia="Liberation Sans" w:cs="Liberation Sans"/>
          <w:color w:val="1F2937"/>
          <w:sz w:val="18"/>
        </w:rPr>
        <w:t>De decretis chapters 41–42, Matthew/Jeremiah partitions and fragment files are not complete corpora; OWN_TRANSLATION_POSSIBLE ограничен именно ими.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BKV — сильный, но нестандартный reuse notice. </w:t>
      </w:r>
      <w:r>
        <w:rPr>
          <w:rFonts w:ascii="Liberation Sans" w:hAnsi="Liberation Sans" w:eastAsia="Liberation Sans" w:cs="Liberation Sans"/>
          <w:color w:val="1F2937"/>
          <w:sz w:val="18"/>
        </w:rPr>
        <w:t>Он опубликован учреждением и допускает свободное использование, однако сформулирован «по моему знанию» и не заменяет item-level provenance audit.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CCEL download ≠ unrestricted mirror. </w:t>
      </w:r>
      <w:r>
        <w:rPr>
          <w:rFonts w:ascii="Liberation Sans" w:hAnsi="Liberation Sans" w:eastAsia="Liberation Sans" w:cs="Liberation Sans"/>
          <w:color w:val="1F2937"/>
          <w:sz w:val="18"/>
        </w:rPr>
        <w:t>Most source books are public domain in the US, yet CCEL asks to contact it for republication; introductions, artwork and special contents may be protected.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Project Gutenberg is jurisdiction-sensitive. </w:t>
      </w:r>
      <w:r>
        <w:rPr>
          <w:rFonts w:ascii="Liberation Sans" w:hAnsi="Liberation Sans" w:eastAsia="Liberation Sans" w:cs="Liberation Sans"/>
          <w:color w:val="1F2937"/>
          <w:sz w:val="18"/>
        </w:rPr>
        <w:t>Item-level public-domain status and broad reuse are strong within the US framework; international redistribution requires local-law review.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vHMML has split rights. </w:t>
      </w:r>
      <w:r>
        <w:rPr>
          <w:rFonts w:ascii="Liberation Sans" w:hAnsi="Liberation Sans" w:eastAsia="Liberation Sans" w:cs="Liberation Sans"/>
          <w:color w:val="1F2937"/>
          <w:sz w:val="18"/>
        </w:rPr>
        <w:t>Metadata are CC BY 4.0, partner images are generally non-redistributable without authorization, HMML-owned images may be CC BY-NC 4.0.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Pseudoepigraphy is a rights and identity problem. </w:t>
      </w:r>
      <w:r>
        <w:rPr>
          <w:rFonts w:ascii="Liberation Sans" w:hAnsi="Liberation Sans" w:eastAsia="Liberation Sans" w:cs="Liberation Sans"/>
          <w:color w:val="1F2937"/>
          <w:sz w:val="18"/>
        </w:rPr>
        <w:t>The fourth anti-Arian discourse is kept as boundary and attributed cautiously; modern reconstructions/attribution arguments remain protected.</w:t>
      </w:r>
    </w:p>
    <w:p>
      <w:pPr>
        <w:spacing w:after="80" w:line="252" w:lineRule="auto"/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 xml:space="preserve">A licence of code or metadata does not license text/images. </w:t>
      </w:r>
      <w:r>
        <w:rPr>
          <w:rFonts w:ascii="Liberation Sans" w:hAnsi="Liberation Sans" w:eastAsia="Liberation Sans" w:cs="Liberation Sans"/>
          <w:color w:val="1F2937"/>
          <w:sz w:val="18"/>
        </w:rPr>
        <w:t>lxx-swete separates MIT code from CC BY-SA text; vHMML separates metadata from manuscript images; the spreadsheet preserves this component scope.</w:t>
      </w:r>
    </w:p>
    <w:p>
      <w:pPr>
        <w:pStyle w:val="Heading1"/>
        <w:keepNext/>
      </w:pPr>
      <w:r>
        <w:t>6. Пробелы и дальнейший поиск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Лист gaps содержит 20 целевых пробелов. Это не общий список «всего, чего нет», а кандидаты, непосредственно связанные с A32 и нуждающиеся в item-level доступе, идентификации или правах.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Почему важен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Следующий шаг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Hexapla fragments and Field's Origenis Hexaplorum quae supersunt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sufficiently verified item-level complete digital entry was established in this pass.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BBAW/GCS, Göttingen Septuaginta, HathiTrust, Internet Archive and library catalogues by Field volume and Hexapla fragment identifiers.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Complete Greek Stromata of Clement in machine-readable form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open TEI/XML route for all books was found.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PTA, First1KGreek branches, TLG-linked repositories and GCS digitization by CPG 1377.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Complete Greek Paedagogus of Clement in machine-readable form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open full Greek TEI/XML file was located.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PTA/GCS/First1KGreek by CPG 1376 and title variants Παιδαγωγός / Paedagogus.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Complete De decretis Nicaenae synodi of Athanasius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A verified open full-text original-language route was not found.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Athanasius Werke, BKV, GCS, PTA and public-domain scans by CPG 2120 and De decretis.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Greek text of Vita Antonii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open complete Greek TEI or item-level facsimile was secured.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Athanasius Werke, PTA, First1KGreek, Pinakes and holding-library digitizations by CPG 2101.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Basil of Caesarea, On the Holy Spirit — open Greek text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open Greek TEI/XML or public-domain facsimile was added.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PTA, First1KGreek, BKV, GCS/CCSG and public-domain scans by CPG 2839.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Gregory of Nyssa, Contra Eunomium — complete open Greek corpus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complete openly licensed machine-readable Greek corpus was secured.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PTA, First1KGreek, Gregorii Nysseni Opera digitizations and manuscript projects by CPG 3135.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Nicaea I and Constantinople I — item-level open Greek/Latin text with explicit reuse terms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single authoritative open item-level critical text with explicit redistribution terms was established.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ACO/CCCOGD bibliographies, Documenta Catholica Omnia only as a lead, BKV, public-domain editions and university repositories.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Augustine, De Trinitate — open Latin TEI/XML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open Latin machine-readable file was located in CSEL-dev during this pass.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CSEL-dev branches, Corpus Corporum source metadata, Perseus/First1K Latin and public-domain critical scans by CPL 329.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Augustine, De doctrina christiana — open Latin TEI/XML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No verified file-level open Latin TEI was located.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5"/>
              </w:rPr>
              <w:t>Search CSEL-dev, Corpus Corporum source metadata, public-domain CSEL/CCSL predecessors and GitHub repositories by CPL 263.</w:t>
            </w:r>
          </w:p>
        </w:tc>
      </w:tr>
    </w:tbl>
    <w:p>
      <w:pPr>
        <w:pStyle w:val="Heading2"/>
        <w:keepNext/>
      </w:pPr>
      <w:r>
        <w:t>Наиболее полезные follow-up направления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1. Hexapla: связать GCS/Field, Göttingen Septuaginta, fragment identifiers и item-level scans; отдельно описать цитатный статус.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2. Clement: найти complete Greek TEI for Paedagogus/Stromata с file-level license.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3. Athanasius: найти full De decretis and Greek Vita Antonii, не смешивая translation and original layers.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4. Cappadocians: найти open Greek Basil On the Holy Spirit и complete Gregory of Nyssa Contra Eunomium dataset.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5. Councils: найти authoritative item-level Greek/Latin Nicaea I and Constantinople I texts with explicit digital reuse terms.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6. Augustine: закрыть open Latin TEI gaps for De Trinitate and De doctrina christiana and add securely identified manuscript facsimiles.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7. Eastern transmissions: work-by-work Syriac, Coptic, Armenian and Georgian witness search via Syriaca/HMML/Matenadaran/Coptic Scriptorium.</w:t>
      </w:r>
    </w:p>
    <w:p>
      <w:pPr>
        <w:spacing w:after="60"/>
        <w:ind w:left="198" w:hanging="198"/>
      </w:pPr>
      <w:r>
        <w:rPr>
          <w:rFonts w:ascii="Liberation Sans" w:hAnsi="Liberation Sans" w:eastAsia="Liberation Sans" w:cs="Liberation Sans"/>
          <w:sz w:val="18"/>
        </w:rPr>
        <w:t>8. Reception: build bounded access packages for Pseudo-Dionysius, Maximus, Antiochene exegetes and adversarial Pelagian witnesses.</w:t>
      </w:r>
    </w:p>
    <w:p>
      <w:pPr>
        <w:pStyle w:val="Heading2"/>
        <w:keepNext/>
      </w:pPr>
      <w:r>
        <w:t>Ссылки и кандидаты, не прошедшие в основной registry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Tomus ad Antiochenos был назван в исходном DR через слабый навигационный вход, но не получил независимого corpus/catalogue confirmation в этом проходе. Он вынесен в gaps как unverified_candidate; ни Wikipedia URL, ни поисковый сниппет не попали в XLSX или DOCX. Pseudo-Dionysian and Maximus corpora также не были искусственно заполнены общими порталами: вместо этого сохранены точные follow-up задачи.</w:t>
      </w:r>
    </w:p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Scaife reader routes иногда отвечают нестабильно; поэтому для каждого такого access family зарегистрирован raw First1KGreek TEI fallback. Internet Archive scans without explicit PDM получили medium confidence and RIGHTS_REVIEW_REQUIRED, даже когда publication date strongly supports a public-domain inference.</w:t>
      </w:r>
    </w:p>
    <w:p>
      <w:pPr>
        <w:pStyle w:val="Heading1"/>
        <w:keepNext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64E63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Покрытие ядра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Высокое: все главные группы DR получили несколько путей доступа или явный targeted gap.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Оригиналы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Хорошо для Origen/Athanasius/Nazianzen и многих Latin works через First1KGreek/CSEL; слабее для complete Clement, Basil, Gregory Nyssa, councils and some Augustine works.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Переводы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Очень широкое историческое English/German покрытие; Russian read-only routes есть для ключевых авторов, но современная русская линия требует rights audit.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Наиболее свободный слой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First1KGreek, CSEL-dev, lxx-swete, item-level Project Gutenberg and explicit-PDM historical scans.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Главные ограничения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Modern critical editions, manuscript images, incomplete ancient originals, disputed attribution and platform-specific mixed rights.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F2937"/>
                <w:sz w:val="17"/>
              </w:rPr>
              <w:t>Готовность для Codex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color w:val="1F2937"/>
                <w:sz w:val="17"/>
              </w:rPr>
              <w:t>Да. Registry normalized to required 32 columns; every row has record_id, rights scope, evidence URL, checked date and bounded ToS-use recommendation; gaps are isolated on a second sheet.</w:t>
            </w:r>
          </w:p>
        </w:tc>
      </w:tr>
    </w:tbl>
    <w:p>
      <w:pPr>
        <w:spacing w:after="100" w:line="259" w:lineRule="auto"/>
      </w:pPr>
      <w:r>
        <w:rPr>
          <w:rFonts w:ascii="Liberation Sans" w:hAnsi="Liberation Sans" w:eastAsia="Liberation Sans" w:cs="Liberation Sans"/>
        </w:rPr>
        <w:t>Итог. Пакет пригоден как research-first handoff: он не сводит патристику к одной конфессиональной антологии, сохраняет Greek/Latin asymmetry, различает work–edition–digital object, не исключает платные и библиотечные пути и не обещает свободного использования там, где доказано только чтение.</w:t>
      </w:r>
    </w:p>
    <w:p>
      <w:pPr>
        <w:spacing w:before="200"/>
        <w:jc w:val="center"/>
        <w:pBdr>
          <w:bottom w:val="single" w:sz="10" w:space="4" w:color="0F766E"/>
        </w:pBdr>
      </w:pPr>
      <w:r>
        <w:rPr>
          <w:rFonts w:ascii="Liberation Sans" w:hAnsi="Liberation Sans" w:eastAsia="Liberation Sans" w:cs="Liberation Sans"/>
          <w:b/>
          <w:color w:val="0F766E"/>
          <w:sz w:val="18"/>
        </w:rPr>
        <w:t>A32 · status A preserved · 271 access records · 20 targeted gaps · checked 03.09.2026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07" w:bottom="822" w:left="90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5B6470"/>
        <w:sz w:val="15"/>
      </w:rPr>
      <w:t xml:space="preserve">Research map, not legal advice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6520"/>
          <w:tcMar>
            <w:top w:w="0" w:type="dxa"/>
            <w:start w:w="0" w:type="dxa"/>
            <w:bottom w:w="0" w:type="dxa"/>
            <w:end w:w="0" w:type="dxa"/>
          </w:tcMar>
        </w:tcPr>
        <w:p>
          <w:r/>
          <w:r>
            <w:rPr>
              <w:rFonts w:ascii="Liberation Sans" w:hAnsi="Liberation Sans" w:eastAsia="Liberation Sans" w:cs="Liberation Sans"/>
              <w:b/>
              <w:color w:val="164E63"/>
              <w:sz w:val="16"/>
            </w:rPr>
            <w:t>ToS Corpus &amp; Rights Registry · A32</w:t>
          </w:r>
        </w:p>
      </w:tc>
      <w:tc>
        <w:tcPr>
          <w:tcW w:type="dxa" w:w="357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/>
          <w:r>
            <w:rPr>
              <w:rFonts w:ascii="Liberation Sans" w:hAnsi="Liberation Sans" w:eastAsia="Liberation Sans" w:cs="Liberation Sans"/>
              <w:color w:val="5B6470"/>
              <w:sz w:val="16"/>
            </w:rPr>
            <w:t>проверено 03.09.2026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 w:cs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64E6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9A341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64E6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5B64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penGreekAndLatin/First1KGreek/blob/master/license.md" TargetMode="External"/><Relationship Id="rId12" Type="http://schemas.openxmlformats.org/officeDocument/2006/relationships/hyperlink" Target="https://bkv.unifr.ch/de/about/copyrights" TargetMode="External"/><Relationship Id="rId13" Type="http://schemas.openxmlformats.org/officeDocument/2006/relationships/hyperlink" Target="https://www.ccel.org/about/copyright.html" TargetMode="External"/><Relationship Id="rId14" Type="http://schemas.openxmlformats.org/officeDocument/2006/relationships/hyperlink" Target="https://www.gutenberg.org/policy/permission.html" TargetMode="External"/><Relationship Id="rId15" Type="http://schemas.openxmlformats.org/officeDocument/2006/relationships/hyperlink" Target="https://www.vhmml.org/terms" TargetMode="External"/><Relationship Id="rId16" Type="http://schemas.openxmlformats.org/officeDocument/2006/relationships/hyperlink" Target="https://www.corpuschristianorum.org/cccogd" TargetMode="External"/><Relationship Id="rId17" Type="http://schemas.openxmlformats.org/officeDocument/2006/relationships/hyperlink" Target="https://opengreekandlatin.github.io/First1KGreek/" TargetMode="External"/><Relationship Id="rId18" Type="http://schemas.openxmlformats.org/officeDocument/2006/relationships/hyperlink" Target="https://github.com/nathans/lxx-swete" TargetMode="External"/><Relationship Id="rId19" Type="http://schemas.openxmlformats.org/officeDocument/2006/relationships/hyperlink" Target="https://bkv.unifr.ch/" TargetMode="External"/><Relationship Id="rId20" Type="http://schemas.openxmlformats.org/officeDocument/2006/relationships/hyperlink" Target="https://ccel.org/fathers.html" TargetMode="External"/><Relationship Id="rId21" Type="http://schemas.openxmlformats.org/officeDocument/2006/relationships/hyperlink" Target="https://bkv.unifr.ch/de/works/cpg-1375/versions/protrepticus/divisions/3" TargetMode="External"/><Relationship Id="rId22" Type="http://schemas.openxmlformats.org/officeDocument/2006/relationships/hyperlink" Target="https://github.com/OpenGreekAndLatin/First1KGreek" TargetMode="External"/><Relationship Id="rId23" Type="http://schemas.openxmlformats.org/officeDocument/2006/relationships/hyperlink" Target="https://bkv.unifr.ch/de/works/cpl-26/versions/adversus-praxean/divisions/2" TargetMode="External"/><Relationship Id="rId24" Type="http://schemas.openxmlformats.org/officeDocument/2006/relationships/hyperlink" Target="https://opengreekandlatin.github.io/csel-dev/" TargetMode="External"/><Relationship Id="rId25" Type="http://schemas.openxmlformats.org/officeDocument/2006/relationships/hyperlink" Target="https://scaife.perseus.org/" TargetMode="External"/><Relationship Id="rId26" Type="http://schemas.openxmlformats.org/officeDocument/2006/relationships/hyperlink" Target="https://ccel.org/ccel/athanasius/incarnation" TargetMode="External"/><Relationship Id="rId27" Type="http://schemas.openxmlformats.org/officeDocument/2006/relationships/hyperlink" Target="https://www.ccel.org/ccel/schaff/npnf214.html" TargetMode="External"/><Relationship Id="rId28" Type="http://schemas.openxmlformats.org/officeDocument/2006/relationships/hyperlink" Target="https://www.gutenberg.org/ebooks/338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A32</dc:title>
  <dc:subject>Legal access, rights and corpus registry for early Greek-Latin Christian patristics</dc:subject>
  <dc:creator>Tree of Sophia research workflow</dc:creator>
  <cp:keywords>ToS, A32, patristics, corpus, rights, access, Greek, Latin</cp:keywords>
  <dc:description>Research map, not legal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