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widowControl/>
      </w:pPr>
      <w:r>
        <w:t>ИССЛЕДОВАТЕЛЬСКИЙ ПАКЕТ  /  T2-24</w:t>
      </w:r>
    </w:p>
    <w:p>
      <w:pPr>
        <w:pStyle w:val="Title"/>
      </w:pPr>
      <w:r>
        <w:t>ToS Corpus &amp; Rights</w:t>
        <w:br/>
        <w:t>Registry</w:t>
      </w:r>
    </w:p>
    <w:p>
      <w:pPr>
        <w:pStyle w:val="Subtitle"/>
        <w:widowControl/>
      </w:pPr>
      <w:r>
        <w:t>Университетская схоластика</w:t>
        <w:br/>
        <w:t>от Sentences к summa</w:t>
      </w:r>
    </w:p>
    <w:p>
      <w:pPr>
        <w:widowControl/>
      </w:pPr>
      <w:r>
        <w:t>Отдельный отчёт к реестру законных путей доступа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2835"/>
      </w:tblGrid>
      <w:tr>
        <w:trPr>
          <w:tblHeader/>
        </w:trPr>
        <w:tc>
          <w:tcPr>
            <w:tcW w:type="dxa" w:w="3118"/>
            <w:shd w:fill="163D4A"/>
          </w:tcPr>
          <w:p>
            <w:r>
              <w:rPr>
                <w:b/>
                <w:color w:val="FFFFFF"/>
                <w:sz w:val="20"/>
              </w:rPr>
              <w:t>Строка</w:t>
            </w:r>
          </w:p>
        </w:tc>
        <w:tc>
          <w:tcPr>
            <w:tcW w:type="dxa" w:w="3118"/>
            <w:shd w:fill="163D4A"/>
          </w:tcPr>
          <w:p>
            <w:r>
              <w:rPr>
                <w:b/>
                <w:color w:val="FFFFFF"/>
                <w:sz w:val="20"/>
              </w:rPr>
              <w:t>Исходный статус</w:t>
            </w:r>
          </w:p>
        </w:tc>
        <w:tc>
          <w:tcPr>
            <w:tcW w:type="dxa" w:w="2835"/>
            <w:shd w:fill="163D4A"/>
          </w:tcPr>
          <w:p>
            <w:r>
              <w:rPr>
                <w:b/>
                <w:color w:val="FFFFFF"/>
                <w:sz w:val="20"/>
              </w:rPr>
              <w:t>Проверка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T2-24</w:t>
            </w:r>
          </w:p>
        </w:tc>
        <w:tc>
          <w:tcPr>
            <w:tcW w:type="dxa" w:w="3118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A · уверенность исходного DR 5/5</w:t>
            </w:r>
          </w:p>
        </w:tc>
        <w:tc>
          <w:tcPr>
            <w:tcW w:type="dxa" w:w="2835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4 сентября 2026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84 записи доступа · 29 записей gaps · 32 поля основного реестра</w:t>
      </w:r>
    </w:p>
    <w:p>
      <w:pPr>
        <w:widowControl/>
      </w:pPr>
      <w:r>
        <w:t>Рабочий вывод. Для этой строки наиболее свободный полезный слой — не только старые печатные книги: найден ряд современных латинских критических изданий с индивидуальной CC BY 4.0. Одновременно сохранены защищённые переводы, подписные издания, каталоги и неполные цифровые версии. Доступность чтения, полнота текста и право повторного использования рассматриваются раздельно.</w:t>
      </w:r>
    </w:p>
    <w:p>
      <w:pPr>
        <w:pStyle w:val="Caption"/>
        <w:widowControl/>
      </w:pPr>
      <w:r>
        <w:t xml:space="preserve">Проверенные входы: </w:t>
      </w:r>
      <w:hyperlink r:id="rId11">
        <w:r>
          <w:rPr>
            <w:color w:val="176B87"/>
            <w:u w:val="single"/>
          </w:rPr>
          <w:t>R017 — Bayerische Akademie der Wissenschaften</w:t>
        </w:r>
      </w:hyperlink>
      <w:r>
        <w:t xml:space="preserve"> · </w:t>
      </w:r>
      <w:hyperlink r:id="rId12">
        <w:r>
          <w:rPr>
            <w:color w:val="176B87"/>
            <w:u w:val="single"/>
          </w:rPr>
          <w:t>R023 — Bayerische Akademie der Wissenschaften</w:t>
        </w:r>
      </w:hyperlink>
      <w:r>
        <w:t xml:space="preserve"> · </w:t>
      </w:r>
      <w:hyperlink r:id="rId13">
        <w:r>
          <w:rPr>
            <w:color w:val="176B87"/>
            <w:u w:val="single"/>
          </w:rPr>
          <w:t>R024 — Bayerische Akademie der Wissenschaften</w:t>
        </w:r>
      </w:hyperlink>
      <w:r>
        <w:t xml:space="preserve"> · </w:t>
      </w:r>
      <w:hyperlink r:id="rId14">
        <w:r>
          <w:rPr>
            <w:color w:val="176B87"/>
            <w:u w:val="single"/>
          </w:rPr>
          <w:t>R027 — Bayerische Akademie der Wissenschaften</w:t>
        </w:r>
      </w:hyperlink>
      <w:r>
        <w:t xml:space="preserve"> · </w:t>
      </w:r>
      <w:hyperlink r:id="rId15">
        <w:r>
          <w:rPr>
            <w:color w:val="176B87"/>
            <w:u w:val="single"/>
          </w:rPr>
          <w:t>R074 — Universidad de Valladolid / UVaDOC</w:t>
        </w:r>
      </w:hyperlink>
    </w:p>
    <w:p>
      <w:pPr>
        <w:pStyle w:val="Caption"/>
        <w:widowControl/>
      </w:pPr>
      <w:r>
        <w:t>Сопроводительный файл: ToS_Corpus_Rights_T2-24_registry.xlsx. Лист registry содержит все индивидуальные находки; лист gaps — неустранённые ограничения, конкретные кандидаты и адресный следующий поиск. Краткие обозначения R001–R084 в отчёте соответствуют полным record_id T2-24-R001–T2-24-R084.</w:t>
      </w:r>
    </w:p>
    <w:p>
      <w:pPr>
        <w:pStyle w:val="Caption"/>
        <w:widowControl/>
      </w:pPr>
      <w:r>
        <w:t>Результат не является полным census всей схоластической литературы или заключением о правах во всех юрисдикциях. Это исследовательская карта с проверяемыми основаниями и обозначенными границами применимости.</w:t>
      </w:r>
    </w:p>
    <w:p>
      <w:r>
        <w:br w:type="page"/>
      </w:r>
    </w:p>
    <w:p>
      <w:pPr>
        <w:pStyle w:val="Heading1"/>
      </w:pPr>
      <w:r>
        <w:t>1. Паспорт</w:t>
      </w:r>
    </w:p>
    <w:p>
      <w:pPr>
        <w:pStyle w:val="Heading2"/>
      </w:pPr>
      <w:r>
        <w:t>Исходная строка и документ</w:t>
      </w:r>
    </w:p>
    <w:p>
      <w:pPr>
        <w:widowControl/>
      </w:pPr>
      <w:r>
        <w:t>ID: T2-24. Название: «Университетская схоластика от Sentences к summa». Исходный статус A и уверенность 5/5 сохранены. Использован документ «ToS Deep Research_ T2-24 — Университетская схоластика от _Sentences_ к _summa_(1).docx». Паспорт, разделы 6, 12–17 и библиография этого DR служили картой исходного корпуса; его графовые заготовки и будущие задачи не выполнялись.</w:t>
      </w:r>
    </w:p>
    <w:p>
      <w:pPr>
        <w:widowControl/>
      </w:pPr>
      <w:r>
        <w:t>По исходному DR формирование относится к XII–XIII векам, письменная фиксация — к XII–XIV, канонизация и комментарий — к XIII–XIV. Рабочий исторический фокус — около 1200–1400, латинские университетские среды Парижа и Оксфорда с отдельным болонским направлением. Эти рамки не изменены включением поздних печатных свидетелей или авторов XV–XVI веков.</w:t>
      </w:r>
    </w:p>
    <w:p>
      <w:pPr>
        <w:pStyle w:val="Heading2"/>
      </w:pPr>
      <w:r>
        <w:t>Что считалось ядром</w:t>
      </w:r>
    </w:p>
    <w:p>
      <w:pPr>
        <w:widowControl/>
      </w:pPr>
      <w:r>
        <w:t>Ядро образуют Libri IV Sententiarum Петра Ломбардского, комментарии к четырём книгам, quaestiones disputatae, quodlibeta, principia, reportationes и summae; материальные свидетели и университетские акты включены как первичные документы этой практики. Вход не сведён к Фоме: открытые издания Фишакра, Килуордби, Уильяма де ла Маре, Коутона и Саттона составляют самостоятельную часть результата. Sophismata и obligationes представлены конкретными текстами, а не только описанием жанров.</w:t>
      </w:r>
    </w:p>
    <w:p>
      <w:pPr>
        <w:pStyle w:val="Heading2"/>
      </w:pPr>
      <w:r>
        <w:t>Поиск и источники</w:t>
      </w:r>
    </w:p>
    <w:p>
      <w:pPr>
        <w:widowControl/>
      </w:pPr>
      <w:r>
        <w:t>Проверка выполнена 04.09.2026. Использованы латинские названия и их варианты, английские, французские, немецкие, испанские, итальянские и русские поисковые формулировки, имена редакторов и переводчиков, ISBN, библиотечные шифры, Handle, ARK и идентификаторы репозиториев. Чешский материал разыскивался прежде всего по shelfmark Praha VIII.F.14; самостоятельный широкий чешскоязычный поиск не заявляется.</w:t>
      </w:r>
    </w:p>
    <w:p>
      <w:pPr>
        <w:widowControl/>
      </w:pPr>
      <w:r>
        <w:t>Для доступа использованы официальные издатели, университетские репозитории, национальные и академические каталоги, институциональные коллекции Internet Archive, Project Gutenberg, HathiTrust, Corpus Thomisticum и SCTA. Идентичность издания подтверждалась карточкой издателя, библиотеки или профильного проекта. Для прав использованы item-level уведомления, применимые проектные лицензии, README/LICENSE и условия репозитория; выводы о PD по дате явно отделены от прямого лицензионного разрешения.</w:t>
      </w:r>
    </w:p>
    <w:p>
      <w:pPr>
        <w:widowControl/>
      </w:pPr>
      <w:r>
        <w:t>Роли access source и evidence source не смешаны. Например, официальная научная страница Генриха Гентского подтверждает редакцию, но ссылка PDF сегодня ведёт на институциональный вход; карточка NOTA идентифицирует рукопись Бриеннского, но не даёт её текста. Поисковый сниппет не принят за проверку лицензии или успешного скачивания.</w:t>
      </w:r>
    </w:p>
    <w:p>
      <w:pPr>
        <w:pStyle w:val="Caption"/>
        <w:widowControl/>
      </w:pPr>
      <w:r>
        <w:t xml:space="preserve">Проверенные входы: </w:t>
      </w:r>
      <w:hyperlink r:id="rId16">
        <w:r>
          <w:rPr>
            <w:color w:val="176B87"/>
            <w:u w:val="single"/>
          </w:rPr>
          <w:t>R049 — SCTA</w:t>
        </w:r>
      </w:hyperlink>
      <w:r>
        <w:t xml:space="preserve"> · </w:t>
      </w:r>
      <w:hyperlink r:id="rId17">
        <w:r>
          <w:rPr>
            <w:color w:val="176B87"/>
            <w:u w:val="single"/>
          </w:rPr>
          <w:t>R050 — DRCS / Ueli Zahnd</w:t>
        </w:r>
      </w:hyperlink>
      <w:r>
        <w:t xml:space="preserve"> · </w:t>
      </w:r>
      <w:hyperlink r:id="rId18">
        <w:r>
          <w:rPr>
            <w:color w:val="176B87"/>
            <w:u w:val="single"/>
          </w:rPr>
          <w:t>R065 — KU Leuven / Leuven University Press</w:t>
        </w:r>
      </w:hyperlink>
      <w:r>
        <w:t xml:space="preserve"> · </w:t>
      </w:r>
      <w:hyperlink r:id="rId19">
        <w:r>
          <w:rPr>
            <w:color w:val="176B87"/>
            <w:u w:val="single"/>
          </w:rPr>
          <w:t>R080 — Project NOTA, Babeș-Bolyai University</w:t>
        </w:r>
      </w:hyperlink>
    </w:p>
    <w:p>
      <w:pPr>
        <w:widowControl/>
      </w:pPr>
      <w:r>
        <w:t>Wikipedia не используется в итоговых файлах как источник доступа, метаданных или прав. Слабая навигационная подсказка о полном английском переводе Бонавентуры Wroot Press оставлена в gaps как unverified_candidate (G012): полноценное подтверждение версии, полномочий и состава не получено. Регистрация, покупка, запрос разрешения, массовая загрузка, OCR и построение embeddings от имени ToS не выполнялись.</w:t>
      </w:r>
    </w:p>
    <w:p>
      <w:r>
        <w:br w:type="page"/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Что перенесено из DR и что добавлено</w:t>
      </w:r>
    </w:p>
    <w:p>
      <w:pPr>
        <w:widowControl/>
      </w:pPr>
      <w:r>
        <w:t>Из исходного документа получили конкретные пути Ломбард, Бонавентура, Scriptum и обе Summae Фомы, его диспутационные тексты, Фишакр, William of Brienne, principia и парижские университетские акты. Из двух названных BnF-свидетелей Latin 3023 имеет проверенную карточку; Latin 17464 оставлен в gaps из-за недоступности исходного каталожного перехода, а не объявлен несуществующим.</w:t>
      </w:r>
    </w:p>
    <w:p>
      <w:pPr>
        <w:widowControl/>
      </w:pPr>
      <w:r>
        <w:t>Содержательное расширение веб-поиска: латинские комментарии Килуордби, Уильяма де ла Маре и Коутона; Quaestiones ordinariae и полемический Contra quodlibet Scoti Саттона; Summa aurea Гильома Осерского; Summa Halensis в современном открытом Reader; Генрих Гентский; Reportatio IV-A Скота; Opera theologica Оккама; конкретные logical sophisma и obligationes. Добавлены современная испанская версия Scriptum, русский издательский путь к Summa theologiae и институциональная публикация русских отрывков Summa contra gentiles.</w:t>
      </w:r>
    </w:p>
    <w:p>
      <w:pPr>
        <w:pStyle w:val="Caption"/>
        <w:widowControl/>
      </w:pPr>
      <w:r>
        <w:t xml:space="preserve">Проверенные входы: </w:t>
      </w:r>
      <w:hyperlink r:id="rId12">
        <w:r>
          <w:rPr>
            <w:color w:val="176B87"/>
            <w:u w:val="single"/>
          </w:rPr>
          <w:t>R023 — Bayerische Akademie der Wissenschaften</w:t>
        </w:r>
      </w:hyperlink>
      <w:r>
        <w:t xml:space="preserve"> · </w:t>
      </w:r>
      <w:hyperlink r:id="rId13">
        <w:r>
          <w:rPr>
            <w:color w:val="176B87"/>
            <w:u w:val="single"/>
          </w:rPr>
          <w:t>R024 — Bayerische Akademie der Wissenschaften</w:t>
        </w:r>
      </w:hyperlink>
      <w:r>
        <w:t xml:space="preserve"> · </w:t>
      </w:r>
      <w:hyperlink r:id="rId14">
        <w:r>
          <w:rPr>
            <w:color w:val="176B87"/>
            <w:u w:val="single"/>
          </w:rPr>
          <w:t>R027 — Bayerische Akademie der Wissenschaften</w:t>
        </w:r>
      </w:hyperlink>
      <w:r>
        <w:t xml:space="preserve"> · </w:t>
      </w:r>
      <w:hyperlink r:id="rId20">
        <w:r>
          <w:rPr>
            <w:color w:val="176B87"/>
            <w:u w:val="single"/>
          </w:rPr>
          <w:t>R030 — Bayerische Akademie der Wissenschaften</w:t>
        </w:r>
      </w:hyperlink>
      <w:r>
        <w:t xml:space="preserve"> · </w:t>
      </w:r>
      <w:hyperlink r:id="rId21">
        <w:r>
          <w:rPr>
            <w:color w:val="176B87"/>
            <w:u w:val="single"/>
          </w:rPr>
          <w:t>R031 — Bayerische Akademie der Wissenschaften</w:t>
        </w:r>
      </w:hyperlink>
      <w:r>
        <w:t xml:space="preserve"> · </w:t>
      </w:r>
      <w:hyperlink r:id="rId22">
        <w:r>
          <w:rPr>
            <w:color w:val="176B87"/>
            <w:u w:val="single"/>
          </w:rPr>
          <w:t>R063 — Fordham University Press / JSTOR</w:t>
        </w:r>
      </w:hyperlink>
      <w:r>
        <w:t xml:space="preserve"> · </w:t>
      </w:r>
      <w:hyperlink r:id="rId23">
        <w:r>
          <w:rPr>
            <w:color w:val="176B87"/>
            <w:u w:val="single"/>
          </w:rPr>
          <w:t>R069 — Franciscan Institute Publications</w:t>
        </w:r>
      </w:hyperlink>
      <w:r>
        <w:t xml:space="preserve"> · </w:t>
      </w:r>
      <w:hyperlink r:id="rId24">
        <w:r>
          <w:rPr>
            <w:color w:val="176B87"/>
            <w:u w:val="single"/>
          </w:rPr>
          <w:t>R070 — Franciscan Institute Publications</w:t>
        </w:r>
      </w:hyperlink>
      <w:r>
        <w:t xml:space="preserve"> · </w:t>
      </w:r>
      <w:hyperlink r:id="rId25">
        <w:r>
          <w:rPr>
            <w:color w:val="176B87"/>
            <w:u w:val="single"/>
          </w:rPr>
          <w:t>R071 — URSS</w:t>
        </w:r>
      </w:hyperlink>
      <w:r>
        <w:t xml:space="preserve"> · </w:t>
      </w:r>
      <w:hyperlink r:id="rId15">
        <w:r>
          <w:rPr>
            <w:color w:val="176B87"/>
            <w:u w:val="single"/>
          </w:rPr>
          <w:t>R074 — Universidad de Valladolid / UVaDOC</w:t>
        </w:r>
      </w:hyperlink>
    </w:p>
    <w:p>
      <w:pPr>
        <w:pStyle w:val="Heading2"/>
      </w:pPr>
      <w:r>
        <w:t>Назад во времени: входящие тексты</w:t>
      </w:r>
    </w:p>
    <w:p>
      <w:pPr>
        <w:widowControl/>
      </w:pPr>
      <w:r>
        <w:t>Abelard, Sic et non, включён как предшествующая практика сопоставления авторитетов: найден перевод пролога с ограниченным образовательным разрешением и отдельная критическая редакция, доступная только частично. Hugh of Saint Victor, De sacramentis, представлен научным английским переводом как непосредственный ранний систематический предшественник. Это не заявления о тождестве их метода зрелой университетской disputatio.</w:t>
      </w:r>
    </w:p>
    <w:p>
      <w:pPr>
        <w:widowControl/>
      </w:pPr>
      <w:r>
        <w:t>Augustine, De Trinitate, связан с патристической основой Ломбарда; открытый annotation dataset не снимает вопроса о базовой транскрипции. Сборник боэциевских богословских трактатов с Consolatio даёт старый латинско-английский вход. Aristoteles Latinus, Analytica posteriora, сохранён как конкретная латинская версия эпистемологического учебного корпуса; Avicenna, Liber de anima, — как психологическая входящая трансмиссия, причём найденный английский перевод выполнен со средневековой латыни.</w:t>
      </w:r>
    </w:p>
    <w:p>
      <w:pPr>
        <w:pStyle w:val="Caption"/>
        <w:widowControl/>
      </w:pPr>
      <w:r>
        <w:t xml:space="preserve">Проверенные входы: </w:t>
      </w:r>
      <w:hyperlink r:id="rId26">
        <w:r>
          <w:rPr>
            <w:color w:val="176B87"/>
            <w:u w:val="single"/>
          </w:rPr>
          <w:t>R052 — Fordham Internet Medieval Sourcebook</w:t>
        </w:r>
      </w:hyperlink>
      <w:r>
        <w:t xml:space="preserve"> · </w:t>
      </w:r>
      <w:hyperlink r:id="rId27">
        <w:r>
          <w:rPr>
            <w:color w:val="176B87"/>
            <w:u w:val="single"/>
          </w:rPr>
          <w:t>R053 — Internet Archive / Claremont School of Theology</w:t>
        </w:r>
      </w:hyperlink>
      <w:r>
        <w:t xml:space="preserve"> · </w:t>
      </w:r>
      <w:hyperlink r:id="rId28">
        <w:r>
          <w:rPr>
            <w:color w:val="176B87"/>
            <w:u w:val="single"/>
          </w:rPr>
          <w:t>R054 — Wipf and Stock</w:t>
        </w:r>
      </w:hyperlink>
      <w:r>
        <w:t xml:space="preserve"> · </w:t>
      </w:r>
      <w:hyperlink r:id="rId29">
        <w:r>
          <w:rPr>
            <w:color w:val="176B87"/>
            <w:u w:val="single"/>
          </w:rPr>
          <w:t>R055 — Brepols / Aristoteles Latinus</w:t>
        </w:r>
      </w:hyperlink>
      <w:r>
        <w:t xml:space="preserve"> · </w:t>
      </w:r>
      <w:hyperlink r:id="rId30">
        <w:r>
          <w:rPr>
            <w:color w:val="176B87"/>
            <w:u w:val="single"/>
          </w:rPr>
          <w:t>R057 — Università Cattolica / Digital Commons Data</w:t>
        </w:r>
      </w:hyperlink>
      <w:r>
        <w:t xml:space="preserve"> · </w:t>
      </w:r>
      <w:hyperlink r:id="rId31">
        <w:r>
          <w:rPr>
            <w:color w:val="176B87"/>
            <w:u w:val="single"/>
          </w:rPr>
          <w:t>R058 — Project Gutenberg</w:t>
        </w:r>
      </w:hyperlink>
      <w:r>
        <w:t xml:space="preserve"> · </w:t>
      </w:r>
      <w:hyperlink r:id="rId32">
        <w:r>
          <w:rPr>
            <w:color w:val="176B87"/>
            <w:u w:val="single"/>
          </w:rPr>
          <w:t>R059 — University of Canterbury Research Repository</w:t>
        </w:r>
      </w:hyperlink>
    </w:p>
    <w:p>
      <w:pPr>
        <w:widowControl/>
      </w:pPr>
      <w:r>
        <w:t>Контур назад остаётся неполным: большой комментарий Аверроэса к De anima, Liber de causis и латинский De fide orthodoxa Дамаскина требуют отдельного поиска версий и доступа. Они обозначены G017–G018, а не растворены в общей категории «арабское» или «патристическое влияние».</w:t>
      </w:r>
    </w:p>
    <w:p>
      <w:pPr>
        <w:pStyle w:val="Heading2"/>
      </w:pPr>
      <w:r>
        <w:t>Вперёд во времени: продолжения и передача</w:t>
      </w:r>
    </w:p>
    <w:p>
      <w:pPr>
        <w:widowControl/>
      </w:pPr>
      <w:r>
        <w:t>Габриэль Биль включён по принадлежности к той же Sentences-комментарийной семье: найден конкретный TEI-репозиторий, но не доказана полнота всего Collectorium. Венские principia Конрада Ротенбургского и Петра Пирхенвартского, а также principia Иоганна Венка 1431 года продолжают именно университетский инаугурационный жанр. Современная дата публикации не превращает их в современную вторичную литературу: соответствующие записи фиксируют издания первичного материала.</w:t>
      </w:r>
    </w:p>
    <w:p>
      <w:pPr>
        <w:pStyle w:val="Caption"/>
        <w:widowControl/>
      </w:pPr>
      <w:r>
        <w:t xml:space="preserve">Проверенные входы: </w:t>
      </w:r>
      <w:hyperlink r:id="rId33">
        <w:r>
          <w:rPr>
            <w:color w:val="176B87"/>
            <w:u w:val="single"/>
          </w:rPr>
          <w:t>R047 — SCTA / GitHub</w:t>
        </w:r>
      </w:hyperlink>
      <w:r>
        <w:t xml:space="preserve"> · </w:t>
      </w:r>
      <w:hyperlink r:id="rId34">
        <w:r>
          <w:rPr>
            <w:color w:val="176B87"/>
            <w:u w:val="single"/>
          </w:rPr>
          <w:t>R061 — Archive ouverte UNIGE / Brepols</w:t>
        </w:r>
      </w:hyperlink>
      <w:r>
        <w:t xml:space="preserve"> · </w:t>
      </w:r>
      <w:hyperlink r:id="rId35">
        <w:r>
          <w:rPr>
            <w:color w:val="176B87"/>
            <w:u w:val="single"/>
          </w:rPr>
          <w:t>R062 — Università degli Studi di Milano / AIR</w:t>
        </w:r>
      </w:hyperlink>
    </w:p>
    <w:p>
      <w:pPr>
        <w:widowControl/>
      </w:pPr>
      <w:r>
        <w:t>Сото представлен двумя томами комментария на IV книгу Ломбарда в печатных свидетелях 1569/1568: это прямая комментарийная преемственность, а не просто общая принадлежность Саламанке. Витория представлен конкретным томом Lecturas к I–II Summa theologiae. Поэтому раннемодерный контур остаётся привязан к комментируемому тексту; весь корпус политических и правовых сочинений Саламанки сюда не включён.</w:t>
      </w:r>
    </w:p>
    <w:p>
      <w:pPr>
        <w:pStyle w:val="Caption"/>
        <w:widowControl/>
      </w:pPr>
      <w:r>
        <w:t xml:space="preserve">Проверенные входы: </w:t>
      </w:r>
      <w:hyperlink r:id="rId36">
        <w:r>
          <w:rPr>
            <w:color w:val="176B87"/>
            <w:u w:val="single"/>
          </w:rPr>
          <w:t>R076 — Universidad de Deusto / Loyola Digital</w:t>
        </w:r>
      </w:hyperlink>
      <w:r>
        <w:t xml:space="preserve"> · </w:t>
      </w:r>
      <w:hyperlink r:id="rId37">
        <w:r>
          <w:rPr>
            <w:color w:val="176B87"/>
            <w:u w:val="single"/>
          </w:rPr>
          <w:t>R077 — Universidad de Sevilla / Internet Archive</w:t>
        </w:r>
      </w:hyperlink>
      <w:r>
        <w:t xml:space="preserve"> · </w:t>
      </w:r>
      <w:hyperlink r:id="rId38">
        <w:r>
          <w:rPr>
            <w:color w:val="176B87"/>
            <w:u w:val="single"/>
          </w:rPr>
          <w:t>R084 — EUNSA / Universidad de Navarra</w:t>
        </w:r>
      </w:hyperlink>
    </w:p>
    <w:p>
      <w:pPr>
        <w:widowControl/>
      </w:pPr>
      <w:r>
        <w:t>Исторические Quaracchi-издания, современные переводы Силано, испанская серия EUNSA и цифровые републикации — также поздние слои передачи, но не новые средневековые произведения. Для дат различаются время исходного текста, время редакции и время цифровой публикации.</w:t>
      </w:r>
    </w:p>
    <w:p>
      <w:pPr>
        <w:pStyle w:val="Heading2"/>
      </w:pPr>
      <w:r>
        <w:t>Релевантность и количественный итог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  <w:gridCol w:w="1134"/>
      </w:tblGrid>
      <w:tr>
        <w:trPr>
          <w:tblHeader/>
        </w:trPr>
        <w:tc>
          <w:tcPr>
            <w:tcW w:type="dxa" w:w="2268"/>
            <w:shd w:fill="163D4A"/>
          </w:tcPr>
          <w:p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5669"/>
            <w:shd w:fill="163D4A"/>
          </w:tcPr>
          <w:p>
            <w:r>
              <w:rPr>
                <w:b/>
                <w:color w:val="FFFFFF"/>
                <w:sz w:val="20"/>
              </w:rPr>
              <w:t>Что вошло</w:t>
            </w:r>
          </w:p>
        </w:tc>
        <w:tc>
          <w:tcPr>
            <w:tcW w:type="dxa" w:w="1134"/>
            <w:shd w:fill="163D4A"/>
          </w:tcPr>
          <w:p>
            <w:r>
              <w:rPr>
                <w:b/>
                <w:color w:val="FFFFFF"/>
                <w:sz w:val="20"/>
              </w:rPr>
              <w:t>Записи доступа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core</w:t>
            </w:r>
          </w:p>
        </w:tc>
        <w:tc>
          <w:tcPr>
            <w:tcW w:type="dxa" w:w="5669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Ломбард, Бонавентура, Фома, Фишакр, курс Бриеннского, жанры и акты</w:t>
            </w:r>
          </w:p>
        </w:tc>
        <w:tc>
          <w:tcPr>
            <w:tcW w:type="dxa" w:w="1134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44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same_corpus_or_tradition</w:t>
            </w:r>
          </w:p>
        </w:tc>
        <w:tc>
          <w:tcPr>
            <w:tcW w:type="dxa" w:w="5669"/>
            <w:vAlign w:val="top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Другие комментарии, summae и диспутационные корпуса</w:t>
            </w:r>
          </w:p>
        </w:tc>
        <w:tc>
          <w:tcPr>
            <w:tcW w:type="dxa" w:w="1134"/>
            <w:vAlign w:val="top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antecedent</w:t>
            </w:r>
          </w:p>
        </w:tc>
        <w:tc>
          <w:tcPr>
            <w:tcW w:type="dxa" w:w="5669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Боэций, Августин, Абеляр, Гуго, Аристотель, Авиценна</w:t>
            </w:r>
          </w:p>
        </w:tc>
        <w:tc>
          <w:tcPr>
            <w:tcW w:type="dxa" w:w="1134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continuation</w:t>
            </w:r>
          </w:p>
        </w:tc>
        <w:tc>
          <w:tcPr>
            <w:tcW w:type="dxa" w:w="5669"/>
            <w:vAlign w:val="top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Биль, поздние principia, Сото</w:t>
            </w:r>
          </w:p>
        </w:tc>
        <w:tc>
          <w:tcPr>
            <w:tcW w:type="dxa" w:w="1134"/>
            <w:vAlign w:val="top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Прочие</w:t>
            </w:r>
          </w:p>
        </w:tc>
        <w:tc>
          <w:tcPr>
            <w:tcW w:type="dxa" w:w="5669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Рецепция 2; передача 1; supporting 1; boundary 1; infrastructure 3</w:t>
            </w:r>
          </w:p>
        </w:tc>
        <w:tc>
          <w:tcPr>
            <w:tcW w:type="dxa" w:w="1134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8</w:t>
            </w:r>
          </w:p>
        </w:tc>
      </w:tr>
    </w:tbl>
    <w:p>
      <w:pPr>
        <w:widowControl/>
      </w:pPr>
      <w:r>
        <w:t>84 строки — 84 практически отличимых пути, а не 84 произведения. Рабочая группировка даёт около четырёх десятков отдельных произведений и узких первичных корпусов. Повторные тома и переводы Ломбарда или Summa не увеличивают число произведений. Общие Opera omnia, том Opuscula и антология Principia пересекаются с индивидуальными текстами и не дают чистого аддитивного census; в совместном венском издании, напротив, представлены два авторских principia.</w:t>
      </w:r>
    </w:p>
    <w:p>
      <w:pPr>
        <w:widowControl/>
      </w:pPr>
      <w:r>
        <w:t>По режимам доступа отмечены 55 записей с free_full_read, 44 с free_download, 18 с purchase, 5 с institutional_access, 4 с preview_or_snippet и 7 с metadata_only. Категории пересекаются. В этих количествах есть пути, чья карточка открыта, но PDF или просмотрщик не проверен: это видно в verification_status. Библиотечная выдача и Controlled Digital Lending не заявлены, поскольку конкретный действующий канал выдачи не подтверждён.</w:t>
      </w:r>
    </w:p>
    <w:p>
      <w:pPr>
        <w:widowControl/>
      </w:pPr>
      <w:r>
        <w:t>Три инфраструктурных входа — SCTA, DRCS и Aristoteles Latinus Database. Они не заменяют item-level записей и не считаются тремя новыми первичными произведениями. DRCS — расширяемый реперторий потенциальных комментариев, не окончательный перечень существующих и полностью доступных текстов.</w:t>
      </w:r>
    </w:p>
    <w:p>
      <w:r>
        <w:br w:type="page"/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3.1. Ломбард: текст-матрица, перевод и свидетели</w:t>
      </w:r>
    </w:p>
    <w:p>
      <w:pPr>
        <w:widowControl/>
      </w:pPr>
      <w:r>
        <w:t>Для полного старого латинского издания удобнее всего пара институциональных сканов Quaracchi 1916: R001 содержит книги I–II, R002 — III–IV. Это два тома одного произведения; файлы и OCR доступны через Internet Archive с институциональным provenance PIMS/University of Toronto. Права на конкретный цифровой объект не выведены автоматически из даты издания.</w:t>
      </w:r>
    </w:p>
    <w:p>
      <w:pPr>
        <w:widowControl/>
      </w:pPr>
      <w:r>
        <w:t>Лучший подтверждённый современный английский контроль — четыре книги перевода Giulio Silano (PIMS, 2007–2010, R003–R006), доступные через официальные издательские карточки. Найден также официальный путь к Brady 1971, книгам I–II, но Prolegomena и том 1981 остаются G001. Современное критическое издание предпочтительно для научной сверки, а не автоматически для зеркала.</w:t>
      </w:r>
    </w:p>
    <w:p>
      <w:pPr>
        <w:pStyle w:val="Caption"/>
        <w:widowControl/>
      </w:pPr>
      <w:r>
        <w:t xml:space="preserve">Проверенные входы: </w:t>
      </w:r>
      <w:hyperlink r:id="rId39">
        <w:r>
          <w:rPr>
            <w:color w:val="176B87"/>
            <w:u w:val="single"/>
          </w:rPr>
          <w:t>R001 — Internet Archive / PIMS – University of Toronto</w:t>
        </w:r>
      </w:hyperlink>
      <w:r>
        <w:t xml:space="preserve"> · </w:t>
      </w:r>
      <w:hyperlink r:id="rId40">
        <w:r>
          <w:rPr>
            <w:color w:val="176B87"/>
            <w:u w:val="single"/>
          </w:rPr>
          <w:t>R002 — Internet Archive / PIMS – University of Toronto</w:t>
        </w:r>
      </w:hyperlink>
      <w:r>
        <w:t xml:space="preserve"> · </w:t>
      </w:r>
      <w:hyperlink r:id="rId41">
        <w:r>
          <w:rPr>
            <w:color w:val="176B87"/>
            <w:u w:val="single"/>
          </w:rPr>
          <w:t>R003 — Pontifical Institute of Mediaeval Studies</w:t>
        </w:r>
      </w:hyperlink>
      <w:r>
        <w:t xml:space="preserve"> · </w:t>
      </w:r>
      <w:hyperlink r:id="rId42">
        <w:r>
          <w:rPr>
            <w:color w:val="176B87"/>
            <w:u w:val="single"/>
          </w:rPr>
          <w:t>R006 — Pontifical Institute of Mediaeval Studies</w:t>
        </w:r>
      </w:hyperlink>
      <w:r>
        <w:t xml:space="preserve"> · </w:t>
      </w:r>
      <w:hyperlink r:id="rId43">
        <w:r>
          <w:rPr>
            <w:color w:val="176B87"/>
            <w:u w:val="single"/>
          </w:rPr>
          <w:t>R073 — Collegium S. Bonaventurae / Quaracchi</w:t>
        </w:r>
      </w:hyperlink>
    </w:p>
    <w:p>
      <w:pPr>
        <w:widowControl/>
      </w:pPr>
      <w:r>
        <w:t>Для работы со свидетелем наиболее свободен Lewis E 170: институциональная карточка даёт факсимиле с Public Domain Mark. Теги OCR и собственного перевода ограничены этим кодексом; машинное распознавание не равно выверенной транскрипции. BnF Latin 3023, напротив, пока представлен только карточкой декора f. 16v без изображения. Ломбардовский SCTA-пакет полезен для машиночитаемого поиска, но его полнота и старые TEI-уведомления должны сопоставляться с текущей политикой проекта и источниками транскрипции.</w:t>
      </w:r>
    </w:p>
    <w:p>
      <w:pPr>
        <w:pStyle w:val="Caption"/>
        <w:widowControl/>
      </w:pPr>
      <w:r>
        <w:t xml:space="preserve">Проверенные входы: </w:t>
      </w:r>
      <w:hyperlink r:id="rId44">
        <w:r>
          <w:rPr>
            <w:color w:val="176B87"/>
            <w:u w:val="single"/>
          </w:rPr>
          <w:t>R007 — SCTA / GitHub</w:t>
        </w:r>
      </w:hyperlink>
      <w:r>
        <w:t xml:space="preserve"> · </w:t>
      </w:r>
      <w:hyperlink r:id="rId45">
        <w:r>
          <w:rPr>
            <w:color w:val="176B87"/>
            <w:u w:val="single"/>
          </w:rPr>
          <w:t>R041 — Internet Archive / Penn Libraries / Free Library of Philadelphia</w:t>
        </w:r>
      </w:hyperlink>
      <w:r>
        <w:t xml:space="preserve"> · </w:t>
      </w:r>
      <w:hyperlink r:id="rId46">
        <w:r>
          <w:rPr>
            <w:color w:val="176B87"/>
            <w:u w:val="single"/>
          </w:rPr>
          <w:t>R079 — Bibliothèque nationale de France / Mandragore</w:t>
        </w:r>
      </w:hyperlink>
    </w:p>
    <w:p>
      <w:pPr>
        <w:pStyle w:val="Heading2"/>
      </w:pPr>
      <w:r>
        <w:t>3.2. Оксфордские комментарии: наиболее сильный открытый слой</w:t>
      </w:r>
    </w:p>
    <w:p>
      <w:pPr>
        <w:widowControl/>
      </w:pPr>
      <w:r>
        <w:t>Сервер публикаций Баварской академии даёт 16 проверенных item-level записей латинских научных изданий с CC BY 4.0. В отличие от простого старого скана, лицензия прямо относится к предоставленному современному изданию. Это сильная основа для атрибутированного зеркала, публикации OCR/исправлений, полнотекстового индекса, embeddings и собственного перевода в пределах объёма конкретного тома.</w:t>
      </w:r>
    </w:p>
    <w:p>
      <w:pPr>
        <w:widowControl/>
      </w:pPr>
      <w:r>
        <w:t>Фишакр: четыре части книг II–III (R017–R020). Книги I и IV не покрыты этими находками. Уильям де ла Маре: отдельные издания I, II и совместного блока III–IV (R024–R026). Килуордби: I, II, IV и две части III — христология и учение о добродетелях (R027–R029, R033–R034). Для каждой части сохранены собственные редактор, год и идентификатор; лицензия не перенесена с соседнего тома.</w:t>
      </w:r>
    </w:p>
    <w:p>
      <w:pPr>
        <w:pStyle w:val="Caption"/>
        <w:widowControl/>
      </w:pPr>
      <w:r>
        <w:t xml:space="preserve">Проверенные входы: </w:t>
      </w:r>
      <w:hyperlink r:id="rId11">
        <w:r>
          <w:rPr>
            <w:color w:val="176B87"/>
            <w:u w:val="single"/>
          </w:rPr>
          <w:t>R017 — Bayerische Akademie der Wissenschaften</w:t>
        </w:r>
      </w:hyperlink>
      <w:r>
        <w:t xml:space="preserve"> · </w:t>
      </w:r>
      <w:hyperlink r:id="rId47">
        <w:r>
          <w:rPr>
            <w:color w:val="176B87"/>
            <w:u w:val="single"/>
          </w:rPr>
          <w:t>R018 — Bayerische Akademie der Wissenschaften</w:t>
        </w:r>
      </w:hyperlink>
      <w:r>
        <w:t xml:space="preserve"> · </w:t>
      </w:r>
      <w:hyperlink r:id="rId48">
        <w:r>
          <w:rPr>
            <w:color w:val="176B87"/>
            <w:u w:val="single"/>
          </w:rPr>
          <w:t>R019 — Bayerische Akademie der Wissenschaften</w:t>
        </w:r>
      </w:hyperlink>
      <w:r>
        <w:t xml:space="preserve"> · </w:t>
      </w:r>
      <w:hyperlink r:id="rId49">
        <w:r>
          <w:rPr>
            <w:color w:val="176B87"/>
            <w:u w:val="single"/>
          </w:rPr>
          <w:t>R020 — Bayerische Akademie der Wissenschaften</w:t>
        </w:r>
      </w:hyperlink>
      <w:r>
        <w:t xml:space="preserve"> · </w:t>
      </w:r>
      <w:hyperlink r:id="rId13">
        <w:r>
          <w:rPr>
            <w:color w:val="176B87"/>
            <w:u w:val="single"/>
          </w:rPr>
          <w:t>R024 — Bayerische Akademie der Wissenschaften</w:t>
        </w:r>
      </w:hyperlink>
      <w:r>
        <w:t xml:space="preserve"> · </w:t>
      </w:r>
      <w:hyperlink r:id="rId50">
        <w:r>
          <w:rPr>
            <w:color w:val="176B87"/>
            <w:u w:val="single"/>
          </w:rPr>
          <w:t>R026 — Bayerische Akademie der Wissenschaften</w:t>
        </w:r>
      </w:hyperlink>
      <w:r>
        <w:t xml:space="preserve"> · </w:t>
      </w:r>
      <w:hyperlink r:id="rId14">
        <w:r>
          <w:rPr>
            <w:color w:val="176B87"/>
            <w:u w:val="single"/>
          </w:rPr>
          <w:t>R027 — Bayerische Akademie der Wissenschaften</w:t>
        </w:r>
      </w:hyperlink>
      <w:r>
        <w:t xml:space="preserve"> · </w:t>
      </w:r>
      <w:hyperlink r:id="rId51">
        <w:r>
          <w:rPr>
            <w:color w:val="176B87"/>
            <w:u w:val="single"/>
          </w:rPr>
          <w:t>R033 — Bayerische Akademie der Wissenschaften</w:t>
        </w:r>
      </w:hyperlink>
      <w:r>
        <w:t xml:space="preserve"> · </w:t>
      </w:r>
      <w:hyperlink r:id="rId52">
        <w:r>
          <w:rPr>
            <w:color w:val="176B87"/>
            <w:u w:val="single"/>
          </w:rPr>
          <w:t>R034 — Bayerische Akademie der Wissenschaften</w:t>
        </w:r>
      </w:hyperlink>
    </w:p>
    <w:p>
      <w:pPr>
        <w:widowControl/>
      </w:pPr>
      <w:r>
        <w:t>Коутон: открыто подтверждён In II Sententiarum, distinctiones 1–14 (R023). Другие обнаруженные части 2020 и 2025 годов оставлены в gaps до установления надёжного item/download и собственного правового режима. У Саттона доступны Contra quodlibet Scoti и Quaestiones ordinariae (R030–R031). Это не два варианта одного комментария, а разные произведения: полемика и корпус обычных вопросов.</w:t>
      </w:r>
    </w:p>
    <w:p>
      <w:pPr>
        <w:pStyle w:val="Caption"/>
        <w:widowControl/>
      </w:pPr>
      <w:r>
        <w:t xml:space="preserve">Проверенные входы: </w:t>
      </w:r>
      <w:hyperlink r:id="rId12">
        <w:r>
          <w:rPr>
            <w:color w:val="176B87"/>
            <w:u w:val="single"/>
          </w:rPr>
          <w:t>R023 — Bayerische Akademie der Wissenschaften</w:t>
        </w:r>
      </w:hyperlink>
      <w:r>
        <w:t xml:space="preserve"> · </w:t>
      </w:r>
      <w:hyperlink r:id="rId20">
        <w:r>
          <w:rPr>
            <w:color w:val="176B87"/>
            <w:u w:val="single"/>
          </w:rPr>
          <w:t>R030 — Bayerische Akademie der Wissenschaften</w:t>
        </w:r>
      </w:hyperlink>
      <w:r>
        <w:t xml:space="preserve"> · </w:t>
      </w:r>
      <w:hyperlink r:id="rId21">
        <w:r>
          <w:rPr>
            <w:color w:val="176B87"/>
            <w:u w:val="single"/>
          </w:rPr>
          <w:t>R031 — Bayerische Akademie der Wissenschaften</w:t>
        </w:r>
      </w:hyperlink>
    </w:p>
    <w:p>
      <w:pPr>
        <w:pStyle w:val="Heading2"/>
      </w:pPr>
      <w:r>
        <w:t>3.3. Бонавентура: не смешивать собрание, книгу и выборку</w:t>
      </w:r>
    </w:p>
    <w:p>
      <w:pPr>
        <w:widowControl/>
      </w:pPr>
      <w:r>
        <w:t>Старый оригинал представлен Quaracchi I и III в институциональных сканах, а общее Opera omnia в HathiTrust предоставляет каталог с Full View по томам. Для томов II и IV это сохраняемый законный маршрут, но просмотрщик и полная колляция не проверены. Цифровой портал Paderborn из DR не удалось открыть; это зафиксировано, а не заменено утверждением о закрытом доступе ко всему изданию.</w:t>
      </w:r>
    </w:p>
    <w:p>
      <w:pPr>
        <w:widowControl/>
      </w:pPr>
      <w:r>
        <w:t>Том V Opuscula theologica varia (1891) из Emory имеет институциональное PD-уведомление. Он содержит несколько богословских произведений; не весь Opera omnia. Язык и томовой год отделены от ошибок агрегированной карточки. Указанная техническая деградация PDF означает, что для извлечения текста полезна сверка изображений, а не доверие готовому OCR.</w:t>
      </w:r>
    </w:p>
    <w:p>
      <w:pPr>
        <w:pStyle w:val="Caption"/>
        <w:widowControl/>
      </w:pPr>
      <w:r>
        <w:t xml:space="preserve">Проверенные входы: </w:t>
      </w:r>
      <w:hyperlink r:id="rId53">
        <w:r>
          <w:rPr>
            <w:color w:val="176B87"/>
            <w:u w:val="single"/>
          </w:rPr>
          <w:t>R035 — Internet Archive / PIMS–University of Toronto</w:t>
        </w:r>
      </w:hyperlink>
      <w:r>
        <w:t xml:space="preserve"> · </w:t>
      </w:r>
      <w:hyperlink r:id="rId54">
        <w:r>
          <w:rPr>
            <w:color w:val="176B87"/>
            <w:u w:val="single"/>
          </w:rPr>
          <w:t>R036 — Internet Archive / PIMS–University of Toronto</w:t>
        </w:r>
      </w:hyperlink>
      <w:r>
        <w:t xml:space="preserve"> · </w:t>
      </w:r>
      <w:hyperlink r:id="rId55">
        <w:r>
          <w:rPr>
            <w:color w:val="176B87"/>
            <w:u w:val="single"/>
          </w:rPr>
          <w:t>R037 — Internet Archive / Emory, Pitts Theology Library</w:t>
        </w:r>
      </w:hyperlink>
      <w:r>
        <w:t xml:space="preserve"> · </w:t>
      </w:r>
      <w:hyperlink r:id="rId56">
        <w:r>
          <w:rPr>
            <w:color w:val="176B87"/>
            <w:u w:val="single"/>
          </w:rPr>
          <w:t>R081 — HathiTrust Digital Library</w:t>
        </w:r>
      </w:hyperlink>
    </w:p>
    <w:p>
      <w:pPr>
        <w:widowControl/>
      </w:pPr>
      <w:r>
        <w:t>Современные английские Philosophy of God и On the Sacraments — выборки из комментария, а не полные книги I и IV. На проверенной странице издателя они не были в наличии. Breviloquium в переводе Dominic Monti имеет отдельный официальный издательский вход. SCTA-репозиторий Bonaventure полезен как открытый TEI-слой, однако не доказывает полноты всех четырёх книг и не лицензирует внешние музейные изображения.</w:t>
      </w:r>
    </w:p>
    <w:p>
      <w:pPr>
        <w:pStyle w:val="Caption"/>
        <w:widowControl/>
      </w:pPr>
      <w:r>
        <w:t xml:space="preserve">Проверенные входы: </w:t>
      </w:r>
      <w:hyperlink r:id="rId57">
        <w:r>
          <w:rPr>
            <w:color w:val="176B87"/>
            <w:u w:val="single"/>
          </w:rPr>
          <w:t>R038 — Franciscan Institute Publications</w:t>
        </w:r>
      </w:hyperlink>
      <w:r>
        <w:t xml:space="preserve"> · </w:t>
      </w:r>
      <w:hyperlink r:id="rId58">
        <w:r>
          <w:rPr>
            <w:color w:val="176B87"/>
            <w:u w:val="single"/>
          </w:rPr>
          <w:t>R039 — Franciscan Institute Publications</w:t>
        </w:r>
      </w:hyperlink>
      <w:r>
        <w:t xml:space="preserve"> · </w:t>
      </w:r>
      <w:hyperlink r:id="rId59">
        <w:r>
          <w:rPr>
            <w:color w:val="176B87"/>
            <w:u w:val="single"/>
          </w:rPr>
          <w:t>R040 — Franciscan Institute Publications</w:t>
        </w:r>
      </w:hyperlink>
      <w:r>
        <w:t xml:space="preserve"> · </w:t>
      </w:r>
      <w:hyperlink r:id="rId60">
        <w:r>
          <w:rPr>
            <w:color w:val="176B87"/>
            <w:u w:val="single"/>
          </w:rPr>
          <w:t>R046 — SCTA / GitHub</w:t>
        </w:r>
      </w:hyperlink>
    </w:p>
    <w:p>
      <w:pPr>
        <w:widowControl/>
      </w:pPr>
      <w:r>
        <w:t>Дополнительный небольшой открытый текст — Christus unus omnium magister в английском переводе на институциональном CapDox. Страница сообщает об авторском посвящении перевода общественному достоянию. Это полезно для чтения и возможной републикации именно английского текста, но не является предъявленным латинским оригиналом и не даёт лицензии на иллюстрации.</w:t>
      </w:r>
    </w:p>
    <w:p>
      <w:pPr>
        <w:pStyle w:val="Caption"/>
        <w:widowControl/>
      </w:pPr>
      <w:r>
        <w:t xml:space="preserve">Проверенные входы: </w:t>
      </w:r>
      <w:hyperlink r:id="rId61">
        <w:r>
          <w:rPr>
            <w:color w:val="176B87"/>
            <w:u w:val="single"/>
          </w:rPr>
          <w:t>R082 — CapDox / Capuchin Friars Australia</w:t>
        </w:r>
      </w:hyperlink>
    </w:p>
    <w:p>
      <w:pPr>
        <w:pStyle w:val="Heading2"/>
      </w:pPr>
      <w:r>
        <w:t>3.4. Фома: читаемый корпус и разные основы повторного использования</w:t>
      </w:r>
    </w:p>
    <w:p>
      <w:pPr>
        <w:widowControl/>
      </w:pPr>
      <w:r>
        <w:t>Corpus Thomisticum — лучший единый свободный читательский вход к Scriptum, Summa theologiae, Summa contra gentiles, De veritate, De potentia, De anima, De malo и Quodlibeta. На item-level страницах отмечена электронная редакция с сохранением прав; поэтому это прежде всего LINK_OK/FREE_READ, а не разрешение массового зеркала. Открытые начальные страницы и каталог подтверждают маршрут, но не означают постраничную проверку каждой части большого произведения.</w:t>
      </w:r>
    </w:p>
    <w:p>
      <w:pPr>
        <w:widowControl/>
      </w:pPr>
      <w:r>
        <w:t>Rigans montes в reportatio Petri de Andria важен как отдельный пример академической записи. Это вступительная магистерская лекция, которую нельзя переименовывать в principium бакалаврского чтения Sentences. В Summa theologiae также необходимо различать авторскую незавершённую Tertia и поздний Supplementum.</w:t>
      </w:r>
    </w:p>
    <w:p>
      <w:pPr>
        <w:pStyle w:val="Caption"/>
        <w:widowControl/>
      </w:pPr>
      <w:r>
        <w:t xml:space="preserve">Проверенные входы: </w:t>
      </w:r>
      <w:hyperlink r:id="rId62">
        <w:r>
          <w:rPr>
            <w:color w:val="176B87"/>
            <w:u w:val="single"/>
          </w:rPr>
          <w:t>R008 — Corpus Thomisticum / Fundación Tomás de Aquino</w:t>
        </w:r>
      </w:hyperlink>
      <w:r>
        <w:t xml:space="preserve"> · </w:t>
      </w:r>
      <w:hyperlink r:id="rId63">
        <w:r>
          <w:rPr>
            <w:color w:val="176B87"/>
            <w:u w:val="single"/>
          </w:rPr>
          <w:t>R009 — Corpus Thomisticum / Fundación Tomás de Aquino</w:t>
        </w:r>
      </w:hyperlink>
      <w:r>
        <w:t xml:space="preserve"> · </w:t>
      </w:r>
      <w:hyperlink r:id="rId64">
        <w:r>
          <w:rPr>
            <w:color w:val="176B87"/>
            <w:u w:val="single"/>
          </w:rPr>
          <w:t>R010 — Corpus Thomisticum / Fundación Tomás de Aquino</w:t>
        </w:r>
      </w:hyperlink>
      <w:r>
        <w:t xml:space="preserve"> · </w:t>
      </w:r>
      <w:hyperlink r:id="rId65">
        <w:r>
          <w:rPr>
            <w:color w:val="176B87"/>
            <w:u w:val="single"/>
          </w:rPr>
          <w:t>R011 — Corpus Thomisticum / Fundación Tomás de Aquino</w:t>
        </w:r>
      </w:hyperlink>
      <w:r>
        <w:t xml:space="preserve"> · </w:t>
      </w:r>
      <w:hyperlink r:id="rId66">
        <w:r>
          <w:rPr>
            <w:color w:val="176B87"/>
            <w:u w:val="single"/>
          </w:rPr>
          <w:t>R012 — Corpus Thomisticum / Fundación Tomás de Aquino</w:t>
        </w:r>
      </w:hyperlink>
      <w:r>
        <w:t xml:space="preserve"> · </w:t>
      </w:r>
      <w:hyperlink r:id="rId67">
        <w:r>
          <w:rPr>
            <w:color w:val="176B87"/>
            <w:u w:val="single"/>
          </w:rPr>
          <w:t>R013 — Corpus Thomisticum / Fundación Tomás de Aquino</w:t>
        </w:r>
      </w:hyperlink>
      <w:r>
        <w:t xml:space="preserve"> · </w:t>
      </w:r>
      <w:hyperlink r:id="rId68">
        <w:r>
          <w:rPr>
            <w:color w:val="176B87"/>
            <w:u w:val="single"/>
          </w:rPr>
          <w:t>R014 — Corpus Thomisticum / Fundación Tomás de Aquino</w:t>
        </w:r>
      </w:hyperlink>
      <w:r>
        <w:t xml:space="preserve"> · </w:t>
      </w:r>
      <w:hyperlink r:id="rId69">
        <w:r>
          <w:rPr>
            <w:color w:val="176B87"/>
            <w:u w:val="single"/>
          </w:rPr>
          <w:t>R015 — Corpus Thomisticum / Fundación Tomás de Aquino</w:t>
        </w:r>
      </w:hyperlink>
      <w:r>
        <w:t xml:space="preserve"> · </w:t>
      </w:r>
      <w:hyperlink r:id="rId70">
        <w:r>
          <w:rPr>
            <w:color w:val="176B87"/>
            <w:u w:val="single"/>
          </w:rPr>
          <w:t>R016 — Corpus Thomisticum / Fundación Tomás de Aquino</w:t>
        </w:r>
      </w:hyperlink>
    </w:p>
    <w:p>
      <w:pPr>
        <w:widowControl/>
      </w:pPr>
      <w:r>
        <w:t>Для старого английского текста Summa theologiae найдены четыре пакета Project Gutenberg (R042–R045): Prima, Prima Secundae, Secunda Secundae, Tertia. Их форматы можно скачивать в рамках одной записи каждого пакета. Явный статус PD-US не распространён на весь мир; Tertia не обещает Supplementum. Rickaby, Of God and His Creatures (1905), даёт доступную английскую сокращённую SCG через CCEL: это не полный перевод и не открытая reuse-лицензия только потому, что страница разрешает скачивание.</w:t>
      </w:r>
    </w:p>
    <w:p>
      <w:pPr>
        <w:pStyle w:val="Caption"/>
        <w:widowControl/>
      </w:pPr>
      <w:r>
        <w:t xml:space="preserve">Проверенные входы: </w:t>
      </w:r>
      <w:hyperlink r:id="rId71">
        <w:r>
          <w:rPr>
            <w:color w:val="176B87"/>
            <w:u w:val="single"/>
          </w:rPr>
          <w:t>R042 — Project Gutenberg</w:t>
        </w:r>
      </w:hyperlink>
      <w:r>
        <w:t xml:space="preserve"> · </w:t>
      </w:r>
      <w:hyperlink r:id="rId72">
        <w:r>
          <w:rPr>
            <w:color w:val="176B87"/>
            <w:u w:val="single"/>
          </w:rPr>
          <w:t>R043 — Project Gutenberg</w:t>
        </w:r>
      </w:hyperlink>
      <w:r>
        <w:t xml:space="preserve"> · </w:t>
      </w:r>
      <w:hyperlink r:id="rId73">
        <w:r>
          <w:rPr>
            <w:color w:val="176B87"/>
            <w:u w:val="single"/>
          </w:rPr>
          <w:t>R044 — Project Gutenberg</w:t>
        </w:r>
      </w:hyperlink>
      <w:r>
        <w:t xml:space="preserve"> · </w:t>
      </w:r>
      <w:hyperlink r:id="rId74">
        <w:r>
          <w:rPr>
            <w:color w:val="176B87"/>
            <w:u w:val="single"/>
          </w:rPr>
          <w:t>R045 — Project Gutenberg</w:t>
        </w:r>
      </w:hyperlink>
      <w:r>
        <w:t xml:space="preserve"> · </w:t>
      </w:r>
      <w:hyperlink r:id="rId75">
        <w:r>
          <w:rPr>
            <w:color w:val="176B87"/>
            <w:u w:val="single"/>
          </w:rPr>
          <w:t>R060 — Christian Classics Ethereal Library</w:t>
        </w:r>
      </w:hyperlink>
    </w:p>
    <w:p>
      <w:pPr>
        <w:widowControl/>
      </w:pPr>
      <w:r>
        <w:t>Наиболее полезный машиночитаемый вариант SCG — UD Latin-ITTB под CC BY-NC-SA 3.0. README заявляет все четыре книги; для последовательного чтения следует восстановить порядок предложений, разнесённых по train/dev/test. Это не весь корпус Фомы. ShareAlike и некоммерческое ограничение должны сопровождать распространяемые адаптации.</w:t>
      </w:r>
    </w:p>
    <w:p>
      <w:pPr>
        <w:pStyle w:val="Caption"/>
        <w:widowControl/>
      </w:pPr>
      <w:r>
        <w:t xml:space="preserve">Проверенные входы: </w:t>
      </w:r>
      <w:hyperlink r:id="rId76">
        <w:r>
          <w:rPr>
            <w:color w:val="176B87"/>
            <w:u w:val="single"/>
          </w:rPr>
          <w:t>R051 — Universal Dependencies / Index Thomisticus Treebank</w:t>
        </w:r>
      </w:hyperlink>
    </w:p>
    <w:p>
      <w:pPr>
        <w:widowControl/>
      </w:pPr>
      <w:r>
        <w:t>Русский комплект Summa theologiae I–VI на URSS — защищённый издательский путь, не полный трактат: обнаруженный комплект заканчивается частью II–II. На сайте Института философии РАН найдены русские отрывки III книги SCG; повторные открытия и PDF дали тайм-аут, поэтому доступ помечен как нестабильный. Испанский Scriptum III/1 EUNSA содержит частичный современный перевод Ломбарда и Фомы; его бесплатные 20 страниц — вводный образец, не весь первичный текст.</w:t>
      </w:r>
    </w:p>
    <w:p>
      <w:pPr>
        <w:pStyle w:val="Caption"/>
        <w:widowControl/>
      </w:pPr>
      <w:r>
        <w:t xml:space="preserve">Проверенные входы: </w:t>
      </w:r>
      <w:hyperlink r:id="rId25">
        <w:r>
          <w:rPr>
            <w:color w:val="176B87"/>
            <w:u w:val="single"/>
          </w:rPr>
          <w:t>R071 — URSS</w:t>
        </w:r>
      </w:hyperlink>
      <w:r>
        <w:t xml:space="preserve"> · </w:t>
      </w:r>
      <w:hyperlink r:id="rId77">
        <w:r>
          <w:rPr>
            <w:color w:val="176B87"/>
            <w:u w:val="single"/>
          </w:rPr>
          <w:t>R072 — Институт философии РАН / Историко-философский ежегодник</w:t>
        </w:r>
      </w:hyperlink>
      <w:r>
        <w:t xml:space="preserve"> · </w:t>
      </w:r>
      <w:hyperlink r:id="rId78">
        <w:r>
          <w:rPr>
            <w:color w:val="176B87"/>
            <w:u w:val="single"/>
          </w:rPr>
          <w:t>R083 — EUNSA / Ediciones Universidad de Navarra</w:t>
        </w:r>
      </w:hyperlink>
    </w:p>
    <w:p>
      <w:pPr>
        <w:pStyle w:val="Heading2"/>
      </w:pPr>
      <w:r>
        <w:t>3.5. Summa, quodlibet и логический диспут вне томистского центра</w:t>
      </w:r>
    </w:p>
    <w:p>
      <w:pPr>
        <w:widowControl/>
      </w:pPr>
      <w:r>
        <w:t>Для Summa aurea Гильома Осерского найдено полное факсимиле конкретного печатного экземпляра 1500 года с item-level CC BY 4.0 в UVaDOC. Карточка и лицензия открылись, файл около 610 МБ не был скачан. Современная редакция Ribaillier, Liber II-II, сохранена отдельной покупной записью. Первое пригоднее для свободной работы с историческим свидетелем; второе — для критической сверки.</w:t>
      </w:r>
    </w:p>
    <w:p>
      <w:pPr>
        <w:pStyle w:val="Caption"/>
        <w:widowControl/>
      </w:pPr>
      <w:r>
        <w:t xml:space="preserve">Проверенные входы: </w:t>
      </w:r>
      <w:hyperlink r:id="rId15">
        <w:r>
          <w:rPr>
            <w:color w:val="176B87"/>
            <w:u w:val="single"/>
          </w:rPr>
          <w:t>R074 — Universidad de Valladolid / UVaDOC</w:t>
        </w:r>
      </w:hyperlink>
      <w:r>
        <w:t xml:space="preserve"> · </w:t>
      </w:r>
      <w:hyperlink r:id="rId79">
        <w:r>
          <w:rPr>
            <w:color w:val="176B87"/>
            <w:u w:val="single"/>
          </w:rPr>
          <w:t>R075 — Collegium S. Bonaventurae / Quaracchi</w:t>
        </w:r>
      </w:hyperlink>
    </w:p>
    <w:p>
      <w:pPr>
        <w:widowControl/>
      </w:pPr>
      <w:r>
        <w:t>The Summa Halensis: A Reader, редакция Lydia Schumacher и перевод Oleg Bychkov, даёт открытые английские избранные тексты под CC BY-NC-ND 4.0. Это важный ранний парижский summa-корпус, но не полный латинский оригинал. Сохранение неизменённой NC-копии возможно по лицензии; публичный перевод или содержательная переработка не разрешаются ею автоматически.</w:t>
      </w:r>
    </w:p>
    <w:p>
      <w:pPr>
        <w:pStyle w:val="Caption"/>
        <w:widowControl/>
      </w:pPr>
      <w:r>
        <w:t xml:space="preserve">Проверенные входы: </w:t>
      </w:r>
      <w:hyperlink r:id="rId22">
        <w:r>
          <w:rPr>
            <w:color w:val="176B87"/>
            <w:u w:val="single"/>
          </w:rPr>
          <w:t>R063 — Fordham University Press / JSTOR</w:t>
        </w:r>
      </w:hyperlink>
    </w:p>
    <w:p>
      <w:pPr>
        <w:widowControl/>
      </w:pPr>
      <w:r>
        <w:t>Для Генриха Гентского сохранены старопечатный путь Aurea Quodlibeta через официальный научный проект и Google Books, а также современные Quodlibet I и Summa art. 1–5. Последние PDF перенаправляли на KU Leuven SSO. Поэтому старую подпись «online» нельзя прочитать как нынешнее бесплатное полное чтение. Точная дата и колляция старопечатного скана не подставлены по памяти.</w:t>
      </w:r>
    </w:p>
    <w:p>
      <w:pPr>
        <w:pStyle w:val="Caption"/>
        <w:widowControl/>
      </w:pPr>
      <w:r>
        <w:t xml:space="preserve">Проверенные входы: </w:t>
      </w:r>
      <w:hyperlink r:id="rId80">
        <w:r>
          <w:rPr>
            <w:color w:val="176B87"/>
            <w:u w:val="single"/>
          </w:rPr>
          <w:t>R064 — Google Books; вход от KU Leuven</w:t>
        </w:r>
      </w:hyperlink>
      <w:r>
        <w:t xml:space="preserve"> · </w:t>
      </w:r>
      <w:hyperlink r:id="rId18">
        <w:r>
          <w:rPr>
            <w:color w:val="176B87"/>
            <w:u w:val="single"/>
          </w:rPr>
          <w:t>R065 — KU Leuven / Leuven University Press</w:t>
        </w:r>
      </w:hyperlink>
      <w:r>
        <w:t xml:space="preserve"> · </w:t>
      </w:r>
      <w:hyperlink r:id="rId18">
        <w:r>
          <w:rPr>
            <w:color w:val="176B87"/>
            <w:u w:val="single"/>
          </w:rPr>
          <w:t>R066 — KU Leuven / Leuven University Press</w:t>
        </w:r>
      </w:hyperlink>
    </w:p>
    <w:p>
      <w:pPr>
        <w:widowControl/>
      </w:pPr>
      <w:r>
        <w:t>Логическая сторона представлена открытым латинским Buridan, Quaestiones in Praedicamenta (пограничный с T2-26 учебный корпус), и отдельными английскими выборками Walter Burley, Obligations, и Boethius of Dacia, Sophisma, через Cambridge. Это сохраняет факультет искусств в карте T2-24, не превращая реестр в общую библиотеку всей терминологической логики XIV века.</w:t>
      </w:r>
    </w:p>
    <w:p>
      <w:pPr>
        <w:pStyle w:val="Caption"/>
        <w:widowControl/>
      </w:pPr>
      <w:r>
        <w:t xml:space="preserve">Проверенные входы: </w:t>
      </w:r>
      <w:hyperlink r:id="rId81">
        <w:r>
          <w:rPr>
            <w:color w:val="176B87"/>
            <w:u w:val="single"/>
          </w:rPr>
          <w:t>R032 — Bayerische Akademie der Wissenschaften</w:t>
        </w:r>
      </w:hyperlink>
      <w:r>
        <w:t xml:space="preserve"> · </w:t>
      </w:r>
      <w:hyperlink r:id="rId82">
        <w:r>
          <w:rPr>
            <w:color w:val="176B87"/>
            <w:u w:val="single"/>
          </w:rPr>
          <w:t>R067 — Cambridge University Press</w:t>
        </w:r>
      </w:hyperlink>
      <w:r>
        <w:t xml:space="preserve"> · </w:t>
      </w:r>
      <w:hyperlink r:id="rId83">
        <w:r>
          <w:rPr>
            <w:color w:val="176B87"/>
            <w:u w:val="single"/>
          </w:rPr>
          <w:t>R068 — Cambridge University Press</w:t>
        </w:r>
      </w:hyperlink>
    </w:p>
    <w:p>
      <w:pPr>
        <w:pStyle w:val="Heading2"/>
      </w:pPr>
      <w:r>
        <w:t>3.6. Reportationes, principia и поздние комментарии</w:t>
      </w:r>
    </w:p>
    <w:p>
      <w:pPr>
        <w:widowControl/>
      </w:pPr>
      <w:r>
        <w:t>Для курса Бриеннского лучший точный вход — NOTA, Praha NKČR VIII.F.14: подтверждены shelfmark, характер тетради и роль reportator. Полей с транскрипцией и изображениями нет. Книга Duba, The Forge of Doctrine, остаётся лучшим найденным научным входом с первичными приложениями; она не издаёт весь курс. Общий Principia 2024 содержит исследования и отдельные первичные публикации: издатель объявляет OA, но полный ebook endpoint не открылся.</w:t>
      </w:r>
    </w:p>
    <w:p>
      <w:pPr>
        <w:pStyle w:val="Caption"/>
        <w:widowControl/>
      </w:pPr>
      <w:r>
        <w:t xml:space="preserve">Проверенные входы: </w:t>
      </w:r>
      <w:hyperlink r:id="rId84">
        <w:r>
          <w:rPr>
            <w:color w:val="176B87"/>
            <w:u w:val="single"/>
          </w:rPr>
          <w:t>R021 — Brepols</w:t>
        </w:r>
      </w:hyperlink>
      <w:r>
        <w:t xml:space="preserve"> · </w:t>
      </w:r>
      <w:hyperlink r:id="rId85">
        <w:r>
          <w:rPr>
            <w:color w:val="176B87"/>
            <w:u w:val="single"/>
          </w:rPr>
          <w:t>R022 — Brepols</w:t>
        </w:r>
      </w:hyperlink>
      <w:r>
        <w:t xml:space="preserve"> · </w:t>
      </w:r>
      <w:hyperlink r:id="rId19">
        <w:r>
          <w:rPr>
            <w:color w:val="176B87"/>
            <w:u w:val="single"/>
          </w:rPr>
          <w:t>R080 — Project NOTA, Babeș-Bolyai University</w:t>
        </w:r>
      </w:hyperlink>
    </w:p>
    <w:p>
      <w:pPr>
        <w:widowControl/>
      </w:pPr>
      <w:r>
        <w:t>Более локальные цифровые входы имеют практическое преимущество: совместное венское издание Конрада и Петра в UNIGE содержит Latin/English под CC BY-NC 4.0; издание Венка в репозитории Миланского университета найдено, но права PDF не ясны. Лицензия одной главы не распространена на весь двухтомник Principia.</w:t>
      </w:r>
    </w:p>
    <w:p>
      <w:pPr>
        <w:pStyle w:val="Caption"/>
        <w:widowControl/>
      </w:pPr>
      <w:r>
        <w:t xml:space="preserve">Проверенные входы: </w:t>
      </w:r>
      <w:hyperlink r:id="rId34">
        <w:r>
          <w:rPr>
            <w:color w:val="176B87"/>
            <w:u w:val="single"/>
          </w:rPr>
          <w:t>R061 — Archive ouverte UNIGE / Brepols</w:t>
        </w:r>
      </w:hyperlink>
      <w:r>
        <w:t xml:space="preserve"> · </w:t>
      </w:r>
      <w:hyperlink r:id="rId35">
        <w:r>
          <w:rPr>
            <w:color w:val="176B87"/>
            <w:u w:val="single"/>
          </w:rPr>
          <w:t>R062 — Università degli Studi di Milano / AIR</w:t>
        </w:r>
      </w:hyperlink>
    </w:p>
    <w:p>
      <w:pPr>
        <w:widowControl/>
      </w:pPr>
      <w:r>
        <w:t>У Скота проверена официальная карточка Reportatio IV-A, Volume 1, Parts 1 and 2: это комплект части конкретной reportatio, не Ordinatio и не вся парижская Reportatio. У Оккама сохранён официальный путь к Opera theologica I–X, где различаются Ordinatio, Reportatio, Quaestiones variae, Quodlibeta и сакраментальные трактаты. Оба автора включены как прямые члены корпусной семьи, хотя соседние строки ToS исследуют их отдельно.</w:t>
      </w:r>
    </w:p>
    <w:p>
      <w:pPr>
        <w:pStyle w:val="Caption"/>
        <w:widowControl/>
      </w:pPr>
      <w:r>
        <w:t xml:space="preserve">Проверенные входы: </w:t>
      </w:r>
      <w:hyperlink r:id="rId23">
        <w:r>
          <w:rPr>
            <w:color w:val="176B87"/>
            <w:u w:val="single"/>
          </w:rPr>
          <w:t>R069 — Franciscan Institute Publications</w:t>
        </w:r>
      </w:hyperlink>
      <w:r>
        <w:t xml:space="preserve"> · </w:t>
      </w:r>
      <w:hyperlink r:id="rId24">
        <w:r>
          <w:rPr>
            <w:color w:val="176B87"/>
            <w:u w:val="single"/>
          </w:rPr>
          <w:t>R070 — Franciscan Institute Publications</w:t>
        </w:r>
      </w:hyperlink>
    </w:p>
    <w:p>
      <w:pPr>
        <w:widowControl/>
      </w:pPr>
      <w:r>
        <w:t>Сото даёт наглядный случай двух правовых режимов одного произведения: первый том в Deusto — CC BY-NC-ND 4.0; второй в институциональной коллекции Sevilla/IA — Public Domain Mark. Нельзя объединить оба тома и наследовать более свободную маркировку второго. У Витории найден защищённый современный том комментария к I–II: точная линия рецепции Summa сохранена и без свободного файла.</w:t>
      </w:r>
    </w:p>
    <w:p>
      <w:pPr>
        <w:pStyle w:val="Caption"/>
        <w:widowControl/>
      </w:pPr>
      <w:r>
        <w:t xml:space="preserve">Проверенные входы: </w:t>
      </w:r>
      <w:hyperlink r:id="rId36">
        <w:r>
          <w:rPr>
            <w:color w:val="176B87"/>
            <w:u w:val="single"/>
          </w:rPr>
          <w:t>R076 — Universidad de Deusto / Loyola Digital</w:t>
        </w:r>
      </w:hyperlink>
      <w:r>
        <w:t xml:space="preserve"> · </w:t>
      </w:r>
      <w:hyperlink r:id="rId37">
        <w:r>
          <w:rPr>
            <w:color w:val="176B87"/>
            <w:u w:val="single"/>
          </w:rPr>
          <w:t>R077 — Universidad de Sevilla / Internet Archive</w:t>
        </w:r>
      </w:hyperlink>
      <w:r>
        <w:t xml:space="preserve"> · </w:t>
      </w:r>
      <w:hyperlink r:id="rId38">
        <w:r>
          <w:rPr>
            <w:color w:val="176B87"/>
            <w:u w:val="single"/>
          </w:rPr>
          <w:t>R084 — EUNSA / Universidad de Navarra</w:t>
        </w:r>
      </w:hyperlink>
    </w:p>
    <w:p>
      <w:r>
        <w:br w:type="page"/>
      </w:r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Открытые оригиналы и лицензированные научные издания</w:t>
      </w:r>
    </w:p>
    <w:p>
      <w:pPr>
        <w:widowControl/>
      </w:pPr>
      <w:r>
        <w:t>Первый кандидат для открытого пилота ToS — конкретные BAdW PDF под CC BY 4.0. Для этих записей есть явные item-level основания; атрибуция должна включать автора, редактора, название и год издания, учреждение, ссылку на источник и лицензию, а изменения — обозначаться. OCR, полнотекстовый индекс, embeddings и собственный перевод оценены отдельными тегами. Полезность современного аппарата здесь не конфликтует с открытостью, пока не добавлены нелицензированные сторонние компоненты.</w:t>
      </w:r>
    </w:p>
    <w:p>
      <w:pPr>
        <w:widowControl/>
      </w:pPr>
      <w:r>
        <w:t>К аналогичному свободному слою относится конкретный старопечатный экземпляр Summa aurea в UVaDOC. Lewis E 170 и второй том Сото имеют PDM-уведомления институционального происхождения. PDM не является лицензией: это утверждение о статусе. Для старых книг с одним лишь выводом PD-US или квалифицированным Possible copyright status не дана безусловная международная рекомендация зеркала.</w:t>
      </w:r>
    </w:p>
    <w:p>
      <w:pPr>
        <w:pStyle w:val="Caption"/>
        <w:widowControl/>
      </w:pPr>
      <w:r>
        <w:t xml:space="preserve">Проверенные входы: </w:t>
      </w:r>
      <w:hyperlink r:id="rId11">
        <w:r>
          <w:rPr>
            <w:color w:val="176B87"/>
            <w:u w:val="single"/>
          </w:rPr>
          <w:t>R017 — Bayerische Akademie der Wissenschaften</w:t>
        </w:r>
      </w:hyperlink>
      <w:r>
        <w:t xml:space="preserve"> · </w:t>
      </w:r>
      <w:hyperlink r:id="rId13">
        <w:r>
          <w:rPr>
            <w:color w:val="176B87"/>
            <w:u w:val="single"/>
          </w:rPr>
          <w:t>R024 — Bayerische Akademie der Wissenschaften</w:t>
        </w:r>
      </w:hyperlink>
      <w:r>
        <w:t xml:space="preserve"> · </w:t>
      </w:r>
      <w:hyperlink r:id="rId45">
        <w:r>
          <w:rPr>
            <w:color w:val="176B87"/>
            <w:u w:val="single"/>
          </w:rPr>
          <w:t>R041 — Internet Archive / Penn Libraries / Free Library of Philadelphia</w:t>
        </w:r>
      </w:hyperlink>
      <w:r>
        <w:t xml:space="preserve"> · </w:t>
      </w:r>
      <w:hyperlink r:id="rId15">
        <w:r>
          <w:rPr>
            <w:color w:val="176B87"/>
            <w:u w:val="single"/>
          </w:rPr>
          <w:t>R074 — Universidad de Valladolid / UVaDOC</w:t>
        </w:r>
      </w:hyperlink>
      <w:r>
        <w:t xml:space="preserve"> · </w:t>
      </w:r>
      <w:hyperlink r:id="rId37">
        <w:r>
          <w:rPr>
            <w:color w:val="176B87"/>
            <w:u w:val="single"/>
          </w:rPr>
          <w:t>R077 — Universidad de Sevilla / Internet Archive</w:t>
        </w:r>
      </w:hyperlink>
      <w:r>
        <w:t xml:space="preserve"> · </w:t>
      </w:r>
      <w:hyperlink r:id="rId86">
        <w:r>
          <w:rPr>
            <w:color w:val="176B87"/>
            <w:u w:val="single"/>
          </w:rPr>
          <w:t>R078 — Robarts Library, University of Toronto / Internet Archive</w:t>
        </w:r>
      </w:hyperlink>
      <w:r>
        <w:t xml:space="preserve"> · </w:t>
      </w:r>
      <w:hyperlink r:id="rId87">
        <w:r>
          <w:rPr>
            <w:color w:val="176B87"/>
            <w:u w:val="single"/>
          </w:rPr>
          <w:t>CC BY 4.0</w:t>
        </w:r>
      </w:hyperlink>
    </w:p>
    <w:p>
      <w:pPr>
        <w:pStyle w:val="Heading2"/>
      </w:pPr>
      <w:r>
        <w:t>Некоммерческий слой и ShareAlike</w:t>
      </w:r>
    </w:p>
    <w:p>
      <w:pPr>
        <w:widowControl/>
      </w:pPr>
      <w:r>
        <w:t>UD Latin-ITTB сохраняется как CC BY-NC-SA 3.0. SCTA использует CC BY-NC-SA 4.0 для проектных данных, но пользователь должен различать собственную разметку проекта, базовую редакцию и внешние изображения. В R007, R046–R048 положительные теги ограничены доказанным лицензированным слоем, а RIGHTS_REVIEW_REQUIRED блокирует автоматическое распространение прав на upstream-материал. Университетская публикация венских principia под CC BY-NC 4.0 имеет иной режим: NC есть, ShareAlike не добавляется искусственно.</w:t>
      </w:r>
    </w:p>
    <w:p>
      <w:pPr>
        <w:widowControl/>
      </w:pPr>
      <w:r>
        <w:t>Некоммерческий образовательный характер ToS делает эти маршруты практически полезными, но сам по себе не отменяет NC-условия и не разрешает последующее коммерческое использование. Перед выпуском производного корпуса нужно сохранить лицензии, provenance и точные границы частей; лицензия на код инструмента не считается лицензией на тексты.</w:t>
      </w:r>
    </w:p>
    <w:p>
      <w:pPr>
        <w:pStyle w:val="Caption"/>
        <w:widowControl/>
      </w:pPr>
      <w:r>
        <w:t xml:space="preserve">Проверенные входы: </w:t>
      </w:r>
      <w:hyperlink r:id="rId44">
        <w:r>
          <w:rPr>
            <w:color w:val="176B87"/>
            <w:u w:val="single"/>
          </w:rPr>
          <w:t>R007 — SCTA / GitHub</w:t>
        </w:r>
      </w:hyperlink>
      <w:r>
        <w:t xml:space="preserve"> · </w:t>
      </w:r>
      <w:hyperlink r:id="rId60">
        <w:r>
          <w:rPr>
            <w:color w:val="176B87"/>
            <w:u w:val="single"/>
          </w:rPr>
          <w:t>R046 — SCTA / GitHub</w:t>
        </w:r>
      </w:hyperlink>
      <w:r>
        <w:t xml:space="preserve"> · </w:t>
      </w:r>
      <w:hyperlink r:id="rId33">
        <w:r>
          <w:rPr>
            <w:color w:val="176B87"/>
            <w:u w:val="single"/>
          </w:rPr>
          <w:t>R047 — SCTA / GitHub</w:t>
        </w:r>
      </w:hyperlink>
      <w:r>
        <w:t xml:space="preserve"> · </w:t>
      </w:r>
      <w:hyperlink r:id="rId88">
        <w:r>
          <w:rPr>
            <w:color w:val="176B87"/>
            <w:u w:val="single"/>
          </w:rPr>
          <w:t>R048 — SCTA / GitHub</w:t>
        </w:r>
      </w:hyperlink>
      <w:r>
        <w:t xml:space="preserve"> · </w:t>
      </w:r>
      <w:hyperlink r:id="rId76">
        <w:r>
          <w:rPr>
            <w:color w:val="176B87"/>
            <w:u w:val="single"/>
          </w:rPr>
          <w:t>R051 — Universal Dependencies / Index Thomisticus Treebank</w:t>
        </w:r>
      </w:hyperlink>
      <w:r>
        <w:t xml:space="preserve"> · </w:t>
      </w:r>
      <w:hyperlink r:id="rId34">
        <w:r>
          <w:rPr>
            <w:color w:val="176B87"/>
            <w:u w:val="single"/>
          </w:rPr>
          <w:t>R061 — Archive ouverte UNIGE / Brepols</w:t>
        </w:r>
      </w:hyperlink>
      <w:r>
        <w:t xml:space="preserve"> · </w:t>
      </w:r>
      <w:hyperlink r:id="rId89">
        <w:r>
          <w:rPr>
            <w:color w:val="176B87"/>
            <w:u w:val="single"/>
          </w:rPr>
          <w:t>Политика данных SCTA</w:t>
        </w:r>
      </w:hyperlink>
    </w:p>
    <w:p>
      <w:pPr>
        <w:pStyle w:val="Heading2"/>
      </w:pPr>
      <w:r>
        <w:t>Неизменённое распространение и защищённые варианты</w:t>
      </w:r>
    </w:p>
    <w:p>
      <w:pPr>
        <w:widowControl/>
      </w:pPr>
      <w:r>
        <w:t>Reader Summa Halensis и первый том Сото допускают некоммерческое распространение неизменённого лицензированного объекта с атрибуцией. Тег UNCHANGED_ONLY описывает маршрут републикации; он не означает, что любой технический перевод формата запрещён. Публичный исправленный OCR, новый перевод и выдача извлечённого содержания требуют отдельной оценки: лицензия ND не является разрешением выпускать адаптацию.</w:t>
      </w:r>
    </w:p>
    <w:p>
      <w:pPr>
        <w:widowControl/>
      </w:pPr>
      <w:r>
        <w:t>К режиму чтения/ссылки без доказанного зеркалирования относятся электронные тексты Corpus Thomisticum, перевод Авиценны Simon Kemp, часть старых сканов с неясными цифровыми условиями и перевод Rickaby на CCEL. Современные Силано, EUNSA, URSS, Scotus Reportatio и Ockham Opera theologica остаются издательскими путями, даже когда полный текст нельзя бесплатно получить. Бесплатная регистрация не подразумевается там, где нужен институциональный аккаунт.</w:t>
      </w:r>
    </w:p>
    <w:p>
      <w:pPr>
        <w:pStyle w:val="Caption"/>
        <w:widowControl/>
      </w:pPr>
      <w:r>
        <w:t xml:space="preserve">Проверенные входы: </w:t>
      </w:r>
      <w:hyperlink r:id="rId62">
        <w:r>
          <w:rPr>
            <w:color w:val="176B87"/>
            <w:u w:val="single"/>
          </w:rPr>
          <w:t>R008 — Corpus Thomisticum / Fundación Tomás de Aquino</w:t>
        </w:r>
      </w:hyperlink>
      <w:r>
        <w:t xml:space="preserve"> · </w:t>
      </w:r>
      <w:hyperlink r:id="rId32">
        <w:r>
          <w:rPr>
            <w:color w:val="176B87"/>
            <w:u w:val="single"/>
          </w:rPr>
          <w:t>R059 — University of Canterbury Research Repository</w:t>
        </w:r>
      </w:hyperlink>
      <w:r>
        <w:t xml:space="preserve"> · </w:t>
      </w:r>
      <w:hyperlink r:id="rId75">
        <w:r>
          <w:rPr>
            <w:color w:val="176B87"/>
            <w:u w:val="single"/>
          </w:rPr>
          <w:t>R060 — Christian Classics Ethereal Library</w:t>
        </w:r>
      </w:hyperlink>
      <w:r>
        <w:t xml:space="preserve"> · </w:t>
      </w:r>
      <w:hyperlink r:id="rId22">
        <w:r>
          <w:rPr>
            <w:color w:val="176B87"/>
            <w:u w:val="single"/>
          </w:rPr>
          <w:t>R063 — Fordham University Press / JSTOR</w:t>
        </w:r>
      </w:hyperlink>
      <w:r>
        <w:t xml:space="preserve"> · </w:t>
      </w:r>
      <w:hyperlink r:id="rId23">
        <w:r>
          <w:rPr>
            <w:color w:val="176B87"/>
            <w:u w:val="single"/>
          </w:rPr>
          <w:t>R069 — Franciscan Institute Publications</w:t>
        </w:r>
      </w:hyperlink>
      <w:r>
        <w:t xml:space="preserve"> · </w:t>
      </w:r>
      <w:hyperlink r:id="rId24">
        <w:r>
          <w:rPr>
            <w:color w:val="176B87"/>
            <w:u w:val="single"/>
          </w:rPr>
          <w:t>R070 — Franciscan Institute Publications</w:t>
        </w:r>
      </w:hyperlink>
      <w:r>
        <w:t xml:space="preserve"> · </w:t>
      </w:r>
      <w:hyperlink r:id="rId36">
        <w:r>
          <w:rPr>
            <w:color w:val="176B87"/>
            <w:u w:val="single"/>
          </w:rPr>
          <w:t>R076 — Universidad de Deusto / Loyola Digital</w:t>
        </w:r>
      </w:hyperlink>
      <w:r>
        <w:t xml:space="preserve"> · </w:t>
      </w:r>
      <w:hyperlink r:id="rId90">
        <w:r>
          <w:rPr>
            <w:color w:val="176B87"/>
            <w:u w:val="single"/>
          </w:rPr>
          <w:t>CC BY-NC-ND 4.0</w:t>
        </w:r>
      </w:hyperlink>
    </w:p>
    <w:p>
      <w:pPr>
        <w:pStyle w:val="Heading2"/>
      </w:pPr>
      <w:r>
        <w:t>Основания собственного перевода ToS</w:t>
      </w:r>
    </w:p>
    <w:p>
      <w:pPr>
        <w:widowControl/>
      </w:pPr>
      <w:r>
        <w:t>Наиболее чистая подтверждённая основа — открытая латинская редакция BAdW или исторический латинский свидетель с подходящим item-level статусом. Для SCG можно рассматривать латинский UD Latin-ITTB с обязательными NC/SA-условиями и восстановлением порядка предложений. Венская глава позволяет работать только с опубликованными там первичными фрагментами.</w:t>
      </w:r>
    </w:p>
    <w:p>
      <w:pPr>
        <w:widowControl/>
      </w:pPr>
      <w:r>
        <w:t>Английский Reader под ND, защищённый современный перевод Силано, купленный русский комплект и неподтверждённая современная реконструкция не становятся чистой основой из-за древности исходного текста. Даже PD-перевод CapDox не обозначен здесь как предъявленный оригинал. Для каждой строки собственный перевод ограничен coverage: открытая книга II не даёт права заявить готовую свободную основу всех четырёх книг.</w:t>
      </w:r>
    </w:p>
    <w:p>
      <w:r>
        <w:br w:type="page"/>
      </w:r>
    </w:p>
    <w:p>
      <w:pPr>
        <w:pStyle w:val="Heading1"/>
      </w:pPr>
      <w:r>
        <w:t>5. Характерные правовые и текстологические тонкости</w:t>
      </w:r>
    </w:p>
    <w:p>
      <w:pPr>
        <w:pStyle w:val="Heading2"/>
      </w:pPr>
      <w:r>
        <w:t>Четыре уровня прав вместо одного ярлыка</w:t>
      </w:r>
    </w:p>
    <w:p>
      <w:pPr>
        <w:widowControl/>
      </w:pPr>
      <w:r>
        <w:t>Древний или средневековый оригинал, современная научная редакция, конкретный файл и условия сайта могут иметь четыре разных статуса. Поэтому электронная латынь Corpus Thomisticum не названа автоматически свободным цифровым текстом; CC BY аннотаций к Augustine не переносится на заимствованный латинский текст; разрешение читать рукопись не предполагает права публиковать её фотографии.</w:t>
      </w:r>
    </w:p>
    <w:p>
      <w:pPr>
        <w:widowControl/>
      </w:pPr>
      <w:r>
        <w:t>Показательный положительный случай — BAdW: современность критического аппарата сама по себе не препятствие, когда учреждение прямо лицензировало издание. Показательный отрицательный случай — подписной PDF с видимой библиографической карточкой: хорошая идентификация не доказывает free_download.</w:t>
      </w:r>
    </w:p>
    <w:p>
      <w:pPr>
        <w:pStyle w:val="Caption"/>
        <w:widowControl/>
      </w:pPr>
      <w:r>
        <w:t xml:space="preserve">Проверенные входы: </w:t>
      </w:r>
      <w:hyperlink r:id="rId11">
        <w:r>
          <w:rPr>
            <w:color w:val="176B87"/>
            <w:u w:val="single"/>
          </w:rPr>
          <w:t>R017 — Bayerische Akademie der Wissenschaften</w:t>
        </w:r>
      </w:hyperlink>
      <w:r>
        <w:t xml:space="preserve"> · </w:t>
      </w:r>
      <w:hyperlink r:id="rId30">
        <w:r>
          <w:rPr>
            <w:color w:val="176B87"/>
            <w:u w:val="single"/>
          </w:rPr>
          <w:t>R057 — Università Cattolica / Digital Commons Data</w:t>
        </w:r>
      </w:hyperlink>
      <w:r>
        <w:t xml:space="preserve"> · </w:t>
      </w:r>
      <w:hyperlink r:id="rId18">
        <w:r>
          <w:rPr>
            <w:color w:val="176B87"/>
            <w:u w:val="single"/>
          </w:rPr>
          <w:t>R065 — KU Leuven / Leuven University Press</w:t>
        </w:r>
      </w:hyperlink>
    </w:p>
    <w:p>
      <w:pPr>
        <w:pStyle w:val="Heading2"/>
      </w:pPr>
      <w:r>
        <w:t>Объём и характер версии важнее названия файла</w:t>
      </w:r>
    </w:p>
    <w:p>
      <w:pPr>
        <w:widowControl/>
      </w:pPr>
      <w:r>
        <w:t>Reportatio не отождествляется с Ordinatio или авторским окончательным текстом. Две части тома Reportatio IV-A не равны всей Reportatio. Четыре книги Ломбарда могут издаваться двумя или четырьмя переплётами; первый том комментария Сото к IV книге не является комментарием к I книге. Важные ограничения свободных переводов — Rickaby сокращён, Bonaventure On the Sacraments выборочен, русский шеститомник ST не завершает всего трактата.</w:t>
      </w:r>
    </w:p>
    <w:p>
      <w:pPr>
        <w:widowControl/>
      </w:pPr>
      <w:r>
        <w:t>Статус single_witness ограничивает права и пригодность соответствующим кодексом или печатным экземпляром. Поздний свидетель может сохранять ранний материал, но не становится критическим текстом только потому, что весь скан доступен. OCR старой латыни и особенно рукописи требует научной проверки, даже при полном разрешении на его создание.</w:t>
      </w:r>
    </w:p>
    <w:p>
      <w:pPr>
        <w:pStyle w:val="Caption"/>
        <w:widowControl/>
      </w:pPr>
      <w:r>
        <w:t xml:space="preserve">Проверенные входы: </w:t>
      </w:r>
      <w:hyperlink r:id="rId58">
        <w:r>
          <w:rPr>
            <w:color w:val="176B87"/>
            <w:u w:val="single"/>
          </w:rPr>
          <w:t>R039 — Franciscan Institute Publications</w:t>
        </w:r>
      </w:hyperlink>
      <w:r>
        <w:t xml:space="preserve"> · </w:t>
      </w:r>
      <w:hyperlink r:id="rId45">
        <w:r>
          <w:rPr>
            <w:color w:val="176B87"/>
            <w:u w:val="single"/>
          </w:rPr>
          <w:t>R041 — Internet Archive / Penn Libraries / Free Library of Philadelphia</w:t>
        </w:r>
      </w:hyperlink>
      <w:r>
        <w:t xml:space="preserve"> · </w:t>
      </w:r>
      <w:hyperlink r:id="rId75">
        <w:r>
          <w:rPr>
            <w:color w:val="176B87"/>
            <w:u w:val="single"/>
          </w:rPr>
          <w:t>R060 — Christian Classics Ethereal Library</w:t>
        </w:r>
      </w:hyperlink>
      <w:r>
        <w:t xml:space="preserve"> · </w:t>
      </w:r>
      <w:hyperlink r:id="rId23">
        <w:r>
          <w:rPr>
            <w:color w:val="176B87"/>
            <w:u w:val="single"/>
          </w:rPr>
          <w:t>R069 — Franciscan Institute Publications</w:t>
        </w:r>
      </w:hyperlink>
      <w:r>
        <w:t xml:space="preserve"> · </w:t>
      </w:r>
      <w:hyperlink r:id="rId25">
        <w:r>
          <w:rPr>
            <w:color w:val="176B87"/>
            <w:u w:val="single"/>
          </w:rPr>
          <w:t>R071 — URSS</w:t>
        </w:r>
      </w:hyperlink>
      <w:r>
        <w:t xml:space="preserve"> · </w:t>
      </w:r>
      <w:hyperlink r:id="rId36">
        <w:r>
          <w:rPr>
            <w:color w:val="176B87"/>
            <w:u w:val="single"/>
          </w:rPr>
          <w:t>R076 — Universidad de Deusto / Loyola Digital</w:t>
        </w:r>
      </w:hyperlink>
    </w:p>
    <w:p>
      <w:pPr>
        <w:pStyle w:val="Heading2"/>
      </w:pPr>
      <w:r>
        <w:t>ND, технические операции и международное PD</w:t>
      </w:r>
    </w:p>
    <w:p>
      <w:pPr>
        <w:widowControl/>
      </w:pPr>
      <w:r>
        <w:t>CC BY-NC-ND не запрещает одним словом все вычислительные действия. Техническое изменение формата и содержательная адаптация — разные вещи; сам факт получения OCR не решает вопрос о публичной выдаче исправленного текста. По этой причине в спорных случаях OCR, индекс и embeddings оставлены отдельными действиями на ручную оценку, вместо недоказанного общего EMBEDDINGS_OK или общего запрета.</w:t>
      </w:r>
    </w:p>
    <w:p>
      <w:pPr>
        <w:widowControl/>
      </w:pPr>
      <w:r>
        <w:t>Явное PD-US у Project Gutenberg и исторический срок издания — юрисдикционные основания. Место проживания читателя не определяет автоматически право, применимое к публичному ToS. Для размещения старого английского перевода нужно учитывать соответствующую юрисдикцию и права конкретной редакции; для международного пилота item-level CC BY обычно даёт более прозрачный маршрут, чем один вывод по году публикации.</w:t>
      </w:r>
    </w:p>
    <w:p>
      <w:pPr>
        <w:pStyle w:val="Caption"/>
        <w:widowControl/>
      </w:pPr>
      <w:r>
        <w:t xml:space="preserve">Проверенные входы: </w:t>
      </w:r>
      <w:hyperlink r:id="rId71">
        <w:r>
          <w:rPr>
            <w:color w:val="176B87"/>
            <w:u w:val="single"/>
          </w:rPr>
          <w:t>R042 — Project Gutenberg</w:t>
        </w:r>
      </w:hyperlink>
      <w:r>
        <w:t xml:space="preserve"> · </w:t>
      </w:r>
      <w:hyperlink r:id="rId31">
        <w:r>
          <w:rPr>
            <w:color w:val="176B87"/>
            <w:u w:val="single"/>
          </w:rPr>
          <w:t>R058 — Project Gutenberg</w:t>
        </w:r>
      </w:hyperlink>
      <w:r>
        <w:t xml:space="preserve"> · </w:t>
      </w:r>
      <w:hyperlink r:id="rId22">
        <w:r>
          <w:rPr>
            <w:color w:val="176B87"/>
            <w:u w:val="single"/>
          </w:rPr>
          <w:t>R063 — Fordham University Press / JSTOR</w:t>
        </w:r>
      </w:hyperlink>
      <w:r>
        <w:t xml:space="preserve"> · </w:t>
      </w:r>
      <w:hyperlink r:id="rId91">
        <w:r>
          <w:rPr>
            <w:color w:val="176B87"/>
            <w:u w:val="single"/>
          </w:rPr>
          <w:t>Условия Project Gutenberg</w:t>
        </w:r>
      </w:hyperlink>
      <w:r>
        <w:t xml:space="preserve"> · </w:t>
      </w:r>
      <w:hyperlink r:id="rId90">
        <w:r>
          <w:rPr>
            <w:color w:val="176B87"/>
            <w:u w:val="single"/>
          </w:rPr>
          <w:t>CC BY-NC-ND 4.0</w:t>
        </w:r>
      </w:hyperlink>
    </w:p>
    <w:p>
      <w:pPr>
        <w:pStyle w:val="Heading2"/>
      </w:pPr>
      <w:r>
        <w:t>Доказанная карточка не равна проверенному бинарному файлу</w:t>
      </w:r>
    </w:p>
    <w:p>
      <w:pPr>
        <w:widowControl/>
      </w:pPr>
      <w:r>
        <w:t>В ряде строк открыта официальная карточка, прочитана её лицензия и видна кнопка PDF, но сам файл не получен или не проверен целиком. Это особенно существенно для UVaDOC, Deusto, HathiTrust, большого корпуса SCTA и нестабильного PDF ИФ РАН. verification_status сообщает уровень проверки; rights_confidence оценивает правовое основание доступного слоя, а не качество каждого символа. Тайм-аут инструмента не равен утверждению, что сайт закрыт для всех читателей.</w:t>
      </w:r>
    </w:p>
    <w:p>
      <w:pPr>
        <w:widowControl/>
      </w:pPr>
      <w:r>
        <w:t>Файл в Internet Archive не принят за легальный только по наличию PDM, поставленного неизвестным загрузчиком. В реестр включены институциональные сканы старых изданий и подтверждённые издательские пути. Неавторизованные копии современных переводов не включены.</w:t>
      </w:r>
    </w:p>
    <w:p>
      <w:r>
        <w:br w:type="page"/>
      </w:r>
    </w:p>
    <w:p>
      <w:pPr>
        <w:pStyle w:val="Heading1"/>
      </w:pPr>
      <w:r>
        <w:t>6. Пробелы и дальнейший поиск</w:t>
      </w:r>
    </w:p>
    <w:p>
      <w:pPr>
        <w:widowControl/>
      </w:pPr>
      <w:r>
        <w:t>Лист gaps содержит 29 предметных записей G001–G029. Они включают не только отсутствующие тексты, но и непроверенные версии, права, endpoints и незавершённые линии расширения. Здесь not found означает отсутствие подтверждённого пути в этом запуске, не отсутствие произведения.</w:t>
      </w:r>
    </w:p>
    <w:p>
      <w:pPr>
        <w:pStyle w:val="Heading2"/>
      </w:pPr>
      <w:r>
        <w:t>Главные лакуны</w:t>
      </w:r>
    </w:p>
    <w:p>
      <w:pPr>
        <w:widowControl/>
      </w:pPr>
      <w:r>
        <w:t>Полные проверенные цифровые оригиналы не установлены для всего курса Бриеннского, книг I и IV Фишакра, полного латинского Summa Halensis и ряда ранних summa/Glossa. Brady покрыт лишь частью современного издания. Тома II и IV Бонавентуры имеют каталожные Full View-переходы, но не завершённую проверку просмотров. Для BnF Latin 17464, Chicago MS 156 и Cambridge Pembroke MS 28 требуется дальнейший поиск факсимиле и его прав.</w:t>
      </w:r>
    </w:p>
    <w:p>
      <w:pPr>
        <w:widowControl/>
      </w:pPr>
      <w:r>
        <w:t>За подпиской, покупкой либо частичным просмотром остаются критические издания Генриха Гентского, Aristoteles Latinus, Silano, Reportatio IV-A Скота, Opera theologica Оккама, часть переводов Бонавентуры, EUNSA и URSS. Это сохранённые способы доступа, не исключённые находки. Подтверждённой цифровой библиотечной выдачи в данном пакете нет.</w:t>
      </w:r>
    </w:p>
    <w:p>
      <w:pPr>
        <w:pStyle w:val="Heading2"/>
      </w:pPr>
      <w:r>
        <w:t>Восемь адресных направлений</w:t>
      </w:r>
    </w:p>
    <w:p>
      <w:pPr>
        <w:pStyle w:val="Heading3"/>
      </w:pPr>
      <w:r>
        <w:t>1. Достроить латинский контроль ядра</w:t>
      </w:r>
    </w:p>
    <w:p>
      <w:pPr>
        <w:widowControl/>
      </w:pPr>
      <w:r>
        <w:t>G001, G006, G016: найти отдельные карточки Brady Prolegomena и III–IV; завершить маршруты Фишакра I/IV; установить полный латинский слой Summa Halensis. Приоритет — критическое издание, затем исторические сканы и конкретные свидетели. Нельзя заполнять эти лакуны одним общим порталом.</w:t>
      </w:r>
    </w:p>
    <w:p>
      <w:pPr>
        <w:pStyle w:val="Heading3"/>
      </w:pPr>
      <w:r>
        <w:t>2. Перейти от shelfmark к изображению</w:t>
      </w:r>
    </w:p>
    <w:p>
      <w:pPr>
        <w:widowControl/>
      </w:pPr>
      <w:r>
        <w:t>G002, G007–G011: CUDL Pembroke 28, Chicago MS 156, BnF Latin 17464, Praha VIII.F.14, Paderborn и HathiTrust. Проверить официальный item, manifest и rights, не выводя разрешение на изображения из открытости каталожного текста. Для Praha сначала сопоставить листы тетради с лекциями Duba.</w:t>
      </w:r>
    </w:p>
    <w:p>
      <w:pPr>
        <w:pStyle w:val="Heading3"/>
      </w:pPr>
      <w:r>
        <w:t>3. Завершить раннюю семейную ветвь summa и Glossa</w:t>
      </w:r>
    </w:p>
    <w:p>
      <w:pPr>
        <w:widowControl/>
      </w:pPr>
      <w:r>
        <w:t>G004–G005, G015–G016: оставшиеся части Коутона, Philip the Chancellor, Summa de bono, Alexander of Hales, Glossa, и полное Summa Halensis. Для Summa aurea стоит дополнить modern critical series сверх найденного II-II, а не ограничиваться свободным старопечатным экземпляром.</w:t>
      </w:r>
    </w:p>
    <w:p>
      <w:pPr>
        <w:pStyle w:val="Heading3"/>
      </w:pPr>
      <w:r>
        <w:t>4. Уточнить входящие латинские версии</w:t>
      </w:r>
    </w:p>
    <w:p>
      <w:pPr>
        <w:widowControl/>
      </w:pPr>
      <w:r>
        <w:t>G017–G019: Averroes, большой De anima-комментарий; Liber de causis; John of Damascus в версии Burgundio; базовая редакция августиновского dataset. Искать не любой перевод на современный язык, а слой, связанный с латинским университетским чтением. Связь и версия должны быть подтверждены отдельно от технической доступности файла.</w:t>
      </w:r>
    </w:p>
    <w:p>
      <w:pPr>
        <w:pStyle w:val="Heading3"/>
      </w:pPr>
      <w:r>
        <w:t>5. Проверить открытые данные до массового использования</w:t>
      </w:r>
    </w:p>
    <w:p>
      <w:pPr>
        <w:widowControl/>
      </w:pPr>
      <w:r>
        <w:t>G022, G026: перечни частей и teiHeader SCTA, underlying editions, текущая лицензия каждого пакета; затем один рабочий API-запрос и один IIIF manifest. Для UD Latin-ITTB проверить восстановление порядка SCG. Эти действия не выполнялись в текущем исследовании и не представлены как уже готовый инженерный конвейер.</w:t>
      </w:r>
    </w:p>
    <w:p>
      <w:pPr>
        <w:pStyle w:val="Heading3"/>
      </w:pPr>
      <w:r>
        <w:t>6. Расширить позднюю комментарийную и полемическую линию</w:t>
      </w:r>
    </w:p>
    <w:p>
      <w:pPr>
        <w:widowControl/>
      </w:pPr>
      <w:r>
        <w:t>G021, G023–G025, G028: Снеттишэм и Саттон против/после Коутона; Plaoul, Gracilis, d’Ailly, Wodeham, Holcot, Mair; Каэтан и остальные Lecturas Витории; другие точные Sentences-комментарии. Включение должно опираться на корпусную идентификацию и конкретный текст, а не на принадлежность автора ордену или национальной культуре.</w:t>
      </w:r>
    </w:p>
    <w:p>
      <w:pPr>
        <w:pStyle w:val="Heading3"/>
      </w:pPr>
      <w:r>
        <w:t>7. Уравновесить институциональный материал</w:t>
      </w:r>
    </w:p>
    <w:p>
      <w:pPr>
        <w:widowControl/>
      </w:pPr>
      <w:r>
        <w:t>G013–G014, G027: внутри Chartularium найти сами документы 1215 и 1277; добавить оксфордские Munimenta academica, конкретные болонские principia и официальные входы Studium Parisiense/IRHT. Парижский том не репрезентирует полноту университетской документации Европы.</w:t>
      </w:r>
    </w:p>
    <w:p>
      <w:pPr>
        <w:pStyle w:val="Heading3"/>
      </w:pPr>
      <w:r>
        <w:t>8. Закрыть правовые и переводные неопределённости</w:t>
      </w:r>
    </w:p>
    <w:p>
      <w:pPr>
        <w:widowControl/>
      </w:pPr>
      <w:r>
        <w:t>G003, G012, G020, G025, G029: проверить полную OA-лицензию Principia, а не переносить права венской главы; выяснить действующий доступ к Henry PDF; удостоверить серию Wroot Press; достроить испанские и итальянские тома; определить юрисдикционную основу публичного зеркала ToS. Ни одно из этих направлений не требует обращаться к правообладателям или делать покупки без отдельного поручения.</w:t>
      </w:r>
    </w:p>
    <w:p>
      <w:pPr>
        <w:widowControl/>
      </w:pPr>
      <w:r>
        <w:t>Поиск остановлен с сохранённым ядром и конкретными остатками, а не с утверждением о полном насыщении области. Тысячи возможных комментариев DRCS не обработаны по одному. Ограничение текущего результата — глубина индивидуальной проверки свидетелей, полнота латинских критических серий и число реально протестированных машинных endpoints; дополнительные релевантные произведения всё ещё могут быть найдены.</w:t>
      </w:r>
    </w:p>
    <w:p>
      <w:r>
        <w:br w:type="page"/>
      </w:r>
    </w:p>
    <w:p>
      <w:pPr>
        <w:pStyle w:val="Heading1"/>
      </w:pPr>
      <w:r>
        <w:t>7. Итоговая оценка</w:t>
      </w:r>
    </w:p>
    <w:p>
      <w:pPr>
        <w:widowControl/>
      </w:pPr>
      <w:r>
        <w:t>Корпус покрыт хорошо на уровне главных текстовых матриц и университетских жанров, неравномерно на уровне всех комментариев и рукописей. Латинские оригиналы доступны существенно лучше, чем можно заключить по одному перечню защищённых современных изданий: наряду со старыми сканами есть открытые критические PDF. Слабее покрыты полные reportationes отдельных курсов, некоторые части Sentences-комментариев и систематический цифровой доступ к институциональным актам вне Парижа.</w:t>
      </w:r>
    </w:p>
    <w:p>
      <w:pPr>
        <w:widowControl/>
      </w:pPr>
      <w:r>
        <w:t>Переводы представлены несколькими законными режимами: защищённые полные/частичные научные издания, старые PD-US версии, современный открытый Reader с ND, институциональные публикации и издательские preview. Русский слой найден, но не выдан за полный свободный корпус. Ни древность оригинала, ни образовательная цель ToS не использованы для объявления современного перевода свободным.</w:t>
      </w:r>
    </w:p>
    <w:p>
      <w:pPr>
        <w:widowControl/>
      </w:pPr>
      <w:r>
        <w:t>Для первого открытого корпуса наиболее перспективны BAdW CC BY 4.0 и отдельные лицензированные/PD свидетели. Для некоммерческого машинного поиска полезны UD Latin-ITTB и проверяемый собственный слой SCTA. Главные ограничения сосредоточены в upstream-правах транскрипций, международном статусе старых переводов, условиях сайтов и различии между найденной ссылкой и проверенной полнотой цифрового объекта.</w:t>
      </w:r>
    </w:p>
    <w:p>
      <w:pPr>
        <w:widowControl/>
      </w:pPr>
      <w:r>
        <w:t>Пакет пригоден для передачи Codex как исследовательский вход: 32 согласованных поля позволяют фильтровать объект, версию, доступ, объём и права; notes сохраняют важные ограничения. Это не разрешение автоматически загрузить или опубликовать все 84 объекта. Следующий этап должен сохранять record_id, coverage, rights_scope и условные блокировки, а также обращаться к gaps, прежде чем объявлять корпус завершённым.</w:t>
      </w:r>
    </w:p>
    <w:p>
      <w:pPr>
        <w:pStyle w:val="Heading2"/>
      </w:pPr>
      <w:r>
        <w:t>Как читать таблицу при передаче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shd w:fill="163D4A"/>
          </w:tcPr>
          <w:p>
            <w:r>
              <w:rPr>
                <w:b/>
                <w:color w:val="FFFFFF"/>
                <w:sz w:val="20"/>
              </w:rPr>
              <w:t>Поле / сочетание</w:t>
            </w:r>
          </w:p>
        </w:tc>
        <w:tc>
          <w:tcPr>
            <w:tcW w:type="dxa" w:w="6236"/>
            <w:shd w:fill="163D4A"/>
          </w:tcPr>
          <w:p>
            <w:r>
              <w:rPr>
                <w:b/>
                <w:color w:val="FFFFFF"/>
                <w:sz w:val="20"/>
              </w:rPr>
              <w:t>Практическое чтение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verification_status</w:t>
            </w:r>
          </w:p>
        </w:tc>
        <w:tc>
          <w:tcPr>
            <w:tcW w:type="dxa" w:w="6236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Что действительно открыто: карточка, лицензия, PDF, репозиторий или только документация.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coverage + rights_scope</w:t>
            </w:r>
          </w:p>
        </w:tc>
        <w:tc>
          <w:tcPr>
            <w:tcW w:type="dxa" w:w="6236"/>
            <w:vAlign w:val="top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Какой объём и компонент охвачен положительными тегами. Ни один тег не действует вне этой пары.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tos_use + RIGHTS_REVIEW_REQUIRED</w:t>
            </w:r>
          </w:p>
        </w:tc>
        <w:tc>
          <w:tcPr>
            <w:tcW w:type="dxa" w:w="6236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Положительное действие допустимо только в явно объяснённой области; остальные действия заблокированы до проверки.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own_translation_basis</w:t>
            </w:r>
          </w:p>
        </w:tc>
        <w:tc>
          <w:tcPr>
            <w:tcW w:type="dxa" w:w="6236"/>
            <w:vAlign w:val="top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Конкретная чистая основа и её пределы. Перевод-посредник не подменяет оригинал.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gaps</w:t>
            </w:r>
          </w:p>
        </w:tc>
        <w:tc>
          <w:tcPr>
            <w:tcW w:type="dxa" w:w="6236"/>
            <w:vAlign w:val="top"/>
            <w:shd w:fill="F0F5F6"/>
          </w:tcPr>
          <w:p>
            <w:pPr>
              <w:spacing w:after="80" w:before="60" w:line="254" w:lineRule="auto"/>
            </w:pPr>
            <w:r>
              <w:rPr>
                <w:sz w:val="20"/>
              </w:rPr>
              <w:t>Не список несуществующих произведений, а оставшиеся доказательные, доступовые и правовые задачи.</w:t>
            </w:r>
          </w:p>
        </w:tc>
      </w:tr>
    </w:tbl>
    <w:p>
      <w:pPr>
        <w:pStyle w:val="Caption"/>
        <w:widowControl/>
      </w:pPr>
      <w:r>
        <w:t>Файлы поставки: ToS_Corpus_Rights_T2-24_report.docx и ToS_Corpus_Rights_T2-24_registry.xlsx. Исходный DR и мастер-таблицы не изменены.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985"/>
        <w:sz w:val="18"/>
      </w:rPr>
      <w:t xml:space="preserve">T2-24  •  04.09.2026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TREE OF SOPHIA  /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2534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63D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1657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8054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/>
      <w:b/>
      <w:color w:val="163D4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40"/>
    </w:pPr>
    <w:rPr>
      <w:rFonts w:asciiTheme="majorHAnsi" w:eastAsiaTheme="majorEastAsia" w:hAnsiTheme="majorHAnsi" w:cstheme="majorBidi" w:ascii="Calibri" w:hAnsi="Calibri"/>
      <w:b w:val="0"/>
      <w:i/>
      <w:iCs/>
      <w:color w:val="5874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4" w:lineRule="auto"/>
    </w:pPr>
    <w:rPr>
      <w:rFonts w:ascii="Calibri" w:hAnsi="Calibri"/>
      <w:color w:val="25343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b/>
      <w:bCs/>
      <w:color w:val="6279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ublikationen.badw.de/de/023200409" TargetMode="External"/><Relationship Id="rId12" Type="http://schemas.openxmlformats.org/officeDocument/2006/relationships/hyperlink" Target="https://publikationen.badw.de/de/046660914" TargetMode="External"/><Relationship Id="rId13" Type="http://schemas.openxmlformats.org/officeDocument/2006/relationships/hyperlink" Target="https://publikationen.badw.de/de/002117256" TargetMode="External"/><Relationship Id="rId14" Type="http://schemas.openxmlformats.org/officeDocument/2006/relationships/hyperlink" Target="https://publikationen.badw.de/de/000561544" TargetMode="External"/><Relationship Id="rId15" Type="http://schemas.openxmlformats.org/officeDocument/2006/relationships/hyperlink" Target="https://uvadoc.uva.es/handle/10324/29057" TargetMode="External"/><Relationship Id="rId16" Type="http://schemas.openxmlformats.org/officeDocument/2006/relationships/hyperlink" Target="https://community.scta.info/pages/technical-overview.html" TargetMode="External"/><Relationship Id="rId17" Type="http://schemas.openxmlformats.org/officeDocument/2006/relationships/hyperlink" Target="https://drcs.zahnd.be/" TargetMode="External"/><Relationship Id="rId18" Type="http://schemas.openxmlformats.org/officeDocument/2006/relationships/hyperlink" Target="https://hiw.kuleuven.be/dwmc/henry-of-ghent/henry-of-ghent" TargetMode="External"/><Relationship Id="rId19" Type="http://schemas.openxmlformats.org/officeDocument/2006/relationships/hyperlink" Target="https://nota.granturi.ubbcluj.ro/public/browse/mss/79" TargetMode="External"/><Relationship Id="rId20" Type="http://schemas.openxmlformats.org/officeDocument/2006/relationships/hyperlink" Target="https://publikationen.badw.de/de/000958439" TargetMode="External"/><Relationship Id="rId21" Type="http://schemas.openxmlformats.org/officeDocument/2006/relationships/hyperlink" Target="https://publikationen.badw.de/de/000956193" TargetMode="External"/><Relationship Id="rId22" Type="http://schemas.openxmlformats.org/officeDocument/2006/relationships/hyperlink" Target="https://www.jstor.org/stable/j.ctv1t1kf9n" TargetMode="External"/><Relationship Id="rId23" Type="http://schemas.openxmlformats.org/officeDocument/2006/relationships/hyperlink" Target="https://www.franciscanpublications.com/products/john-duns-scotus-the-examined-report-of-the-paris-lecture-reportatio-iv-a-volumes-1-and-2" TargetMode="External"/><Relationship Id="rId24" Type="http://schemas.openxmlformats.org/officeDocument/2006/relationships/hyperlink" Target="https://www.franciscanpublications.com/products/theological-works-of-william-of-ockham" TargetMode="External"/><Relationship Id="rId25" Type="http://schemas.openxmlformats.org/officeDocument/2006/relationships/hyperlink" Target="https://urss.ru/cgi-bin/db.pl?blang=ru&amp;id=225996&amp;lang=Ru&amp;page=Book" TargetMode="External"/><Relationship Id="rId26" Type="http://schemas.openxmlformats.org/officeDocument/2006/relationships/hyperlink" Target="https://sourcebooks.web.fordham.edu/source/Abelard-SicetNon-Prologue.asp" TargetMode="External"/><Relationship Id="rId27" Type="http://schemas.openxmlformats.org/officeDocument/2006/relationships/hyperlink" Target="https://archive.org/details/sicetnoncritical0000abel" TargetMode="External"/><Relationship Id="rId28" Type="http://schemas.openxmlformats.org/officeDocument/2006/relationships/hyperlink" Target="https://wipfandstock.com/9781556354472/hugh-of-saint-victor-on-the-sacraments-of-the-christian-faith/" TargetMode="External"/><Relationship Id="rId29" Type="http://schemas.openxmlformats.org/officeDocument/2006/relationships/hyperlink" Target="https://www.brepols.net/products/IS-9789004033177-1" TargetMode="External"/><Relationship Id="rId30" Type="http://schemas.openxmlformats.org/officeDocument/2006/relationships/hyperlink" Target="https://unicatt.digitalcommonsdata.com/datasets/6xrgpmm3n8/1" TargetMode="External"/><Relationship Id="rId31" Type="http://schemas.openxmlformats.org/officeDocument/2006/relationships/hyperlink" Target="https://www.gutenberg.org/ebooks/13316" TargetMode="External"/><Relationship Id="rId32" Type="http://schemas.openxmlformats.org/officeDocument/2006/relationships/hyperlink" Target="https://ir.canterbury.ac.nz/items/7f0bd544-fdda-477a-9861-7c5386fc9c70" TargetMode="External"/><Relationship Id="rId33" Type="http://schemas.openxmlformats.org/officeDocument/2006/relationships/hyperlink" Target="https://github.com/scta-texts/gbs333" TargetMode="External"/><Relationship Id="rId34" Type="http://schemas.openxmlformats.org/officeDocument/2006/relationships/hyperlink" Target="https://archive-ouverte.unige.ch/unige:179098" TargetMode="External"/><Relationship Id="rId35" Type="http://schemas.openxmlformats.org/officeDocument/2006/relationships/hyperlink" Target="https://air.unimi.it/handle/2434/1102568" TargetMode="External"/><Relationship Id="rId36" Type="http://schemas.openxmlformats.org/officeDocument/2006/relationships/hyperlink" Target="https://loyola.biblioteca.deusto.es/items/1607ea47-00f5-4fbf-9164-82e369265e40" TargetMode="External"/><Relationship Id="rId37" Type="http://schemas.openxmlformats.org/officeDocument/2006/relationships/hyperlink" Target="https://archive.org/details/ARes052091" TargetMode="External"/><Relationship Id="rId38" Type="http://schemas.openxmlformats.org/officeDocument/2006/relationships/hyperlink" Target="https://www.eunsa.es/libro/comentarios-a-la-prima-secundae-de-la-summa-theologiae-de-santo-tomas-iii_106974/" TargetMode="External"/><Relationship Id="rId39" Type="http://schemas.openxmlformats.org/officeDocument/2006/relationships/hyperlink" Target="https://archive.org/details/libriivsententia01pete" TargetMode="External"/><Relationship Id="rId40" Type="http://schemas.openxmlformats.org/officeDocument/2006/relationships/hyperlink" Target="https://archive.org/details/libriivsententia02pete" TargetMode="External"/><Relationship Id="rId41" Type="http://schemas.openxmlformats.org/officeDocument/2006/relationships/hyperlink" Target="https://pims.ca/publication/isbn-978-0-88844-292-5/" TargetMode="External"/><Relationship Id="rId42" Type="http://schemas.openxmlformats.org/officeDocument/2006/relationships/hyperlink" Target="https://pims.ca/publication/isbn-978-0-88844-296-3/" TargetMode="External"/><Relationship Id="rId43" Type="http://schemas.openxmlformats.org/officeDocument/2006/relationships/hyperlink" Target="https://www.quaracchi.org/en/publications/tom-ivb-petri-lombardi-sententiae-in-iv-libris-distinctae-ed-3a-vol-i-pars-ii-liber-i-et-ii-cum-5-indicibus/" TargetMode="External"/><Relationship Id="rId44" Type="http://schemas.openxmlformats.org/officeDocument/2006/relationships/hyperlink" Target="https://github.com/scta-texts/lombardsententia" TargetMode="External"/><Relationship Id="rId45" Type="http://schemas.openxmlformats.org/officeDocument/2006/relationships/hyperlink" Target="https://archive.org/details/lewis_e_170" TargetMode="External"/><Relationship Id="rId46" Type="http://schemas.openxmlformats.org/officeDocument/2006/relationships/hyperlink" Target="https://mandragore.bnf.fr/ark:/12148/cgfbt1597267" TargetMode="External"/><Relationship Id="rId47" Type="http://schemas.openxmlformats.org/officeDocument/2006/relationships/hyperlink" Target="https://publikationen.badw.de/de/039572960" TargetMode="External"/><Relationship Id="rId48" Type="http://schemas.openxmlformats.org/officeDocument/2006/relationships/hyperlink" Target="https://publikationen.badw.de/de/039743935" TargetMode="External"/><Relationship Id="rId49" Type="http://schemas.openxmlformats.org/officeDocument/2006/relationships/hyperlink" Target="https://publikationen.badw.de/de/017544018" TargetMode="External"/><Relationship Id="rId50" Type="http://schemas.openxmlformats.org/officeDocument/2006/relationships/hyperlink" Target="https://publikationen.badw.de/de/014113732" TargetMode="External"/><Relationship Id="rId51" Type="http://schemas.openxmlformats.org/officeDocument/2006/relationships/hyperlink" Target="https://publikationen.badw.de/de/000025851" TargetMode="External"/><Relationship Id="rId52" Type="http://schemas.openxmlformats.org/officeDocument/2006/relationships/hyperlink" Target="https://publikationen.badw.de/de/000025849" TargetMode="External"/><Relationship Id="rId53" Type="http://schemas.openxmlformats.org/officeDocument/2006/relationships/hyperlink" Target="https://archive.org/details/operaomnia01bona" TargetMode="External"/><Relationship Id="rId54" Type="http://schemas.openxmlformats.org/officeDocument/2006/relationships/hyperlink" Target="https://archive.org/details/operaomnia03bona" TargetMode="External"/><Relationship Id="rId55" Type="http://schemas.openxmlformats.org/officeDocument/2006/relationships/hyperlink" Target="https://archive.org/details/05636860.5.emory.edu" TargetMode="External"/><Relationship Id="rId56" Type="http://schemas.openxmlformats.org/officeDocument/2006/relationships/hyperlink" Target="https://catalog.hathitrust.org/Record/011594918" TargetMode="External"/><Relationship Id="rId57" Type="http://schemas.openxmlformats.org/officeDocument/2006/relationships/hyperlink" Target="https://www.franciscanpublications.com/collections/st-bonaventure-and-works-of-st-bonaventure/products/commentaries-on-the-sentences-philosophy-of-god" TargetMode="External"/><Relationship Id="rId58" Type="http://schemas.openxmlformats.org/officeDocument/2006/relationships/hyperlink" Target="https://www.franciscanpublications.com/collections/st-bonaventure-and-works-of-st-bonaventure/products/commentary-on-the-sentences-sacraments-volume-xvii" TargetMode="External"/><Relationship Id="rId59" Type="http://schemas.openxmlformats.org/officeDocument/2006/relationships/hyperlink" Target="https://www.franciscanpublications.com/collections/st-bonaventure-and-works-of-st-bonaventure/products/breviloquium" TargetMode="External"/><Relationship Id="rId60" Type="http://schemas.openxmlformats.org/officeDocument/2006/relationships/hyperlink" Target="https://github.com/scta-texts/bonaventurecommentary" TargetMode="External"/><Relationship Id="rId61" Type="http://schemas.openxmlformats.org/officeDocument/2006/relationships/hyperlink" Target="https://www.capdox.capuchin.org.au/francescanea/bonaventure-christ-the-one-master-of-all/" TargetMode="External"/><Relationship Id="rId62" Type="http://schemas.openxmlformats.org/officeDocument/2006/relationships/hyperlink" Target="https://www.corpusthomisticum.org/snp0000.html" TargetMode="External"/><Relationship Id="rId63" Type="http://schemas.openxmlformats.org/officeDocument/2006/relationships/hyperlink" Target="https://www.corpusthomisticum.org/scg1001.html" TargetMode="External"/><Relationship Id="rId64" Type="http://schemas.openxmlformats.org/officeDocument/2006/relationships/hyperlink" Target="https://www.corpusthomisticum.org/sth0000.html" TargetMode="External"/><Relationship Id="rId65" Type="http://schemas.openxmlformats.org/officeDocument/2006/relationships/hyperlink" Target="https://www.corpusthomisticum.org/qdv01.html" TargetMode="External"/><Relationship Id="rId66" Type="http://schemas.openxmlformats.org/officeDocument/2006/relationships/hyperlink" Target="https://www.corpusthomisticum.org/qdp1.html" TargetMode="External"/><Relationship Id="rId67" Type="http://schemas.openxmlformats.org/officeDocument/2006/relationships/hyperlink" Target="https://www.corpusthomisticum.org/qda00.html" TargetMode="External"/><Relationship Id="rId68" Type="http://schemas.openxmlformats.org/officeDocument/2006/relationships/hyperlink" Target="https://www.corpusthomisticum.org/qdm01.html" TargetMode="External"/><Relationship Id="rId69" Type="http://schemas.openxmlformats.org/officeDocument/2006/relationships/hyperlink" Target="https://www.corpusthomisticum.org/q06.html" TargetMode="External"/><Relationship Id="rId70" Type="http://schemas.openxmlformats.org/officeDocument/2006/relationships/hyperlink" Target="https://www.corpusthomisticum.org/otd.html" TargetMode="External"/><Relationship Id="rId71" Type="http://schemas.openxmlformats.org/officeDocument/2006/relationships/hyperlink" Target="https://www.gutenberg.org/ebooks/17611" TargetMode="External"/><Relationship Id="rId72" Type="http://schemas.openxmlformats.org/officeDocument/2006/relationships/hyperlink" Target="https://www.gutenberg.org/ebooks/17897" TargetMode="External"/><Relationship Id="rId73" Type="http://schemas.openxmlformats.org/officeDocument/2006/relationships/hyperlink" Target="https://www.gutenberg.org/ebooks/18755" TargetMode="External"/><Relationship Id="rId74" Type="http://schemas.openxmlformats.org/officeDocument/2006/relationships/hyperlink" Target="https://www.gutenberg.org/ebooks/19950" TargetMode="External"/><Relationship Id="rId75" Type="http://schemas.openxmlformats.org/officeDocument/2006/relationships/hyperlink" Target="https://ccel.org/ccel/aquinas/gentiles/gentiles." TargetMode="External"/><Relationship Id="rId76" Type="http://schemas.openxmlformats.org/officeDocument/2006/relationships/hyperlink" Target="https://github.com/UniversalDependencies/UD_Latin-ITTB" TargetMode="External"/><Relationship Id="rId77" Type="http://schemas.openxmlformats.org/officeDocument/2006/relationships/hyperlink" Target="https://ife.iphras.ru/article/view/7436" TargetMode="External"/><Relationship Id="rId78" Type="http://schemas.openxmlformats.org/officeDocument/2006/relationships/hyperlink" Target="https://www.eunsa.es/libro/comentario-a-las-sentencias-de-pedro-lombardo-iii-1_101499/" TargetMode="External"/><Relationship Id="rId79" Type="http://schemas.openxmlformats.org/officeDocument/2006/relationships/hyperlink" Target="https://www.quaracchi.org/en/publications/tom-xvii-b-magistri-guillelmi-altissiodorensis-summa-aurea-ed-j-ribaillier-liber-ii-ii/" TargetMode="External"/><Relationship Id="rId80" Type="http://schemas.openxmlformats.org/officeDocument/2006/relationships/hyperlink" Target="https://books.google.de/books?id=YFo-AAAAcAAJ&amp;printsec=frontcover" TargetMode="External"/><Relationship Id="rId81" Type="http://schemas.openxmlformats.org/officeDocument/2006/relationships/hyperlink" Target="https://publikationen.badw.de/de/000280786" TargetMode="External"/><Relationship Id="rId82" Type="http://schemas.openxmlformats.org/officeDocument/2006/relationships/hyperlink" Target="https://www.cambridge.org/core/books/cambridge-translations-of-medieval-philosophical-texts/walter-burley-obligations-selections/A3EA77791626D6F72613D02A582F88A4" TargetMode="External"/><Relationship Id="rId83" Type="http://schemas.openxmlformats.org/officeDocument/2006/relationships/hyperlink" Target="https://www.cambridge.org/core/books/cambridge-translations-of-medieval-philosophical-texts/boethius-of-dacia-the-sophisma-every-man-is-of-necessity-an-animal/FEDED1CA1EFA7FFC3644CA6C6DFA5523" TargetMode="External"/><Relationship Id="rId84" Type="http://schemas.openxmlformats.org/officeDocument/2006/relationships/hyperlink" Target="https://www.brepols.net/products/IS-9782503573274-1" TargetMode="External"/><Relationship Id="rId85" Type="http://schemas.openxmlformats.org/officeDocument/2006/relationships/hyperlink" Target="https://www.brepols.net/products/IS-9782503612089-1" TargetMode="External"/><Relationship Id="rId86" Type="http://schemas.openxmlformats.org/officeDocument/2006/relationships/hyperlink" Target="https://archive.org/details/chartulariumuniv01univuoft" TargetMode="External"/><Relationship Id="rId87" Type="http://schemas.openxmlformats.org/officeDocument/2006/relationships/hyperlink" Target="https://creativecommons.org/licenses/by/4.0/" TargetMode="External"/><Relationship Id="rId88" Type="http://schemas.openxmlformats.org/officeDocument/2006/relationships/hyperlink" Target="https://github.com/scta-texts/grvnZZ" TargetMode="External"/><Relationship Id="rId89" Type="http://schemas.openxmlformats.org/officeDocument/2006/relationships/hyperlink" Target="https://community.scta.info/policy/data-management" TargetMode="External"/><Relationship Id="rId90" Type="http://schemas.openxmlformats.org/officeDocument/2006/relationships/hyperlink" Target="https://creativecommons.org/licenses/by-nc-nd/4.0/" TargetMode="External"/><Relationship Id="rId91" Type="http://schemas.openxmlformats.org/officeDocument/2006/relationships/hyperlink" Target="https://www.gutenberg.org/policy/licen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T2-24</dc:title>
  <dc:subject>Университетская схоластика от Sentences к summa: корпус, доступ, права</dc:subject>
  <dc:creator>ToS / Древо Софии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