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</w:t>
        <w:br/>
        <w:t>Rights Registry</w:t>
      </w:r>
    </w:p>
    <w:p>
      <w:pPr>
        <w:pStyle w:val="Subtitle"/>
      </w:pPr>
      <w:r>
        <w:t>T2-38 · Джайнская средневековая философия</w:t>
        <w:br/>
        <w:t>и логика многоперспективности</w:t>
      </w:r>
    </w:p>
    <w:p>
      <w:pPr>
        <w:pStyle w:val="Caption"/>
      </w:pPr>
      <w:r>
        <w:t>84 записи доступа  /  около 60 текстовых единиц  /  26 исследовательских пробелов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324"/>
            <w:vAlign w:val="top"/>
            <w:shd w:fill="E9F1F2"/>
          </w:tcPr>
          <w:p>
            <w:pPr>
              <w:spacing w:after="80" w:before="80"/>
            </w:pPr>
            <w:r>
              <w:rPr>
                <w:rFonts w:ascii="Noto Sans" w:hAnsi="Noto Sans"/>
                <w:b/>
                <w:sz w:val="18"/>
              </w:rPr>
              <w:t>Строка / статус</w:t>
            </w:r>
          </w:p>
        </w:tc>
        <w:tc>
          <w:tcPr>
            <w:tcW w:type="dxa" w:w="7313"/>
            <w:vAlign w:val="top"/>
          </w:tcPr>
          <w:p>
            <w:pPr>
              <w:spacing w:after="80" w:before="80"/>
            </w:pPr>
            <w:r>
              <w:rPr>
                <w:rFonts w:ascii="Noto Sans" w:hAnsi="Noto Sans"/>
                <w:sz w:val="18"/>
              </w:rPr>
              <w:t>T2-38; исходный статус A, уверенность 4/5. ID, статус и исторические границы не изменены.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9F1F2"/>
          </w:tcPr>
          <w:p>
            <w:pPr>
              <w:spacing w:after="80" w:before="80"/>
            </w:pPr>
            <w:r>
              <w:rPr>
                <w:rFonts w:ascii="Noto Sans" w:hAnsi="Noto Sans"/>
                <w:b/>
                <w:sz w:val="18"/>
              </w:rPr>
              <w:t>Три времени</w:t>
            </w:r>
          </w:p>
        </w:tc>
        <w:tc>
          <w:tcPr>
            <w:tcW w:type="dxa" w:w="7313"/>
            <w:vAlign w:val="top"/>
          </w:tcPr>
          <w:p>
            <w:pPr>
              <w:spacing w:after="80" w:before="80"/>
            </w:pPr>
            <w:r>
              <w:rPr>
                <w:rFonts w:ascii="Noto Sans" w:hAnsi="Noto Sans"/>
                <w:sz w:val="18"/>
              </w:rPr>
              <w:t>Формирование: VIII–XIII вв.; фиксация: IX–XV вв.; канонизация и комментарий: XI–XV вв.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9F1F2"/>
          </w:tcPr>
          <w:p>
            <w:pPr>
              <w:spacing w:after="80" w:before="80"/>
            </w:pPr>
            <w:r>
              <w:rPr>
                <w:rFonts w:ascii="Noto Sans" w:hAnsi="Noto Sans"/>
                <w:b/>
                <w:sz w:val="18"/>
              </w:rPr>
              <w:t>Исходный документ</w:t>
            </w:r>
          </w:p>
        </w:tc>
        <w:tc>
          <w:tcPr>
            <w:tcW w:type="dxa" w:w="7313"/>
            <w:vAlign w:val="top"/>
          </w:tcPr>
          <w:p>
            <w:pPr>
              <w:spacing w:after="80" w:before="80"/>
            </w:pPr>
            <w:r>
              <w:rPr>
                <w:rFonts w:ascii="Noto Sans" w:hAnsi="Noto Sans"/>
                <w:sz w:val="18"/>
              </w:rPr>
              <w:t>ToS Deep Research_ T2-38 — Джайнская средневековая философия и логика многоперспективности(1).docx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9F1F2"/>
          </w:tcPr>
          <w:p>
            <w:pPr>
              <w:spacing w:after="80" w:before="80"/>
            </w:pPr>
            <w:r>
              <w:rPr>
                <w:rFonts w:ascii="Noto Sans" w:hAnsi="Noto Sans"/>
                <w:b/>
                <w:sz w:val="18"/>
              </w:rPr>
              <w:t>Дата проверки</w:t>
            </w:r>
          </w:p>
        </w:tc>
        <w:tc>
          <w:tcPr>
            <w:tcW w:type="dxa" w:w="7313"/>
            <w:vAlign w:val="top"/>
          </w:tcPr>
          <w:p>
            <w:pPr>
              <w:spacing w:after="80" w:before="80"/>
            </w:pPr>
            <w:r>
              <w:rPr>
                <w:rFonts w:ascii="Noto Sans" w:hAnsi="Noto Sans"/>
                <w:sz w:val="18"/>
              </w:rPr>
              <w:t>4 сентября 2026 года. Доступ проверялся без покупок, регистрации и обращения к правообладателям.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9F1F2"/>
          </w:tcPr>
          <w:p>
            <w:pPr>
              <w:spacing w:after="80" w:before="80"/>
            </w:pPr>
            <w:r>
              <w:rPr>
                <w:rFonts w:ascii="Noto Sans" w:hAnsi="Noto Sans"/>
                <w:b/>
                <w:sz w:val="18"/>
              </w:rPr>
              <w:t>Поисковые языки</w:t>
            </w:r>
          </w:p>
        </w:tc>
        <w:tc>
          <w:tcPr>
            <w:tcW w:type="dxa" w:w="7313"/>
            <w:vAlign w:val="top"/>
          </w:tcPr>
          <w:p>
            <w:pPr>
              <w:spacing w:after="80" w:before="80"/>
            </w:pPr>
            <w:r>
              <w:rPr>
                <w:rFonts w:ascii="Noto Sans" w:hAnsi="Noto Sans"/>
                <w:sz w:val="18"/>
              </w:rPr>
              <w:t>Английский, русский; санскритские названия в IAST, упрощённой транслитерации и деванагари; названия/выходные данные на хинди и гуджарати.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9F1F2"/>
          </w:tcPr>
          <w:p>
            <w:pPr>
              <w:spacing w:after="80" w:before="80"/>
            </w:pPr>
            <w:r>
              <w:rPr>
                <w:rFonts w:ascii="Noto Sans" w:hAnsi="Noto Sans"/>
                <w:b/>
                <w:sz w:val="18"/>
              </w:rPr>
              <w:t>Состав пакета</w:t>
            </w:r>
          </w:p>
        </w:tc>
        <w:tc>
          <w:tcPr>
            <w:tcW w:type="dxa" w:w="7313"/>
            <w:vAlign w:val="top"/>
          </w:tcPr>
          <w:p>
            <w:pPr>
              <w:spacing w:after="80" w:before="80"/>
            </w:pPr>
            <w:r>
              <w:rPr>
                <w:rFonts w:ascii="Noto Sans" w:hAnsi="Noto Sans"/>
                <w:sz w:val="18"/>
              </w:rPr>
              <w:t>Этот отчёт и ToS_Corpus_Rights_T2-38_registry.xlsx: лист registry с 32 полями; лист gaps с конкретными незавершёнными проверками.</w:t>
            </w:r>
          </w:p>
        </w:tc>
      </w:tr>
    </w:tbl>
    <w:p>
      <w:r/>
      <w:r>
        <w:rPr>
          <w:b/>
        </w:rPr>
        <w:t>Ядро</w:t>
      </w:r>
      <w:r>
        <w:t xml:space="preserve"> — трактаты и комментарии о pramāṇa, naya, syādvāda, anekāntavāda, jīva и карме: линии Haribhadra, Akalaṅka, Siddhasena–Siddharṣigaṇi, Vidyānandin–Prabhācandra, Devasūri, Hemacandra, Malliṣeṇa и Nemicandra. Исходный DR использован как инвентарная карта; его задания о графе и подисследованиях не исполнялись.</w:t>
      </w:r>
    </w:p>
    <w:p>
      <w:r>
        <w:t>Искались корневые тексты, комментарии, переводы, конкретные печатные версии, рукописи, цифровые транскрипции и сервисы доступа. Для идентификации использованы титулы и предисловия изданий, научные каталоги, издательские записи и заголовки TEI; для прав — item-level уведомления, официальные лицензии и применимые условия платформ. Источник доступа не подменяет доказательство библиографической или правовой идентичности.</w:t>
      </w:r>
    </w:p>
    <w:p>
      <w:r>
        <w:t>Ссылки вида [R003] открывают источник соответствующей строки XLSX. Неоткрытые страницы и находки, оставшиеся на уровне слабых указателей, вынесены в gaps. В частности, предполагаемый Gallica-свидетель, обнаруженный через Wikipedia, не принят за установленный объект. Wikipedia не используется в качестве итогового источника.</w:t>
      </w:r>
    </w:p>
    <w:p>
      <w:r>
        <w:br w:type="page"/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Исходное ядро и добавленные комментарийные цепи</w:t>
      </w:r>
    </w:p>
    <w:p>
      <w:r>
        <w:t>Основные названные в DR произведения получили хотя бы один практический вход: Anekāntajayapatākā, Śāstravārttāsamuccaya, Laghīyastraya, Nyāyaviniścaya, Rājavārttika, Nyāyāvatāra с Vivṛti, Gommaṭasāra, Prameyakamalamārtaṇḍa, Satyaśāsanaparīkṣā, Pramāṇanayatattvāloka, Pramāṇamīmāṃsā, Yogaśāstra и Syādvādamañjarī. В ряде случаев это покупка или неполный том, а не свободное полное издание. Для менее центральной Jambūdvīpasaṃgrahaṇī установлен конкретный каталожный свидетель, но не текст.</w:t>
      </w:r>
      <w:r>
        <w:t xml:space="preserve"> </w:t>
      </w:r>
      <w:hyperlink r:id="rId11">
        <w:r>
          <w:rPr>
            <w:color w:val="17617B"/>
            <w:u w:val="single"/>
          </w:rPr>
          <w:t>[R001]</w:t>
        </w:r>
      </w:hyperlink>
      <w:r>
        <w:t xml:space="preserve"> · </w:t>
      </w:r>
      <w:hyperlink r:id="rId12">
        <w:r>
          <w:rPr>
            <w:color w:val="17617B"/>
            <w:u w:val="single"/>
          </w:rPr>
          <w:t>[R004]</w:t>
        </w:r>
      </w:hyperlink>
      <w:r>
        <w:t xml:space="preserve"> · </w:t>
      </w:r>
      <w:hyperlink r:id="rId13">
        <w:r>
          <w:rPr>
            <w:color w:val="17617B"/>
            <w:u w:val="single"/>
          </w:rPr>
          <w:t>[R007]</w:t>
        </w:r>
      </w:hyperlink>
      <w:r>
        <w:t xml:space="preserve"> · </w:t>
      </w:r>
      <w:hyperlink r:id="rId14">
        <w:r>
          <w:rPr>
            <w:color w:val="17617B"/>
            <w:u w:val="single"/>
          </w:rPr>
          <w:t>[R010]</w:t>
        </w:r>
      </w:hyperlink>
      <w:r>
        <w:t xml:space="preserve"> · </w:t>
      </w:r>
      <w:hyperlink r:id="rId15">
        <w:r>
          <w:rPr>
            <w:color w:val="17617B"/>
            <w:u w:val="single"/>
          </w:rPr>
          <w:t>[R012]</w:t>
        </w:r>
      </w:hyperlink>
      <w:r>
        <w:t xml:space="preserve"> · </w:t>
      </w:r>
      <w:hyperlink r:id="rId16">
        <w:r>
          <w:rPr>
            <w:color w:val="17617B"/>
            <w:u w:val="single"/>
          </w:rPr>
          <w:t>[R016]</w:t>
        </w:r>
      </w:hyperlink>
      <w:r>
        <w:t xml:space="preserve"> · </w:t>
      </w:r>
      <w:hyperlink r:id="rId17">
        <w:r>
          <w:rPr>
            <w:color w:val="17617B"/>
            <w:u w:val="single"/>
          </w:rPr>
          <w:t>[R021]</w:t>
        </w:r>
      </w:hyperlink>
      <w:r>
        <w:t xml:space="preserve"> · </w:t>
      </w:r>
      <w:hyperlink r:id="rId18">
        <w:r>
          <w:rPr>
            <w:color w:val="17617B"/>
            <w:u w:val="single"/>
          </w:rPr>
          <w:t>[R082]</w:t>
        </w:r>
      </w:hyperlink>
    </w:p>
    <w:p>
      <w:r/>
      <w:r>
        <w:rPr>
          <w:b/>
        </w:rPr>
        <w:t>В ходе веб-поиска корпус расширен не только новыми ссылками, но и новыми текстами.</w:t>
      </w:r>
      <w:r>
        <w:t xml:space="preserve"> Добавлены Pramāṇasaṃgraha в Akalaṅka-granthatrayam; оба тома Nyāyakumudacandra; Parīkṣāmukha с Prameyaratnamālā; Nyāyaviniścayavivaraṇa Vādirāja; Syādvādaratnākara; Ratnākarāvatārikā с Pañjikā и Ṭippana; Ṣaḍdarśanasamuccaya с Tarkarahasyadīpikā Guṇaratna, Laghuvṛtti Somatilaka и Avacūrṇi. Они относятся к прямым комментируемым/комментирующим линиям ядра.</w:t>
      </w:r>
      <w:r>
        <w:t xml:space="preserve"> </w:t>
      </w:r>
      <w:hyperlink r:id="rId12">
        <w:r>
          <w:rPr>
            <w:color w:val="17617B"/>
            <w:u w:val="single"/>
          </w:rPr>
          <w:t>[R004]</w:t>
        </w:r>
      </w:hyperlink>
      <w:r>
        <w:t xml:space="preserve"> · </w:t>
      </w:r>
      <w:hyperlink r:id="rId19">
        <w:r>
          <w:rPr>
            <w:color w:val="17617B"/>
            <w:u w:val="single"/>
          </w:rPr>
          <w:t>[R005]</w:t>
        </w:r>
      </w:hyperlink>
      <w:r>
        <w:t xml:space="preserve"> · </w:t>
      </w:r>
      <w:hyperlink r:id="rId20">
        <w:r>
          <w:rPr>
            <w:color w:val="17617B"/>
            <w:u w:val="single"/>
          </w:rPr>
          <w:t>[R014]</w:t>
        </w:r>
      </w:hyperlink>
      <w:r>
        <w:t xml:space="preserve"> · </w:t>
      </w:r>
      <w:hyperlink r:id="rId21">
        <w:r>
          <w:rPr>
            <w:color w:val="17617B"/>
            <w:u w:val="single"/>
          </w:rPr>
          <w:t>[R015]</w:t>
        </w:r>
      </w:hyperlink>
      <w:r>
        <w:t xml:space="preserve"> · </w:t>
      </w:r>
      <w:hyperlink r:id="rId22">
        <w:r>
          <w:rPr>
            <w:color w:val="17617B"/>
            <w:u w:val="single"/>
          </w:rPr>
          <w:t>[R045]</w:t>
        </w:r>
      </w:hyperlink>
      <w:r>
        <w:t xml:space="preserve"> · </w:t>
      </w:r>
      <w:hyperlink r:id="rId23">
        <w:r>
          <w:rPr>
            <w:color w:val="17617B"/>
            <w:u w:val="single"/>
          </w:rPr>
          <w:t>[R047]</w:t>
        </w:r>
      </w:hyperlink>
      <w:r>
        <w:t xml:space="preserve"> · </w:t>
      </w:r>
      <w:hyperlink r:id="rId24">
        <w:r>
          <w:rPr>
            <w:color w:val="17617B"/>
            <w:u w:val="single"/>
          </w:rPr>
          <w:t>[R062]</w:t>
        </w:r>
      </w:hyperlink>
      <w:r>
        <w:t xml:space="preserve"> · </w:t>
      </w:r>
      <w:hyperlink r:id="rId25">
        <w:r>
          <w:rPr>
            <w:color w:val="17617B"/>
            <w:u w:val="single"/>
          </w:rPr>
          <w:t>[R063]</w:t>
        </w:r>
      </w:hyperlink>
    </w:p>
    <w:p>
      <w:r>
        <w:t>Отдельный содержательный результат — DCV. Он связывает Āptamīmāṃsā с Aṣṭaśatī и Aṣṭasahasrī, Tattvārthasūtra с Tattvārthaślokavārttika и его Alaṅkāra, Yuktyanuśāsana с Ṭīkā; также даёт Āptaparīkṣā, Pramāṇaparīkṣā, Patraparīkṣā и Satyaśāsanaparīkṣā. Корневой стихотворный текст и комментарий учтены отдельно только там, где это реально отдельные цифровые ресурсы. Для Aṣṭasahasrī полное тело не подтверждено; Aṣṭaśatī представлена с пропусками.</w:t>
      </w:r>
      <w:r>
        <w:t xml:space="preserve"> </w:t>
      </w:r>
      <w:hyperlink r:id="rId26">
        <w:r>
          <w:rPr>
            <w:color w:val="17617B"/>
            <w:u w:val="single"/>
          </w:rPr>
          <w:t>[R024]</w:t>
        </w:r>
      </w:hyperlink>
      <w:r>
        <w:t xml:space="preserve"> · </w:t>
      </w:r>
      <w:hyperlink r:id="rId27">
        <w:r>
          <w:rPr>
            <w:color w:val="17617B"/>
            <w:u w:val="single"/>
          </w:rPr>
          <w:t>[R026]</w:t>
        </w:r>
      </w:hyperlink>
      <w:r>
        <w:t xml:space="preserve"> · </w:t>
      </w:r>
      <w:hyperlink r:id="rId28">
        <w:r>
          <w:rPr>
            <w:color w:val="17617B"/>
            <w:u w:val="single"/>
          </w:rPr>
          <w:t>[R028]</w:t>
        </w:r>
      </w:hyperlink>
      <w:r>
        <w:t xml:space="preserve"> · </w:t>
      </w:r>
      <w:hyperlink r:id="rId29">
        <w:r>
          <w:rPr>
            <w:color w:val="17617B"/>
            <w:u w:val="single"/>
          </w:rPr>
          <w:t>[R029]</w:t>
        </w:r>
      </w:hyperlink>
      <w:r>
        <w:t xml:space="preserve"> · </w:t>
      </w:r>
      <w:hyperlink r:id="rId30">
        <w:r>
          <w:rPr>
            <w:color w:val="17617B"/>
            <w:u w:val="single"/>
          </w:rPr>
          <w:t>[R030]</w:t>
        </w:r>
      </w:hyperlink>
      <w:r>
        <w:t xml:space="preserve"> · </w:t>
      </w:r>
      <w:hyperlink r:id="rId31">
        <w:r>
          <w:rPr>
            <w:color w:val="17617B"/>
            <w:u w:val="single"/>
          </w:rPr>
          <w:t>[R031]</w:t>
        </w:r>
      </w:hyperlink>
      <w:r>
        <w:t xml:space="preserve"> · </w:t>
      </w:r>
      <w:hyperlink r:id="rId32">
        <w:r>
          <w:rPr>
            <w:color w:val="17617B"/>
            <w:u w:val="single"/>
          </w:rPr>
          <w:t>[R032]</w:t>
        </w:r>
      </w:hyperlink>
      <w:r>
        <w:t xml:space="preserve"> · </w:t>
      </w:r>
      <w:hyperlink r:id="rId33">
        <w:r>
          <w:rPr>
            <w:color w:val="17617B"/>
            <w:u w:val="single"/>
          </w:rPr>
          <w:t>[R033]</w:t>
        </w:r>
      </w:hyperlink>
      <w:r>
        <w:t xml:space="preserve"> · </w:t>
      </w:r>
      <w:hyperlink r:id="rId34">
        <w:r>
          <w:rPr>
            <w:color w:val="17617B"/>
            <w:u w:val="single"/>
          </w:rPr>
          <w:t>[R037]</w:t>
        </w:r>
      </w:hyperlink>
    </w:p>
    <w:p>
      <w:r>
        <w:t>Чтобы логика не заслонила другие части строки, включены Yogabindu, Yogadṛṣṭisamuccaya и Yogaviṃśikā Haribhadra; Dravyasaṃgraha, Labdhisāra с Kṣapaṇasāra и Trilokasāra Nemicandra; Puruṣārthasiddhyupāya Amṛtacandra. Их связь — тот же авторский или систематический корпус, соединяющий знание, онтологию души, кармическое связывание и практику освобождения.</w:t>
      </w:r>
      <w:r>
        <w:t xml:space="preserve"> </w:t>
      </w:r>
      <w:hyperlink r:id="rId35">
        <w:r>
          <w:rPr>
            <w:color w:val="17617B"/>
            <w:u w:val="single"/>
          </w:rPr>
          <w:t>[R040]</w:t>
        </w:r>
      </w:hyperlink>
      <w:r>
        <w:t xml:space="preserve"> · </w:t>
      </w:r>
      <w:hyperlink r:id="rId36">
        <w:r>
          <w:rPr>
            <w:color w:val="17617B"/>
            <w:u w:val="single"/>
          </w:rPr>
          <w:t>[R044]</w:t>
        </w:r>
      </w:hyperlink>
      <w:r>
        <w:t xml:space="preserve"> · </w:t>
      </w:r>
      <w:hyperlink r:id="rId37">
        <w:r>
          <w:rPr>
            <w:color w:val="17617B"/>
            <w:u w:val="single"/>
          </w:rPr>
          <w:t>[R050]</w:t>
        </w:r>
      </w:hyperlink>
      <w:r>
        <w:t xml:space="preserve"> · </w:t>
      </w:r>
      <w:hyperlink r:id="rId38">
        <w:r>
          <w:rPr>
            <w:color w:val="17617B"/>
            <w:u w:val="single"/>
          </w:rPr>
          <w:t>[R076]</w:t>
        </w:r>
      </w:hyperlink>
      <w:r>
        <w:t xml:space="preserve"> · </w:t>
      </w:r>
      <w:hyperlink r:id="rId39">
        <w:r>
          <w:rPr>
            <w:color w:val="17617B"/>
            <w:u w:val="single"/>
          </w:rPr>
          <w:t>[R077]</w:t>
        </w:r>
      </w:hyperlink>
      <w:r>
        <w:t xml:space="preserve"> · </w:t>
      </w:r>
      <w:hyperlink r:id="rId40">
        <w:r>
          <w:rPr>
            <w:color w:val="17617B"/>
            <w:u w:val="single"/>
          </w:rPr>
          <w:t>[R078]</w:t>
        </w:r>
      </w:hyperlink>
      <w:r>
        <w:t xml:space="preserve"> · </w:t>
      </w:r>
      <w:hyperlink r:id="rId41">
        <w:r>
          <w:rPr>
            <w:color w:val="17617B"/>
            <w:u w:val="single"/>
          </w:rPr>
          <w:t>[R081]</w:t>
        </w:r>
      </w:hyperlink>
    </w:p>
    <w:p>
      <w:pPr>
        <w:pStyle w:val="Heading2"/>
      </w:pPr>
      <w:r>
        <w:t>Поиск назад: источники и входящие трансмиссии</w:t>
      </w:r>
    </w:p>
    <w:p>
      <w:r/>
      <w:r>
        <w:rPr>
          <w:b/>
        </w:rPr>
        <w:t>Antecedent-слой</w:t>
      </w:r>
      <w:r>
        <w:t xml:space="preserve"> включает Tattvārthasūtra и Sarvārthasiddhi Pūjyapāda как основания поздних комментариев; Āptamīmāṃsā и Yuktyanuśāsana Samantabhadra как основания прямой логической экзегезы; Sanmatitarka Siddhasena Divākara как раннюю разработку naya. У Siddhasena сохраняется различение атрибуций: автор Nyāyāvatāra в современной критической версии не отождествлён автоматически с Divākara.</w:t>
      </w:r>
      <w:r>
        <w:t xml:space="preserve"> </w:t>
      </w:r>
      <w:hyperlink r:id="rId42">
        <w:r>
          <w:rPr>
            <w:color w:val="17617B"/>
            <w:u w:val="single"/>
          </w:rPr>
          <w:t>[R002]</w:t>
        </w:r>
      </w:hyperlink>
      <w:r>
        <w:t xml:space="preserve"> · </w:t>
      </w:r>
      <w:hyperlink r:id="rId26">
        <w:r>
          <w:rPr>
            <w:color w:val="17617B"/>
            <w:u w:val="single"/>
          </w:rPr>
          <w:t>[R024]</w:t>
        </w:r>
      </w:hyperlink>
      <w:r>
        <w:t xml:space="preserve"> · </w:t>
      </w:r>
      <w:hyperlink r:id="rId43">
        <w:r>
          <w:rPr>
            <w:color w:val="17617B"/>
            <w:u w:val="single"/>
          </w:rPr>
          <w:t>[R025]</w:t>
        </w:r>
      </w:hyperlink>
      <w:r>
        <w:t xml:space="preserve"> · </w:t>
      </w:r>
      <w:hyperlink r:id="rId44">
        <w:r>
          <w:rPr>
            <w:color w:val="17617B"/>
            <w:u w:val="single"/>
          </w:rPr>
          <w:t>[R034]</w:t>
        </w:r>
      </w:hyperlink>
      <w:r>
        <w:t xml:space="preserve"> · </w:t>
      </w:r>
      <w:hyperlink r:id="rId45">
        <w:r>
          <w:rPr>
            <w:color w:val="17617B"/>
            <w:u w:val="single"/>
          </w:rPr>
          <w:t>[R035]</w:t>
        </w:r>
      </w:hyperlink>
      <w:r>
        <w:t xml:space="preserve"> · </w:t>
      </w:r>
      <w:hyperlink r:id="rId46">
        <w:r>
          <w:rPr>
            <w:color w:val="17617B"/>
            <w:u w:val="single"/>
          </w:rPr>
          <w:t>[R039]</w:t>
        </w:r>
      </w:hyperlink>
      <w:r>
        <w:t xml:space="preserve"> · </w:t>
      </w:r>
      <w:hyperlink r:id="rId47">
        <w:r>
          <w:rPr>
            <w:color w:val="17617B"/>
            <w:u w:val="single"/>
          </w:rPr>
          <w:t>[R066]</w:t>
        </w:r>
      </w:hyperlink>
    </w:p>
    <w:p>
      <w:r>
        <w:t>Pravacanasāra, Pañcāstikāyasaṃgraha и Samayasāra Kundakunda включены как ранний Digambara-слой онтологии jīva, dravya и перспектив; Ratnakaraṇḍakaśrāvakācāra — как вход в этико-сотериологическую линию. Nandisūtra и Anuyogadvārasūtra дают конкретный канонико-экзегетический материал классификации знания и способов истолкования. Ṣaṭkhaṇḍāgama и Kaṣāyapāhuḍa сохранены как ранние входы в техническую кармическую традицию, но проверены лишь карточки/отдельные страницы.</w:t>
      </w:r>
      <w:r>
        <w:t xml:space="preserve"> </w:t>
      </w:r>
      <w:hyperlink r:id="rId48">
        <w:r>
          <w:rPr>
            <w:color w:val="17617B"/>
            <w:u w:val="single"/>
          </w:rPr>
          <w:t>[R052]</w:t>
        </w:r>
      </w:hyperlink>
      <w:r>
        <w:t xml:space="preserve"> · </w:t>
      </w:r>
      <w:hyperlink r:id="rId49">
        <w:r>
          <w:rPr>
            <w:color w:val="17617B"/>
            <w:u w:val="single"/>
          </w:rPr>
          <w:t>[R053]</w:t>
        </w:r>
      </w:hyperlink>
      <w:r>
        <w:t xml:space="preserve"> · </w:t>
      </w:r>
      <w:hyperlink r:id="rId50">
        <w:r>
          <w:rPr>
            <w:color w:val="17617B"/>
            <w:u w:val="single"/>
          </w:rPr>
          <w:t>[R054]</w:t>
        </w:r>
      </w:hyperlink>
      <w:r>
        <w:t xml:space="preserve"> · </w:t>
      </w:r>
      <w:hyperlink r:id="rId51">
        <w:r>
          <w:rPr>
            <w:color w:val="17617B"/>
            <w:u w:val="single"/>
          </w:rPr>
          <w:t>[R055]</w:t>
        </w:r>
      </w:hyperlink>
      <w:r>
        <w:t xml:space="preserve"> · </w:t>
      </w:r>
      <w:hyperlink r:id="rId52">
        <w:r>
          <w:rPr>
            <w:color w:val="17617B"/>
            <w:u w:val="single"/>
          </w:rPr>
          <w:t>[R064]</w:t>
        </w:r>
      </w:hyperlink>
      <w:r>
        <w:t xml:space="preserve"> · </w:t>
      </w:r>
      <w:hyperlink r:id="rId53">
        <w:r>
          <w:rPr>
            <w:color w:val="17617B"/>
            <w:u w:val="single"/>
          </w:rPr>
          <w:t>[R065]</w:t>
        </w:r>
      </w:hyperlink>
      <w:r>
        <w:t xml:space="preserve"> · </w:t>
      </w:r>
      <w:hyperlink r:id="rId54">
        <w:r>
          <w:rPr>
            <w:color w:val="17617B"/>
            <w:u w:val="single"/>
          </w:rPr>
          <w:t>[R079]</w:t>
        </w:r>
      </w:hyperlink>
      <w:r>
        <w:t xml:space="preserve"> · </w:t>
      </w:r>
      <w:hyperlink r:id="rId55">
        <w:r>
          <w:rPr>
            <w:color w:val="17617B"/>
            <w:u w:val="single"/>
          </w:rPr>
          <w:t>[R080]</w:t>
        </w:r>
      </w:hyperlink>
    </w:p>
    <w:p>
      <w:r>
        <w:t>Внешняя буддийская линия ограничена непосредственно связанными текстами: Nyāyapraveśapravṛtti Haribhadra как джайнский комментарий к логическому материалу; Sambandhaparīkṣā Dharmakīrti, печатная основа которой включает комментарий Prabhācandra; Pramāṇavārttikakārikā как прямой полемический вход, названный DR. Не добавлялся весь буддийский канон. GRETIL-файл Sambandhaparīkṣā содержит только корневые строфы, а Pramāṇavārttikakārikā — не все главы.</w:t>
      </w:r>
      <w:r>
        <w:t xml:space="preserve"> </w:t>
      </w:r>
      <w:hyperlink r:id="rId56">
        <w:r>
          <w:rPr>
            <w:color w:val="17617B"/>
            <w:u w:val="single"/>
          </w:rPr>
          <w:t>[R059]</w:t>
        </w:r>
      </w:hyperlink>
      <w:r>
        <w:t xml:space="preserve"> · </w:t>
      </w:r>
      <w:hyperlink r:id="rId57">
        <w:r>
          <w:rPr>
            <w:color w:val="17617B"/>
            <w:u w:val="single"/>
          </w:rPr>
          <w:t>[R060]</w:t>
        </w:r>
      </w:hyperlink>
      <w:r>
        <w:t xml:space="preserve"> · </w:t>
      </w:r>
      <w:hyperlink r:id="rId58">
        <w:r>
          <w:rPr>
            <w:color w:val="17617B"/>
            <w:u w:val="single"/>
          </w:rPr>
          <w:t>[R061]</w:t>
        </w:r>
      </w:hyperlink>
    </w:p>
    <w:p>
      <w:pPr>
        <w:pStyle w:val="Heading2"/>
      </w:pPr>
      <w:r>
        <w:t>Поиск вперёд: передача и рецепция</w:t>
      </w:r>
    </w:p>
    <w:p>
      <w:r/>
      <w:r>
        <w:rPr>
          <w:b/>
        </w:rPr>
        <w:t>Continuation</w:t>
      </w:r>
      <w:r>
        <w:t xml:space="preserve"> представлена Jainatarkabhāṣā Yaśovijaya XVII века: санскритский учебный синтез и современный английский перевод фиксируют продолжение линии pramāṇa–naya. </w:t>
      </w:r>
      <w:r>
        <w:rPr>
          <w:b/>
        </w:rPr>
        <w:t>Commentary_or_reception</w:t>
      </w:r>
      <w:r>
        <w:t xml:space="preserve"> охватывает поздние комментарии и Sarvadarśanasaṃgraha: в его главе об Arhata прямо цитируется Syādvādamañjarī, поэтому это документируемая внешняя рецепция, а не просто ещё одна индийская доксография.</w:t>
      </w:r>
      <w:r>
        <w:t xml:space="preserve"> </w:t>
      </w:r>
      <w:hyperlink r:id="rId59">
        <w:r>
          <w:rPr>
            <w:color w:val="17617B"/>
            <w:u w:val="single"/>
          </w:rPr>
          <w:t>[R041]</w:t>
        </w:r>
      </w:hyperlink>
      <w:r>
        <w:t xml:space="preserve"> · </w:t>
      </w:r>
      <w:hyperlink r:id="rId60">
        <w:r>
          <w:rPr>
            <w:color w:val="17617B"/>
            <w:u w:val="single"/>
          </w:rPr>
          <w:t>[R042]</w:t>
        </w:r>
      </w:hyperlink>
      <w:r>
        <w:t xml:space="preserve"> · </w:t>
      </w:r>
      <w:hyperlink r:id="rId61">
        <w:r>
          <w:rPr>
            <w:color w:val="17617B"/>
            <w:u w:val="single"/>
          </w:rPr>
          <w:t>[R057]</w:t>
        </w:r>
      </w:hyperlink>
    </w:p>
    <w:p>
      <w:r>
        <w:t>Найдены Saptabhaṅgītaraṅgiṇī Vimaladāsa и Saptabhaṅgīprabhā Vijayanemisūri. Для первой проверена отдельная страница, точная дата остаётся открытой. Вторая, по предисловию и колофону, создана в VS 1979, около 1922–1923 годов, и прямо оспаривает первую, привлекая Sanmatitarka, Syādvādaratnākara и позднюю логическую литературу. Это конкретная линия полемики за пределами XV века; историческое ядро T2-38 при этом не расширяется до XX века.</w:t>
      </w:r>
      <w:r>
        <w:t xml:space="preserve"> </w:t>
      </w:r>
      <w:hyperlink r:id="rId62">
        <w:r>
          <w:rPr>
            <w:color w:val="17617B"/>
            <w:u w:val="single"/>
          </w:rPr>
          <w:t>[R083]</w:t>
        </w:r>
      </w:hyperlink>
      <w:r>
        <w:t xml:space="preserve"> · </w:t>
      </w:r>
      <w:hyperlink r:id="rId63">
        <w:r>
          <w:rPr>
            <w:color w:val="17617B"/>
            <w:u w:val="single"/>
          </w:rPr>
          <w:t>[R084]</w:t>
        </w:r>
      </w:hyperlink>
    </w:p>
    <w:p>
      <w:r/>
      <w:r>
        <w:rPr>
          <w:b/>
        </w:rPr>
        <w:t>Transmission_or_preservation</w:t>
      </w:r>
      <w:r>
        <w:t xml:space="preserve"> включает поздние переводы и редакционные посредники; </w:t>
      </w:r>
      <w:r>
        <w:rPr>
          <w:b/>
        </w:rPr>
        <w:t>supporting</w:t>
      </w:r>
      <w:r>
        <w:t xml:space="preserve"> — BL Or 12744 и каталожную Jambūdvīpasaṃgrahaṇī. </w:t>
      </w:r>
      <w:r>
        <w:rPr>
          <w:b/>
        </w:rPr>
        <w:t>Infrastructure</w:t>
      </w:r>
      <w:r>
        <w:t xml:space="preserve"> — шесть записей: DCV, GRETIL, SARIT, Jaina Prosopography, Jain Quantum и JLOR. Порталы не заменяют item-level строки. Самостоятельных boundary-строк не понадобилось: VIII-вековые тексты Akalaṅka оставлены в core, а не понижены из-за расхождения с окном фиксации мастер-строки.</w:t>
      </w:r>
      <w:r>
        <w:t xml:space="preserve"> </w:t>
      </w:r>
      <w:hyperlink r:id="rId64">
        <w:r>
          <w:rPr>
            <w:color w:val="17617B"/>
            <w:u w:val="single"/>
          </w:rPr>
          <w:t>[R069]</w:t>
        </w:r>
      </w:hyperlink>
      <w:r>
        <w:t xml:space="preserve"> · </w:t>
      </w:r>
      <w:hyperlink r:id="rId65">
        <w:r>
          <w:rPr>
            <w:color w:val="17617B"/>
            <w:u w:val="single"/>
          </w:rPr>
          <w:t>[R070]</w:t>
        </w:r>
      </w:hyperlink>
      <w:r>
        <w:t xml:space="preserve"> · </w:t>
      </w:r>
      <w:hyperlink r:id="rId66">
        <w:r>
          <w:rPr>
            <w:color w:val="17617B"/>
            <w:u w:val="single"/>
          </w:rPr>
          <w:t>[R071]</w:t>
        </w:r>
      </w:hyperlink>
      <w:r>
        <w:t xml:space="preserve"> · </w:t>
      </w:r>
      <w:hyperlink r:id="rId67">
        <w:r>
          <w:rPr>
            <w:color w:val="17617B"/>
            <w:u w:val="single"/>
          </w:rPr>
          <w:t>[R072]</w:t>
        </w:r>
      </w:hyperlink>
      <w:r>
        <w:t xml:space="preserve"> · </w:t>
      </w:r>
      <w:hyperlink r:id="rId68">
        <w:r>
          <w:rPr>
            <w:color w:val="17617B"/>
            <w:u w:val="single"/>
          </w:rPr>
          <w:t>[R073]</w:t>
        </w:r>
      </w:hyperlink>
      <w:r>
        <w:t xml:space="preserve"> · </w:t>
      </w:r>
      <w:hyperlink r:id="rId69">
        <w:r>
          <w:rPr>
            <w:color w:val="17617B"/>
            <w:u w:val="single"/>
          </w:rPr>
          <w:t>[R074]</w:t>
        </w:r>
      </w:hyperlink>
      <w:r>
        <w:t xml:space="preserve"> · </w:t>
      </w:r>
      <w:hyperlink r:id="rId70">
        <w:r>
          <w:rPr>
            <w:color w:val="17617B"/>
            <w:u w:val="single"/>
          </w:rPr>
          <w:t>[R075]</w:t>
        </w:r>
      </w:hyperlink>
      <w:r>
        <w:t xml:space="preserve"> · </w:t>
      </w:r>
      <w:hyperlink r:id="rId18">
        <w:r>
          <w:rPr>
            <w:color w:val="17617B"/>
            <w:u w:val="single"/>
          </w:rPr>
          <w:t>[R082]</w:t>
        </w:r>
      </w:hyperlink>
    </w:p>
    <w:p>
      <w:r/>
      <w:r>
        <w:rPr>
          <w:b/>
        </w:rPr>
        <w:t>Подсчёт:</w:t>
      </w:r>
      <w:r>
        <w:t xml:space="preserve"> 84 записи, из них 78 предметных входов и 6 инфраструктурных; 26 core, 21 same_corpus_or_tradition, 17 antecedent, 8 commentary_or_reception, по 2 continuation, transmission_or_preservation и supporting. После объединения переводов, томов и файлов одного произведения это около 60 текстовых единиц, включая самостоятельные комментарии, а не 84 разных произведения. На gaps — 26 задач; они частично относятся к уже включённым книгам, поэтому не прибавляются к числу произведений.</w:t>
      </w:r>
    </w:p>
    <w:p>
      <w:r>
        <w:br w:type="page"/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Haribhadra: доксография, anekānta и йога</w:t>
      </w:r>
    </w:p>
    <w:p>
      <w:r>
        <w:t xml:space="preserve">Для </w:t>
      </w:r>
      <w:r>
        <w:rPr>
          <w:b/>
        </w:rPr>
        <w:t>Śāstravārttāsamuccaya</w:t>
      </w:r>
      <w:r>
        <w:t xml:space="preserve"> лучший проверенный машиночитаемый вход — GRETIL: санскритский текст на основе K. K. Dixit, 1969; HTML можно сохранить, лицензия цифровой версии — CC BY-NC-SA 4.0. Для </w:t>
      </w:r>
      <w:r>
        <w:rPr>
          <w:b/>
        </w:rPr>
        <w:t>Anekāntajayapatākā</w:t>
      </w:r>
      <w:r>
        <w:t xml:space="preserve"> найдено старое научное издание H. R. Kapadia в двух томах, Gaekwad’s Oriental Series 88 и 105, 1940/1947: институционально происходящие экземпляры представлены в Internet Archive, второй том также читается в Jain Quantum. Они нужны для текста, автокомментария и Municandra; отметка DLI о public domain не принята за всемирное разрешение.</w:t>
      </w:r>
      <w:r>
        <w:t xml:space="preserve"> </w:t>
      </w:r>
      <w:hyperlink r:id="rId11">
        <w:r>
          <w:rPr>
            <w:color w:val="17617B"/>
            <w:u w:val="single"/>
          </w:rPr>
          <w:t>[R001]</w:t>
        </w:r>
      </w:hyperlink>
      <w:r>
        <w:t xml:space="preserve"> · </w:t>
      </w:r>
      <w:hyperlink r:id="rId71">
        <w:r>
          <w:rPr>
            <w:color w:val="17617B"/>
            <w:u w:val="single"/>
          </w:rPr>
          <w:t>[R006]</w:t>
        </w:r>
      </w:hyperlink>
      <w:r>
        <w:t xml:space="preserve"> · </w:t>
      </w:r>
      <w:hyperlink r:id="rId13">
        <w:r>
          <w:rPr>
            <w:color w:val="17617B"/>
            <w:u w:val="single"/>
          </w:rPr>
          <w:t>[R007]</w:t>
        </w:r>
      </w:hyperlink>
      <w:r>
        <w:t xml:space="preserve"> · </w:t>
      </w:r>
      <w:hyperlink r:id="rId72">
        <w:r>
          <w:rPr>
            <w:color w:val="17617B"/>
            <w:u w:val="single"/>
          </w:rPr>
          <w:t>[R008]</w:t>
        </w:r>
      </w:hyperlink>
    </w:p>
    <w:p>
      <w:r>
        <w:t xml:space="preserve">Для </w:t>
      </w:r>
      <w:r>
        <w:rPr>
          <w:b/>
        </w:rPr>
        <w:t>Ṣaḍdarśanasamuccaya</w:t>
      </w:r>
      <w:r>
        <w:t xml:space="preserve"> удобнее всего сверять свободно читаемую редакцию 1981 года с тремя комментариями и официальную страницу современного издания Jñānapīṭha. </w:t>
      </w:r>
      <w:r>
        <w:rPr>
          <w:b/>
        </w:rPr>
        <w:t>Yogabindu</w:t>
      </w:r>
      <w:r>
        <w:t xml:space="preserve">, </w:t>
      </w:r>
      <w:r>
        <w:rPr>
          <w:b/>
        </w:rPr>
        <w:t>Yogadṛṣṭisamuccaya</w:t>
      </w:r>
      <w:r>
        <w:t xml:space="preserve"> и </w:t>
      </w:r>
      <w:r>
        <w:rPr>
          <w:b/>
        </w:rPr>
        <w:t>Yogaviṃśikā</w:t>
      </w:r>
      <w:r>
        <w:t xml:space="preserve"> доступны в переводах/изданиях Dixit через JEI; это хорошие исследовательские входы, но не открыто лицензированные переводы. Jambūdvīpasaṃgrahaṇī пока имеет лишь каталожный путь.</w:t>
      </w:r>
      <w:r>
        <w:t xml:space="preserve"> </w:t>
      </w:r>
      <w:hyperlink r:id="rId73">
        <w:r>
          <w:rPr>
            <w:color w:val="17617B"/>
            <w:u w:val="single"/>
          </w:rPr>
          <w:t>[R018]</w:t>
        </w:r>
      </w:hyperlink>
      <w:r>
        <w:t xml:space="preserve"> · </w:t>
      </w:r>
      <w:hyperlink r:id="rId35">
        <w:r>
          <w:rPr>
            <w:color w:val="17617B"/>
            <w:u w:val="single"/>
          </w:rPr>
          <w:t>[R040]</w:t>
        </w:r>
      </w:hyperlink>
      <w:r>
        <w:t xml:space="preserve"> · </w:t>
      </w:r>
      <w:hyperlink r:id="rId37">
        <w:r>
          <w:rPr>
            <w:color w:val="17617B"/>
            <w:u w:val="single"/>
          </w:rPr>
          <w:t>[R050]</w:t>
        </w:r>
      </w:hyperlink>
      <w:r>
        <w:t xml:space="preserve"> · </w:t>
      </w:r>
      <w:hyperlink r:id="rId24">
        <w:r>
          <w:rPr>
            <w:color w:val="17617B"/>
            <w:u w:val="single"/>
          </w:rPr>
          <w:t>[R062]</w:t>
        </w:r>
      </w:hyperlink>
      <w:r>
        <w:t xml:space="preserve"> · </w:t>
      </w:r>
      <w:hyperlink r:id="rId18">
        <w:r>
          <w:rPr>
            <w:color w:val="17617B"/>
            <w:u w:val="single"/>
          </w:rPr>
          <w:t>[R082]</w:t>
        </w:r>
      </w:hyperlink>
    </w:p>
    <w:p>
      <w:pPr>
        <w:pStyle w:val="Heading2"/>
      </w:pPr>
      <w:r>
        <w:t>Akalaṅka, Prabhācandra и ранняя логическая цепь</w:t>
      </w:r>
    </w:p>
    <w:p>
      <w:r>
        <w:t xml:space="preserve">Для </w:t>
      </w:r>
      <w:r>
        <w:rPr>
          <w:b/>
        </w:rPr>
        <w:t>Laghīyastraya</w:t>
      </w:r>
      <w:r>
        <w:t xml:space="preserve">, </w:t>
      </w:r>
      <w:r>
        <w:rPr>
          <w:b/>
        </w:rPr>
        <w:t>Nyāyaviniścaya</w:t>
      </w:r>
      <w:r>
        <w:t xml:space="preserve"> и </w:t>
      </w:r>
      <w:r>
        <w:rPr>
          <w:b/>
        </w:rPr>
        <w:t>Pramāṇasaṃgraha</w:t>
      </w:r>
      <w:r>
        <w:t xml:space="preserve"> практический общий вход — Akalaṅka-granthatrayam, редакция Mahendra Kumar, 1939. Два тома </w:t>
      </w:r>
      <w:r>
        <w:rPr>
          <w:b/>
        </w:rPr>
        <w:t>Nyāyakumudacandra</w:t>
      </w:r>
      <w:r>
        <w:t xml:space="preserve"> читаются отдельно; один том не подменяет полный комментарий. Для </w:t>
      </w:r>
      <w:r>
        <w:rPr>
          <w:b/>
        </w:rPr>
        <w:t>Rājavārttika</w:t>
      </w:r>
      <w:r>
        <w:t xml:space="preserve"> надёжно сохранены официальные страницы покупки обоих томов. Для </w:t>
      </w:r>
      <w:r>
        <w:rPr>
          <w:b/>
        </w:rPr>
        <w:t>Nyāyaviniścayavivaraṇa</w:t>
      </w:r>
      <w:r>
        <w:t xml:space="preserve"> Vādirāja — также официальные оба тома, но полный бесплатный цифровой маршрут не установлен.</w:t>
      </w:r>
      <w:r>
        <w:t xml:space="preserve"> </w:t>
      </w:r>
      <w:hyperlink r:id="rId12">
        <w:r>
          <w:rPr>
            <w:color w:val="17617B"/>
            <w:u w:val="single"/>
          </w:rPr>
          <w:t>[R004]</w:t>
        </w:r>
      </w:hyperlink>
      <w:r>
        <w:t xml:space="preserve"> · </w:t>
      </w:r>
      <w:hyperlink r:id="rId19">
        <w:r>
          <w:rPr>
            <w:color w:val="17617B"/>
            <w:u w:val="single"/>
          </w:rPr>
          <w:t>[R005]</w:t>
        </w:r>
      </w:hyperlink>
      <w:r>
        <w:t xml:space="preserve"> · </w:t>
      </w:r>
      <w:hyperlink r:id="rId20">
        <w:r>
          <w:rPr>
            <w:color w:val="17617B"/>
            <w:u w:val="single"/>
          </w:rPr>
          <w:t>[R014]</w:t>
        </w:r>
      </w:hyperlink>
      <w:r>
        <w:t xml:space="preserve"> · </w:t>
      </w:r>
      <w:hyperlink r:id="rId16">
        <w:r>
          <w:rPr>
            <w:color w:val="17617B"/>
            <w:u w:val="single"/>
          </w:rPr>
          <w:t>[R016]</w:t>
        </w:r>
      </w:hyperlink>
      <w:r>
        <w:t xml:space="preserve"> · </w:t>
      </w:r>
      <w:hyperlink r:id="rId74">
        <w:r>
          <w:rPr>
            <w:color w:val="17617B"/>
            <w:u w:val="single"/>
          </w:rPr>
          <w:t>[R017]</w:t>
        </w:r>
      </w:hyperlink>
      <w:r>
        <w:t xml:space="preserve"> · </w:t>
      </w:r>
      <w:hyperlink r:id="rId23">
        <w:r>
          <w:rPr>
            <w:color w:val="17617B"/>
            <w:u w:val="single"/>
          </w:rPr>
          <w:t>[R047]</w:t>
        </w:r>
      </w:hyperlink>
      <w:r>
        <w:t xml:space="preserve"> · </w:t>
      </w:r>
      <w:hyperlink r:id="rId75">
        <w:r>
          <w:rPr>
            <w:color w:val="17617B"/>
            <w:u w:val="single"/>
          </w:rPr>
          <w:t>[R048]</w:t>
        </w:r>
      </w:hyperlink>
    </w:p>
    <w:p>
      <w:r/>
      <w:r>
        <w:rPr>
          <w:b/>
        </w:rPr>
        <w:t>Prameyakamalamārtaṇḍa</w:t>
      </w:r>
      <w:r>
        <w:t xml:space="preserve"> доступна через Internet Archive, однако дата и издатель в карточке требуют сверки с титулом: этот маршрут оставлен для чтения/загрузки, не для автоматического зеркалирования. Рядом включено </w:t>
      </w:r>
      <w:r>
        <w:rPr>
          <w:b/>
        </w:rPr>
        <w:t>Parīkṣāmukha с Prameyaratnamālā</w:t>
      </w:r>
      <w:r>
        <w:t xml:space="preserve"> в издании S. C. Ghoshal, 1940: оно помогает читать исходный текст, к которому относится поздняя эпистемологическая экзегеза.</w:t>
      </w:r>
      <w:r>
        <w:t xml:space="preserve"> </w:t>
      </w:r>
      <w:hyperlink r:id="rId21">
        <w:r>
          <w:rPr>
            <w:color w:val="17617B"/>
            <w:u w:val="single"/>
          </w:rPr>
          <w:t>[R015]</w:t>
        </w:r>
      </w:hyperlink>
      <w:r>
        <w:t xml:space="preserve"> · </w:t>
      </w:r>
      <w:hyperlink r:id="rId17">
        <w:r>
          <w:rPr>
            <w:color w:val="17617B"/>
            <w:u w:val="single"/>
          </w:rPr>
          <w:t>[R021]</w:t>
        </w:r>
      </w:hyperlink>
    </w:p>
    <w:p>
      <w:r>
        <w:t xml:space="preserve">Для </w:t>
      </w:r>
      <w:r>
        <w:rPr>
          <w:b/>
        </w:rPr>
        <w:t>Nyāyāvatāra и Vivṛti</w:t>
      </w:r>
      <w:r>
        <w:t xml:space="preserve"> наиболее свободный санскритский путь — GRETIL. Наиболее содержательный современный вариант — критическое издание и английский перевод Piotr Balcerowicz, 2001, с Devabhadra’s Ṭippana: официальная покупка у Franz Steiner и разрешённый Google Books preview. Бесплатность санскритской транскрипции не распространяется на английский перевод.</w:t>
      </w:r>
      <w:r>
        <w:t xml:space="preserve"> </w:t>
      </w:r>
      <w:hyperlink r:id="rId42">
        <w:r>
          <w:rPr>
            <w:color w:val="17617B"/>
            <w:u w:val="single"/>
          </w:rPr>
          <w:t>[R002]</w:t>
        </w:r>
      </w:hyperlink>
      <w:r>
        <w:t xml:space="preserve"> · </w:t>
      </w:r>
      <w:hyperlink r:id="rId47">
        <w:r>
          <w:rPr>
            <w:color w:val="17617B"/>
            <w:u w:val="single"/>
          </w:rPr>
          <w:t>[R066]</w:t>
        </w:r>
      </w:hyperlink>
      <w:r>
        <w:t xml:space="preserve"> · </w:t>
      </w:r>
      <w:hyperlink r:id="rId76">
        <w:r>
          <w:rPr>
            <w:color w:val="17617B"/>
            <w:u w:val="single"/>
          </w:rPr>
          <w:t>[R067]</w:t>
        </w:r>
      </w:hyperlink>
    </w:p>
    <w:p>
      <w:pPr>
        <w:pStyle w:val="Heading2"/>
      </w:pPr>
      <w:r>
        <w:t>Vidyānandin: открытые тексты и защищённый современный перевод</w:t>
      </w:r>
    </w:p>
    <w:p>
      <w:r/>
      <w:r>
        <w:rPr>
          <w:b/>
        </w:rPr>
        <w:t>DCV</w:t>
      </w:r>
      <w:r>
        <w:t xml:space="preserve"> — лучший единый вход для работы с санскритскими оригиналами и подготовки некоммерческого поискового корпуса. Проверенные TXT содержат не только названия, но текст; XML/TEI следует брать по конкретной карточке с повторной проверкой файла. Особо полезны Āptaparīkṣā с Ṭīkā, Pramāṇaparīkṣā, Patraparīkṣā, Tattvārthaślokavārttika с Alaṅkāra и Yuktyanuśāsanaṭīkā. Область лицензии ограничена ресурсами Himal Trikha, а не всеми PDF, на которые проект ссылается.</w:t>
      </w:r>
      <w:r>
        <w:t xml:space="preserve"> </w:t>
      </w:r>
      <w:hyperlink r:id="rId27">
        <w:r>
          <w:rPr>
            <w:color w:val="17617B"/>
            <w:u w:val="single"/>
          </w:rPr>
          <w:t>[R026]</w:t>
        </w:r>
      </w:hyperlink>
      <w:r>
        <w:t xml:space="preserve"> · </w:t>
      </w:r>
      <w:hyperlink r:id="rId77">
        <w:r>
          <w:rPr>
            <w:color w:val="17617B"/>
            <w:u w:val="single"/>
          </w:rPr>
          <w:t>[R027]</w:t>
        </w:r>
      </w:hyperlink>
      <w:r>
        <w:t xml:space="preserve"> · </w:t>
      </w:r>
      <w:hyperlink r:id="rId31">
        <w:r>
          <w:rPr>
            <w:color w:val="17617B"/>
            <w:u w:val="single"/>
          </w:rPr>
          <w:t>[R031]</w:t>
        </w:r>
      </w:hyperlink>
      <w:r>
        <w:t xml:space="preserve"> · </w:t>
      </w:r>
      <w:hyperlink r:id="rId32">
        <w:r>
          <w:rPr>
            <w:color w:val="17617B"/>
            <w:u w:val="single"/>
          </w:rPr>
          <w:t>[R032]</w:t>
        </w:r>
      </w:hyperlink>
      <w:r>
        <w:t xml:space="preserve"> · </w:t>
      </w:r>
      <w:hyperlink r:id="rId33">
        <w:r>
          <w:rPr>
            <w:color w:val="17617B"/>
            <w:u w:val="single"/>
          </w:rPr>
          <w:t>[R033]</w:t>
        </w:r>
      </w:hyperlink>
      <w:r>
        <w:t xml:space="preserve"> · </w:t>
      </w:r>
      <w:hyperlink r:id="rId78">
        <w:r>
          <w:rPr>
            <w:color w:val="17617B"/>
            <w:u w:val="single"/>
          </w:rPr>
          <w:t>[R036]</w:t>
        </w:r>
      </w:hyperlink>
      <w:r>
        <w:t xml:space="preserve"> · </w:t>
      </w:r>
      <w:hyperlink r:id="rId34">
        <w:r>
          <w:rPr>
            <w:color w:val="17617B"/>
            <w:u w:val="single"/>
          </w:rPr>
          <w:t>[R037]</w:t>
        </w:r>
      </w:hyperlink>
      <w:r>
        <w:t xml:space="preserve"> · </w:t>
      </w:r>
      <w:hyperlink r:id="rId64">
        <w:r>
          <w:rPr>
            <w:color w:val="17617B"/>
            <w:u w:val="single"/>
          </w:rPr>
          <w:t>[R069]</w:t>
        </w:r>
      </w:hyperlink>
    </w:p>
    <w:p>
      <w:r>
        <w:t xml:space="preserve">Для </w:t>
      </w:r>
      <w:r>
        <w:rPr>
          <w:b/>
        </w:rPr>
        <w:t>Satyaśāsanaparīkṣā</w:t>
      </w:r>
      <w:r>
        <w:t xml:space="preserve"> следует держать две разные записи: открытая санскритская версия DCV и современный перевод Jens Borgland, Examination into the True Teaching, 2020, на JSTOR. Последний — институциональный/ограниченный доступ, не подтверждённая бесплатная полная книга. Точный хронологический слой Vidyānandin в описаниях не унифицирован искусственно: осторожное датирование версии предпочтительнее повторения спорной даты DR.</w:t>
      </w:r>
      <w:r>
        <w:t xml:space="preserve"> </w:t>
      </w:r>
      <w:hyperlink r:id="rId15">
        <w:r>
          <w:rPr>
            <w:color w:val="17617B"/>
            <w:u w:val="single"/>
          </w:rPr>
          <w:t>[R012]</w:t>
        </w:r>
      </w:hyperlink>
      <w:r>
        <w:t xml:space="preserve"> · </w:t>
      </w:r>
      <w:hyperlink r:id="rId28">
        <w:r>
          <w:rPr>
            <w:color w:val="17617B"/>
            <w:u w:val="single"/>
          </w:rPr>
          <w:t>[R028]</w:t>
        </w:r>
      </w:hyperlink>
    </w:p>
    <w:p>
      <w:pPr>
        <w:pStyle w:val="Heading2"/>
      </w:pPr>
      <w:r>
        <w:t>Hemacandra: логика, практика и настоящий рукописный свидетель</w:t>
      </w:r>
    </w:p>
    <w:p>
      <w:r/>
      <w:r>
        <w:rPr>
          <w:b/>
        </w:rPr>
        <w:t>Pramāṇamīmāṃsā с Vṛtti в SARIT</w:t>
      </w:r>
      <w:r>
        <w:t xml:space="preserve"> — наиболее свободный из проверенных текстовых входов: CC BY-SA 4.0, исходный TEI в официальном репозитории. Однако это сохранившиеся разделы 1.1, 1.2 и 2.1, а не восстановление всего задуманного трактата. В реестре стоит substantial_part, и разрешение собственного перевода имеет тот же предел.</w:t>
      </w:r>
      <w:r>
        <w:t xml:space="preserve"> </w:t>
      </w:r>
      <w:hyperlink r:id="rId79">
        <w:r>
          <w:rPr>
            <w:color w:val="17617B"/>
            <w:u w:val="single"/>
          </w:rPr>
          <w:t>[R003]</w:t>
        </w:r>
      </w:hyperlink>
    </w:p>
    <w:p>
      <w:r>
        <w:t xml:space="preserve">Для </w:t>
      </w:r>
      <w:r>
        <w:rPr>
          <w:b/>
        </w:rPr>
        <w:t>Yogaśāstra</w:t>
      </w:r>
      <w:r>
        <w:t xml:space="preserve"> бесплатное чтение санскрита и английского перевода даёт издание 1989 года: переводчик A. S. Gopani, редактор Surendra Bothara. Современный научный ориентир — Olle Qvarnström, Harvard Oriental Series 60, 2002; проверена библиотечная карточка с физической выдачей для имеющих право пользоваться библиотекой. Печатный автокомментарий дополнительно идентифицирован в Wellcome. Эти три версии нельзя смешивать как один полный англоязычный корпус.</w:t>
      </w:r>
      <w:r>
        <w:t xml:space="preserve"> </w:t>
      </w:r>
      <w:hyperlink r:id="rId80">
        <w:r>
          <w:rPr>
            <w:color w:val="17617B"/>
            <w:u w:val="single"/>
          </w:rPr>
          <w:t>[R022]</w:t>
        </w:r>
      </w:hyperlink>
      <w:r>
        <w:t xml:space="preserve"> · </w:t>
      </w:r>
      <w:hyperlink r:id="rId81">
        <w:r>
          <w:rPr>
            <w:color w:val="17617B"/>
            <w:u w:val="single"/>
          </w:rPr>
          <w:t>[R038]</w:t>
        </w:r>
      </w:hyperlink>
      <w:r>
        <w:t xml:space="preserve"> · </w:t>
      </w:r>
      <w:hyperlink r:id="rId82">
        <w:r>
          <w:rPr>
            <w:color w:val="17617B"/>
            <w:u w:val="single"/>
          </w:rPr>
          <w:t>[R056]</w:t>
        </w:r>
      </w:hyperlink>
    </w:p>
    <w:p>
      <w:r>
        <w:t xml:space="preserve">Лучший подтверждённый </w:t>
      </w:r>
      <w:r>
        <w:rPr>
          <w:b/>
        </w:rPr>
        <w:t>факсимильный путь</w:t>
      </w:r>
      <w:r>
        <w:t xml:space="preserve"> — Cambridge MS Add.2300: восьмилистный бумажный свидетель Yogaśāstra, представленный через IIIF. Manifest содержит лицензию CC BY-NC 4.0 и атрибуцию Cambridge University Library. Это основание для работы с изображениями, OCR и собственного перевода фактически сохранившегося в нём текста; не доказательство полноты всего Yogaśāstra или автокомментария.</w:t>
      </w:r>
      <w:r>
        <w:t xml:space="preserve"> </w:t>
      </w:r>
      <w:hyperlink r:id="rId83">
        <w:r>
          <w:rPr>
            <w:color w:val="17617B"/>
            <w:u w:val="single"/>
          </w:rPr>
          <w:t>[R023]</w:t>
        </w:r>
      </w:hyperlink>
    </w:p>
    <w:p>
      <w:pPr>
        <w:pStyle w:val="Heading2"/>
      </w:pPr>
      <w:r>
        <w:t>Nemicandra, карма и ранняя Digambara-основа</w:t>
      </w:r>
    </w:p>
    <w:p>
      <w:r>
        <w:t xml:space="preserve">Для </w:t>
      </w:r>
      <w:r>
        <w:rPr>
          <w:b/>
        </w:rPr>
        <w:t>Gommaṭasāra Jīvakāṇḍa</w:t>
      </w:r>
      <w:r>
        <w:t xml:space="preserve"> найден старый санскритско-пракритско-английский вход J. L. Jaini, 1927. Для </w:t>
      </w:r>
      <w:r>
        <w:rPr>
          <w:b/>
        </w:rPr>
        <w:t>Karmakāṇḍa</w:t>
      </w:r>
      <w:r>
        <w:t xml:space="preserve"> аналогичный свободно читаемый английский путь покрывает только часть I. Современный том II Jñānapīṭha доступен для покупки, но он не закрывает пробел английской части II. Старые переводы полезны как исторические версии; их возраст не снимает ограничений цифрового сервиса.</w:t>
      </w:r>
      <w:r>
        <w:t xml:space="preserve"> </w:t>
      </w:r>
      <w:hyperlink r:id="rId84">
        <w:r>
          <w:rPr>
            <w:color w:val="17617B"/>
            <w:u w:val="single"/>
          </w:rPr>
          <w:t>[R009]</w:t>
        </w:r>
      </w:hyperlink>
      <w:r>
        <w:t xml:space="preserve"> · </w:t>
      </w:r>
      <w:hyperlink r:id="rId14">
        <w:r>
          <w:rPr>
            <w:color w:val="17617B"/>
            <w:u w:val="single"/>
          </w:rPr>
          <w:t>[R010]</w:t>
        </w:r>
      </w:hyperlink>
      <w:r>
        <w:t xml:space="preserve"> · </w:t>
      </w:r>
      <w:hyperlink r:id="rId85">
        <w:r>
          <w:rPr>
            <w:color w:val="17617B"/>
            <w:u w:val="single"/>
          </w:rPr>
          <w:t>[R019]</w:t>
        </w:r>
      </w:hyperlink>
    </w:p>
    <w:p>
      <w:r>
        <w:t xml:space="preserve">Для </w:t>
      </w:r>
      <w:r>
        <w:rPr>
          <w:b/>
        </w:rPr>
        <w:t>Dravyasaṃgraha</w:t>
      </w:r>
      <w:r>
        <w:t xml:space="preserve"> доступны два качественно разных подхода: издание S. C. Ghoshal, 1917, с Brahmadeva, и современный перевод Nalini Balbir, включающий пракритский текст и 58 строф. Для </w:t>
      </w:r>
      <w:r>
        <w:rPr>
          <w:b/>
        </w:rPr>
        <w:t>Labdhisāra/Kṣapaṇasāra</w:t>
      </w:r>
      <w:r>
        <w:t xml:space="preserve"> и </w:t>
      </w:r>
      <w:r>
        <w:rPr>
          <w:b/>
        </w:rPr>
        <w:t>Trilokasāra</w:t>
      </w:r>
      <w:r>
        <w:t xml:space="preserve"> найденные карточки сохранены, но полный reader не проверен. </w:t>
      </w:r>
      <w:r>
        <w:rPr>
          <w:b/>
        </w:rPr>
        <w:t>Puruṣārthasiddhyupāya</w:t>
      </w:r>
      <w:r>
        <w:t>, перевод Ajit Prasada, 1933, дополнительно раскрывает этико-онтологическую часть корпуса.</w:t>
      </w:r>
      <w:r>
        <w:t xml:space="preserve"> </w:t>
      </w:r>
      <w:hyperlink r:id="rId36">
        <w:r>
          <w:rPr>
            <w:color w:val="17617B"/>
            <w:u w:val="single"/>
          </w:rPr>
          <w:t>[R044]</w:t>
        </w:r>
      </w:hyperlink>
      <w:r>
        <w:t xml:space="preserve"> · </w:t>
      </w:r>
      <w:hyperlink r:id="rId38">
        <w:r>
          <w:rPr>
            <w:color w:val="17617B"/>
            <w:u w:val="single"/>
          </w:rPr>
          <w:t>[R076]</w:t>
        </w:r>
      </w:hyperlink>
      <w:r>
        <w:t xml:space="preserve"> · </w:t>
      </w:r>
      <w:hyperlink r:id="rId39">
        <w:r>
          <w:rPr>
            <w:color w:val="17617B"/>
            <w:u w:val="single"/>
          </w:rPr>
          <w:t>[R077]</w:t>
        </w:r>
      </w:hyperlink>
      <w:r>
        <w:t xml:space="preserve"> · </w:t>
      </w:r>
      <w:hyperlink r:id="rId40">
        <w:r>
          <w:rPr>
            <w:color w:val="17617B"/>
            <w:u w:val="single"/>
          </w:rPr>
          <w:t>[R078]</w:t>
        </w:r>
      </w:hyperlink>
      <w:r>
        <w:t xml:space="preserve"> · </w:t>
      </w:r>
      <w:hyperlink r:id="rId41">
        <w:r>
          <w:rPr>
            <w:color w:val="17617B"/>
            <w:u w:val="single"/>
          </w:rPr>
          <w:t>[R081]</w:t>
        </w:r>
      </w:hyperlink>
    </w:p>
    <w:p>
      <w:r>
        <w:t xml:space="preserve">Ранние </w:t>
      </w:r>
      <w:r>
        <w:rPr>
          <w:b/>
        </w:rPr>
        <w:t>Pravacanasāra</w:t>
      </w:r>
      <w:r>
        <w:t xml:space="preserve">, </w:t>
      </w:r>
      <w:r>
        <w:rPr>
          <w:b/>
        </w:rPr>
        <w:t>Pañcāstikāyasaṃgraha</w:t>
      </w:r>
      <w:r>
        <w:t xml:space="preserve">, </w:t>
      </w:r>
      <w:r>
        <w:rPr>
          <w:b/>
        </w:rPr>
        <w:t>Samayasāra</w:t>
      </w:r>
      <w:r>
        <w:t xml:space="preserve"> и </w:t>
      </w:r>
      <w:r>
        <w:rPr>
          <w:b/>
        </w:rPr>
        <w:t>Ratnakaraṇḍakaśrāvakācāra</w:t>
      </w:r>
      <w:r>
        <w:t xml:space="preserve"> доступны через конкретные версии. У некоторых современных изданий Vijay K. Jain есть авторское уведомление Non-Copyright с условиями верности воспроизведения. Оно сохранено как полезная возможность, но не названо CC0 и не перенесено автоматически на цифровые файлы JEI.</w:t>
      </w:r>
      <w:r>
        <w:t xml:space="preserve"> </w:t>
      </w:r>
      <w:hyperlink r:id="rId48">
        <w:r>
          <w:rPr>
            <w:color w:val="17617B"/>
            <w:u w:val="single"/>
          </w:rPr>
          <w:t>[R052]</w:t>
        </w:r>
      </w:hyperlink>
      <w:r>
        <w:t xml:space="preserve"> · </w:t>
      </w:r>
      <w:hyperlink r:id="rId49">
        <w:r>
          <w:rPr>
            <w:color w:val="17617B"/>
            <w:u w:val="single"/>
          </w:rPr>
          <w:t>[R053]</w:t>
        </w:r>
      </w:hyperlink>
      <w:r>
        <w:t xml:space="preserve"> · </w:t>
      </w:r>
      <w:hyperlink r:id="rId50">
        <w:r>
          <w:rPr>
            <w:color w:val="17617B"/>
            <w:u w:val="single"/>
          </w:rPr>
          <w:t>[R054]</w:t>
        </w:r>
      </w:hyperlink>
      <w:r>
        <w:t xml:space="preserve"> · </w:t>
      </w:r>
      <w:hyperlink r:id="rId51">
        <w:r>
          <w:rPr>
            <w:color w:val="17617B"/>
            <w:u w:val="single"/>
          </w:rPr>
          <w:t>[R055]</w:t>
        </w:r>
      </w:hyperlink>
    </w:p>
    <w:p>
      <w:pPr>
        <w:pStyle w:val="Heading2"/>
      </w:pPr>
      <w:r>
        <w:t>Devasūri, Malliṣeṇa и поздние продолжатели</w:t>
      </w:r>
    </w:p>
    <w:p>
      <w:r>
        <w:t xml:space="preserve">Для </w:t>
      </w:r>
      <w:r>
        <w:rPr>
          <w:b/>
        </w:rPr>
        <w:t>Pramāṇanayatattvāloka</w:t>
      </w:r>
      <w:r>
        <w:t xml:space="preserve"> открыт санскритский текст с Bālabodhinī; отдельно — I и III тома </w:t>
      </w:r>
      <w:r>
        <w:rPr>
          <w:b/>
        </w:rPr>
        <w:t>Syādvādaratnākara</w:t>
      </w:r>
      <w:r>
        <w:t xml:space="preserve"> и III том </w:t>
      </w:r>
      <w:r>
        <w:rPr>
          <w:b/>
        </w:rPr>
        <w:t>Ratnākarāvatārikā</w:t>
      </w:r>
      <w:r>
        <w:t xml:space="preserve">. Для </w:t>
      </w:r>
      <w:r>
        <w:rPr>
          <w:b/>
        </w:rPr>
        <w:t>Syādvādamañjarī</w:t>
      </w:r>
      <w:r>
        <w:t xml:space="preserve"> сопоставлены санскритское издание A. B. Dhruva, 1933, и английский перевод F. W. Thomas, 1960. Старый английский перевод здесь не является автоматически публичнодоменным. Комментируемая Anyayogavyavacchedikā Hemacandra учитывается внутри этой текстовой линии, а не как произвольно присоединённый гимн.</w:t>
      </w:r>
      <w:r>
        <w:t xml:space="preserve"> </w:t>
      </w:r>
      <w:hyperlink r:id="rId86">
        <w:r>
          <w:rPr>
            <w:color w:val="17617B"/>
            <w:u w:val="single"/>
          </w:rPr>
          <w:t>[R011]</w:t>
        </w:r>
      </w:hyperlink>
      <w:r>
        <w:t xml:space="preserve"> · </w:t>
      </w:r>
      <w:hyperlink r:id="rId87">
        <w:r>
          <w:rPr>
            <w:color w:val="17617B"/>
            <w:u w:val="single"/>
          </w:rPr>
          <w:t>[R013]</w:t>
        </w:r>
      </w:hyperlink>
      <w:r>
        <w:t xml:space="preserve"> · </w:t>
      </w:r>
      <w:hyperlink r:id="rId22">
        <w:r>
          <w:rPr>
            <w:color w:val="17617B"/>
            <w:u w:val="single"/>
          </w:rPr>
          <w:t>[R045]</w:t>
        </w:r>
      </w:hyperlink>
      <w:r>
        <w:t xml:space="preserve"> · </w:t>
      </w:r>
      <w:hyperlink r:id="rId88">
        <w:r>
          <w:rPr>
            <w:color w:val="17617B"/>
            <w:u w:val="single"/>
          </w:rPr>
          <w:t>[R046]</w:t>
        </w:r>
      </w:hyperlink>
      <w:r>
        <w:t xml:space="preserve"> · </w:t>
      </w:r>
      <w:hyperlink r:id="rId89">
        <w:r>
          <w:rPr>
            <w:color w:val="17617B"/>
            <w:u w:val="single"/>
          </w:rPr>
          <w:t>[R049]</w:t>
        </w:r>
      </w:hyperlink>
      <w:r>
        <w:t xml:space="preserve"> · </w:t>
      </w:r>
      <w:hyperlink r:id="rId25">
        <w:r>
          <w:rPr>
            <w:color w:val="17617B"/>
            <w:u w:val="single"/>
          </w:rPr>
          <w:t>[R063]</w:t>
        </w:r>
      </w:hyperlink>
    </w:p>
    <w:p>
      <w:r>
        <w:t xml:space="preserve">Для </w:t>
      </w:r>
      <w:r>
        <w:rPr>
          <w:b/>
        </w:rPr>
        <w:t>Jainatarkabhāṣā</w:t>
      </w:r>
      <w:r>
        <w:t xml:space="preserve"> свободно читается санскритская версия с Vijayodayā; перевод Dayanand Bhargava, 1973, найден в HathiTrust, но с ограниченным поиском, не полным просмотром. Современный гуджаратский том Ratnākarāvatārikā требует бесплатной регистрации/OTP; этот маршрут сохранён без создания аккаунта. Saptabhaṅgīprabhā доступна для чтения целиком, Saptabhaṅgītaraṅgiṇī — лишь в проверенном фрагменте.</w:t>
      </w:r>
      <w:r>
        <w:t xml:space="preserve"> </w:t>
      </w:r>
      <w:hyperlink r:id="rId59">
        <w:r>
          <w:rPr>
            <w:color w:val="17617B"/>
            <w:u w:val="single"/>
          </w:rPr>
          <w:t>[R041]</w:t>
        </w:r>
      </w:hyperlink>
      <w:r>
        <w:t xml:space="preserve"> · </w:t>
      </w:r>
      <w:hyperlink r:id="rId60">
        <w:r>
          <w:rPr>
            <w:color w:val="17617B"/>
            <w:u w:val="single"/>
          </w:rPr>
          <w:t>[R042]</w:t>
        </w:r>
      </w:hyperlink>
      <w:r>
        <w:t xml:space="preserve"> · </w:t>
      </w:r>
      <w:hyperlink r:id="rId90">
        <w:r>
          <w:rPr>
            <w:color w:val="17617B"/>
            <w:u w:val="single"/>
          </w:rPr>
          <w:t>[R068]</w:t>
        </w:r>
      </w:hyperlink>
      <w:r>
        <w:t xml:space="preserve"> · </w:t>
      </w:r>
      <w:hyperlink r:id="rId62">
        <w:r>
          <w:rPr>
            <w:color w:val="17617B"/>
            <w:u w:val="single"/>
          </w:rPr>
          <w:t>[R083]</w:t>
        </w:r>
      </w:hyperlink>
      <w:r>
        <w:t xml:space="preserve"> · </w:t>
      </w:r>
      <w:hyperlink r:id="rId63">
        <w:r>
          <w:rPr>
            <w:color w:val="17617B"/>
            <w:u w:val="single"/>
          </w:rPr>
          <w:t>[R084]</w:t>
        </w:r>
      </w:hyperlink>
    </w:p>
    <w:p>
      <w:pPr>
        <w:pStyle w:val="Heading2"/>
      </w:pPr>
      <w:r>
        <w:t>Русский язык и вспомогательная инфраструктура</w:t>
      </w:r>
    </w:p>
    <w:p>
      <w:r>
        <w:t xml:space="preserve">Подтверждён бесплатный русский текст </w:t>
      </w:r>
      <w:r>
        <w:rPr>
          <w:b/>
        </w:rPr>
        <w:t>Tattvārthasūtra</w:t>
      </w:r>
      <w:r>
        <w:t xml:space="preserve"> Г. В. Гарина на Jainworld; права на его повторную публикацию не установлены. Русская </w:t>
      </w:r>
      <w:r>
        <w:rPr>
          <w:b/>
        </w:rPr>
        <w:t>Таттвартха-раджаварттика</w:t>
      </w:r>
      <w:r>
        <w:t xml:space="preserve"> Н. А. Железновой получила официальную запись РФФИ, но не проверенный полный цифровой текст. Другие русские указатели не заменены случайными неавторизованными копиями и оставлены в gaps.</w:t>
      </w:r>
      <w:r>
        <w:t xml:space="preserve"> </w:t>
      </w:r>
      <w:hyperlink r:id="rId91">
        <w:r>
          <w:rPr>
            <w:color w:val="17617B"/>
            <w:u w:val="single"/>
          </w:rPr>
          <w:t>[R043]</w:t>
        </w:r>
      </w:hyperlink>
      <w:r>
        <w:t xml:space="preserve"> · </w:t>
      </w:r>
      <w:hyperlink r:id="rId92">
        <w:r>
          <w:rPr>
            <w:color w:val="17617B"/>
            <w:u w:val="single"/>
          </w:rPr>
          <w:t>[R058]</w:t>
        </w:r>
      </w:hyperlink>
    </w:p>
    <w:p>
      <w:r>
        <w:t xml:space="preserve">Для авторских имён, связей учительства и каталожных ориентиров полезна </w:t>
      </w:r>
      <w:r>
        <w:rPr>
          <w:b/>
        </w:rPr>
        <w:t>Jaina Prosopography Database</w:t>
      </w:r>
      <w:r>
        <w:t xml:space="preserve"> с явно лицензированными данными. CSV/JSON предлагаются сервисом, однако экспорт не выполнялся и конкретный архив не выдаётся за проверенный файл. JLOR сохранён как дополнительная инфраструктура обнаружения, но не как готовый очищенный корпус для загрузки: его смешанное происхождение и AI-слои требуют проверки.</w:t>
      </w:r>
      <w:r>
        <w:t xml:space="preserve"> </w:t>
      </w:r>
      <w:hyperlink r:id="rId67">
        <w:r>
          <w:rPr>
            <w:color w:val="17617B"/>
            <w:u w:val="single"/>
          </w:rPr>
          <w:t>[R072]</w:t>
        </w:r>
      </w:hyperlink>
      <w:r>
        <w:t xml:space="preserve"> · </w:t>
      </w:r>
      <w:hyperlink r:id="rId69">
        <w:r>
          <w:rPr>
            <w:color w:val="17617B"/>
            <w:u w:val="single"/>
          </w:rPr>
          <w:t>[R074]</w:t>
        </w:r>
      </w:hyperlink>
    </w:p>
    <w:p>
      <w:r>
        <w:br w:type="page"/>
      </w:r>
    </w:p>
    <w:p>
      <w:pPr>
        <w:pStyle w:val="Heading1"/>
      </w:pPr>
      <w:r>
        <w:t>4. Карта прав и практического использования</w:t>
      </w:r>
    </w:p>
    <w:p>
      <w:r>
        <w:t>В 23 строках есть положительная рекомендация повторного использования хотя бы одного компонента. Это не 23 свободные книги: сюда входят метаданные, один рукописный свидетель и американский public-domain слой. В 20 строках указана конкретная основа собственного перевода; переводить можно только представленный объём. Смысл любого тега задаётся одновременно rights_scope, coverage, own_translation_basis и notes.</w:t>
      </w:r>
    </w:p>
    <w:p>
      <w:pPr>
        <w:pStyle w:val="Heading2"/>
      </w:pPr>
      <w:r>
        <w:t>Тексты с прямой открытой лицензией</w:t>
      </w:r>
    </w:p>
    <w:p>
      <w:r/>
      <w:r>
        <w:rPr>
          <w:b/>
        </w:rPr>
        <w:t>SARIT R003 — CC BY-SA 4.0.</w:t>
      </w:r>
      <w:r>
        <w:t xml:space="preserve"> Можно сохранять, распространять с атрибуцией, индексировать и перерабатывать именно соответствующий TEI; производные материалы должны учитывать ShareAlike. </w:t>
      </w:r>
      <w:r>
        <w:rPr>
          <w:b/>
        </w:rPr>
        <w:t>GRETIL R001–R002, R059–R061 и проверенные собственные транскрипции DCV — CC BY-NC-SA 4.0.</w:t>
      </w:r>
      <w:r>
        <w:t xml:space="preserve"> Для некоммерческого ToS это практически полезный слой: сохранение автора/редактора, ссылки на источник и лицензию, уведомления об изменениях и применимых требований ShareAlike.</w:t>
      </w:r>
      <w:r>
        <w:t xml:space="preserve"> </w:t>
      </w:r>
      <w:hyperlink r:id="rId11">
        <w:r>
          <w:rPr>
            <w:color w:val="17617B"/>
            <w:u w:val="single"/>
          </w:rPr>
          <w:t>[R001]</w:t>
        </w:r>
      </w:hyperlink>
      <w:r>
        <w:t xml:space="preserve"> · </w:t>
      </w:r>
      <w:hyperlink r:id="rId42">
        <w:r>
          <w:rPr>
            <w:color w:val="17617B"/>
            <w:u w:val="single"/>
          </w:rPr>
          <w:t>[R002]</w:t>
        </w:r>
      </w:hyperlink>
      <w:r>
        <w:t xml:space="preserve"> · </w:t>
      </w:r>
      <w:hyperlink r:id="rId79">
        <w:r>
          <w:rPr>
            <w:color w:val="17617B"/>
            <w:u w:val="single"/>
          </w:rPr>
          <w:t>[R003]</w:t>
        </w:r>
      </w:hyperlink>
      <w:r>
        <w:t xml:space="preserve"> · </w:t>
      </w:r>
      <w:hyperlink r:id="rId26">
        <w:r>
          <w:rPr>
            <w:color w:val="17617B"/>
            <w:u w:val="single"/>
          </w:rPr>
          <w:t>[R024]</w:t>
        </w:r>
      </w:hyperlink>
      <w:r>
        <w:t xml:space="preserve"> · </w:t>
      </w:r>
      <w:hyperlink r:id="rId56">
        <w:r>
          <w:rPr>
            <w:color w:val="17617B"/>
            <w:u w:val="single"/>
          </w:rPr>
          <w:t>[R059]</w:t>
        </w:r>
      </w:hyperlink>
      <w:r>
        <w:t xml:space="preserve"> · </w:t>
      </w:r>
      <w:hyperlink r:id="rId57">
        <w:r>
          <w:rPr>
            <w:color w:val="17617B"/>
            <w:u w:val="single"/>
          </w:rPr>
          <w:t>[R060]</w:t>
        </w:r>
      </w:hyperlink>
      <w:r>
        <w:t xml:space="preserve"> · </w:t>
      </w:r>
      <w:hyperlink r:id="rId58">
        <w:r>
          <w:rPr>
            <w:color w:val="17617B"/>
            <w:u w:val="single"/>
          </w:rPr>
          <w:t>[R061]</w:t>
        </w:r>
      </w:hyperlink>
    </w:p>
    <w:p>
      <w:r>
        <w:t>В этих строках FULLTEXT_INDEX_OK и EMBEDDINGS_OK оцениваются для работы с лицензированным текстом в разрешённом некоммерческом контексте; это не отдельная специальная AI-лицензия и не разрешение передавать защищённые третьи компоненты коммерческому сервису. OCR отдельно нужен прежде всего для изображений; готовый TXT не требует автоматического переноса OCR-разрешения на скан печатной основы.</w:t>
      </w:r>
    </w:p>
    <w:p>
      <w:pPr>
        <w:pStyle w:val="Heading2"/>
      </w:pPr>
      <w:r>
        <w:t>Изображения и метаданные</w:t>
      </w:r>
    </w:p>
    <w:p>
      <w:r/>
      <w:r>
        <w:rPr>
          <w:b/>
        </w:rPr>
        <w:t>Cambridge R023:</w:t>
      </w:r>
      <w:r>
        <w:t xml:space="preserve"> CC BY-NC 4.0 распространяется на указанные изображения и метаданные manifest. OCR_OK, индексирование и собственный перевод относятся только к одному свидетелю. </w:t>
      </w:r>
      <w:r>
        <w:rPr>
          <w:b/>
        </w:rPr>
        <w:t>British Library R075:</w:t>
      </w:r>
      <w:r>
        <w:t xml:space="preserve"> CC BY 4.0 подтверждена для текста каталога; атрибутивное зеркало и поиск допустимы для карточки, но не для неоткрытых фотографий. </w:t>
      </w:r>
      <w:r>
        <w:rPr>
          <w:b/>
        </w:rPr>
        <w:t>JPD R072:</w:t>
      </w:r>
      <w:r>
        <w:t xml:space="preserve"> CC BY-NC-SA 4.0 относится к данным базы; фотографии и книги, описанные этими данными, не получают её автоматически.</w:t>
      </w:r>
      <w:r>
        <w:t xml:space="preserve"> </w:t>
      </w:r>
      <w:hyperlink r:id="rId83">
        <w:r>
          <w:rPr>
            <w:color w:val="17617B"/>
            <w:u w:val="single"/>
          </w:rPr>
          <w:t>[R023]</w:t>
        </w:r>
      </w:hyperlink>
      <w:r>
        <w:t xml:space="preserve"> · </w:t>
      </w:r>
      <w:hyperlink r:id="rId67">
        <w:r>
          <w:rPr>
            <w:color w:val="17617B"/>
            <w:u w:val="single"/>
          </w:rPr>
          <w:t>[R072]</w:t>
        </w:r>
      </w:hyperlink>
      <w:r>
        <w:t xml:space="preserve"> · </w:t>
      </w:r>
      <w:hyperlink r:id="rId70">
        <w:r>
          <w:rPr>
            <w:color w:val="17617B"/>
            <w:u w:val="single"/>
          </w:rPr>
          <w:t>[R075]</w:t>
        </w:r>
      </w:hyperlink>
    </w:p>
    <w:p>
      <w:pPr>
        <w:pStyle w:val="Heading2"/>
      </w:pPr>
      <w:r>
        <w:t>Читать можно, зеркалировать пока нельзя</w:t>
      </w:r>
    </w:p>
    <w:p>
      <w:r/>
      <w:r>
        <w:rPr>
          <w:b/>
        </w:rPr>
        <w:t>JEI/Jain Quantum</w:t>
      </w:r>
      <w:r>
        <w:t xml:space="preserve"> разрешает личное, частное, некоммерческое использование, но прямо запрещает общее публичное распространение, включая другой сайт. Поэтому большинство его книг оставлены как LINK_OK/FREE_READ с RIGHTS_REVIEW_REQUIRED. Даже публичный некоммерческий ToS не вправе считать такую библиотеку источником автоматического зеркала; отдельные разрешения автора на конкретный текст рассматриваются отдельно от прав цифровой версии.</w:t>
      </w:r>
      <w:r>
        <w:t xml:space="preserve"> </w:t>
      </w:r>
      <w:hyperlink r:id="rId68">
        <w:r>
          <w:rPr>
            <w:color w:val="17617B"/>
            <w:u w:val="single"/>
          </w:rPr>
          <w:t>[R073]</w:t>
        </w:r>
      </w:hyperlink>
    </w:p>
    <w:p>
      <w:r/>
      <w:r>
        <w:rPr>
          <w:b/>
        </w:rPr>
        <w:t>Internet Archive/DLI:</w:t>
      </w:r>
      <w:r>
        <w:t xml:space="preserve"> пользовательские метки In Public Domain или Copyright permitted сохранены как сведения карточки, но не как лицензии всемирного действия. Для старых институционально происходящих сканов допускается найденный маршрут чтения/загрузки; перед публичной копией нужны проверка версии, происхождения и юрисдикции. Для защищённых современных переводов остаются официальные purchase, institutional_access, borrow или preview.</w:t>
      </w:r>
      <w:r>
        <w:t xml:space="preserve"> </w:t>
      </w:r>
      <w:hyperlink r:id="rId13">
        <w:r>
          <w:rPr>
            <w:color w:val="17617B"/>
            <w:u w:val="single"/>
          </w:rPr>
          <w:t>[R007]</w:t>
        </w:r>
      </w:hyperlink>
      <w:r>
        <w:t xml:space="preserve"> · </w:t>
      </w:r>
      <w:hyperlink r:id="rId72">
        <w:r>
          <w:rPr>
            <w:color w:val="17617B"/>
            <w:u w:val="single"/>
          </w:rPr>
          <w:t>[R008]</w:t>
        </w:r>
      </w:hyperlink>
      <w:r>
        <w:t xml:space="preserve"> · </w:t>
      </w:r>
      <w:hyperlink r:id="rId15">
        <w:r>
          <w:rPr>
            <w:color w:val="17617B"/>
            <w:u w:val="single"/>
          </w:rPr>
          <w:t>[R012]</w:t>
        </w:r>
      </w:hyperlink>
      <w:r>
        <w:t xml:space="preserve"> · </w:t>
      </w:r>
      <w:hyperlink r:id="rId17">
        <w:r>
          <w:rPr>
            <w:color w:val="17617B"/>
            <w:u w:val="single"/>
          </w:rPr>
          <w:t>[R021]</w:t>
        </w:r>
      </w:hyperlink>
      <w:r>
        <w:t xml:space="preserve"> · </w:t>
      </w:r>
      <w:hyperlink r:id="rId89">
        <w:r>
          <w:rPr>
            <w:color w:val="17617B"/>
            <w:u w:val="single"/>
          </w:rPr>
          <w:t>[R049]</w:t>
        </w:r>
      </w:hyperlink>
      <w:r>
        <w:t xml:space="preserve"> · </w:t>
      </w:r>
      <w:hyperlink r:id="rId47">
        <w:r>
          <w:rPr>
            <w:color w:val="17617B"/>
            <w:u w:val="single"/>
          </w:rPr>
          <w:t>[R066]</w:t>
        </w:r>
      </w:hyperlink>
      <w:r>
        <w:t xml:space="preserve"> · </w:t>
      </w:r>
      <w:hyperlink r:id="rId76">
        <w:r>
          <w:rPr>
            <w:color w:val="17617B"/>
            <w:u w:val="single"/>
          </w:rPr>
          <w:t>[R067]</w:t>
        </w:r>
      </w:hyperlink>
    </w:p>
    <w:p>
      <w:r/>
      <w:r>
        <w:rPr>
          <w:b/>
        </w:rPr>
        <w:t>Project Gutenberg R057:</w:t>
      </w:r>
      <w:r>
        <w:t xml:space="preserve"> заявлен public domain в США; положительные теги ограничены этой территориальной оговоркой и выбранной главой о джайнах. Отдельно сохраняются условия использования марки/лицензии Project Gutenberg. Американский статус не объявлен универсальным для размещённого из другой страны проекта.</w:t>
      </w:r>
      <w:r>
        <w:t xml:space="preserve"> </w:t>
      </w:r>
      <w:hyperlink r:id="rId61">
        <w:r>
          <w:rPr>
            <w:color w:val="17617B"/>
            <w:u w:val="single"/>
          </w:rPr>
          <w:t>[R057]</w:t>
        </w:r>
      </w:hyperlink>
    </w:p>
    <w:p>
      <w:r>
        <w:t>Подтверждённых объектов с CC BY-ND или CC BY-NC-ND в этом наборе нет; категория UNCHANGED_ONLY не присваивалась для видимости полноты. Уведомления Non-Copyright у Vijay K. Jain не равны стандартной ND-лицензии: их требования верности и атрибуции следует читать буквально, отдельно устанавливая права на конкретный цифровой файл.</w:t>
      </w:r>
      <w:r>
        <w:t xml:space="preserve"> </w:t>
      </w:r>
      <w:hyperlink r:id="rId48">
        <w:r>
          <w:rPr>
            <w:color w:val="17617B"/>
            <w:u w:val="single"/>
          </w:rPr>
          <w:t>[R052]</w:t>
        </w:r>
      </w:hyperlink>
      <w:r>
        <w:t xml:space="preserve"> · </w:t>
      </w:r>
      <w:hyperlink r:id="rId49">
        <w:r>
          <w:rPr>
            <w:color w:val="17617B"/>
            <w:u w:val="single"/>
          </w:rPr>
          <w:t>[R053]</w:t>
        </w:r>
      </w:hyperlink>
      <w:r>
        <w:t xml:space="preserve"> · </w:t>
      </w:r>
      <w:hyperlink r:id="rId50">
        <w:r>
          <w:rPr>
            <w:color w:val="17617B"/>
            <w:u w:val="single"/>
          </w:rPr>
          <w:t>[R054]</w:t>
        </w:r>
      </w:hyperlink>
    </w:p>
    <w:p>
      <w:pPr>
        <w:pStyle w:val="Heading2"/>
      </w:pPr>
      <w:r>
        <w:t>Основания собственного перевода</w:t>
      </w:r>
    </w:p>
    <w:p>
      <w:r>
        <w:t>Наиболее чистые основания — лицензированные санскритские транскрипции GRETIL/DCV, TEI Pramāṇamīmāṃsā и факсимиле Cambridge в пределах одного свидетеля. В каждом случае доступны оригинальный языковой слой и проверяемая область разрешения. Английские версии Thomas, Borgland, Balcerowicz, Qvarnström, Balbir или русские переводы сами по себе не дают права свободно переводить и публиковать их как посредник. Для неполной Aṣṭaśatī и частичной Pramāṇamīmāṃsā собственный перевод также будет частичным.</w:t>
      </w:r>
      <w:r>
        <w:t xml:space="preserve"> </w:t>
      </w:r>
      <w:hyperlink r:id="rId42">
        <w:r>
          <w:rPr>
            <w:color w:val="17617B"/>
            <w:u w:val="single"/>
          </w:rPr>
          <w:t>[R002]</w:t>
        </w:r>
      </w:hyperlink>
      <w:r>
        <w:t xml:space="preserve"> · </w:t>
      </w:r>
      <w:hyperlink r:id="rId79">
        <w:r>
          <w:rPr>
            <w:color w:val="17617B"/>
            <w:u w:val="single"/>
          </w:rPr>
          <w:t>[R003]</w:t>
        </w:r>
      </w:hyperlink>
      <w:r>
        <w:t xml:space="preserve"> · </w:t>
      </w:r>
      <w:hyperlink r:id="rId83">
        <w:r>
          <w:rPr>
            <w:color w:val="17617B"/>
            <w:u w:val="single"/>
          </w:rPr>
          <w:t>[R023]</w:t>
        </w:r>
      </w:hyperlink>
      <w:r>
        <w:t xml:space="preserve"> · </w:t>
      </w:r>
      <w:hyperlink r:id="rId28">
        <w:r>
          <w:rPr>
            <w:color w:val="17617B"/>
            <w:u w:val="single"/>
          </w:rPr>
          <w:t>[R028]</w:t>
        </w:r>
      </w:hyperlink>
      <w:r>
        <w:t xml:space="preserve"> · </w:t>
      </w:r>
      <w:hyperlink r:id="rId30">
        <w:r>
          <w:rPr>
            <w:color w:val="17617B"/>
            <w:u w:val="single"/>
          </w:rPr>
          <w:t>[R030]</w:t>
        </w:r>
      </w:hyperlink>
      <w:r>
        <w:t xml:space="preserve"> · </w:t>
      </w:r>
      <w:hyperlink r:id="rId47">
        <w:r>
          <w:rPr>
            <w:color w:val="17617B"/>
            <w:u w:val="single"/>
          </w:rPr>
          <w:t>[R066]</w:t>
        </w:r>
      </w:hyperlink>
      <w:r>
        <w:t xml:space="preserve"> · </w:t>
      </w:r>
      <w:hyperlink r:id="rId38">
        <w:r>
          <w:rPr>
            <w:color w:val="17617B"/>
            <w:u w:val="single"/>
          </w:rPr>
          <w:t>[R076]</w:t>
        </w:r>
      </w:hyperlink>
    </w:p>
    <w:p>
      <w:r>
        <w:br w:type="page"/>
      </w:r>
    </w:p>
    <w:p>
      <w:pPr>
        <w:pStyle w:val="Heading1"/>
      </w:pPr>
      <w:r>
        <w:t>5. Характерные правовые и библиографические тонкости</w:t>
      </w:r>
    </w:p>
    <w:p>
      <w:r/>
      <w:r>
        <w:rPr>
          <w:b/>
        </w:rPr>
        <w:t>Не одна дата, а несколько слоёв.</w:t>
      </w:r>
      <w:r>
        <w:t xml:space="preserve"> Дата автора, поздней рукописи, первого печатного издания, репринта и электронной версии разведены. Наиболее наглядный пример — BL Or 12744: исходный DR называл 1522 год, но открытый каталог даёт только XVI век, 1500–1599. Реестр сохраняет более осторожную датировку; это не изменение мастер-строки.</w:t>
      </w:r>
      <w:r>
        <w:t xml:space="preserve"> </w:t>
      </w:r>
      <w:hyperlink r:id="rId70">
        <w:r>
          <w:rPr>
            <w:color w:val="17617B"/>
            <w:u w:val="single"/>
          </w:rPr>
          <w:t>[R075]</w:t>
        </w:r>
      </w:hyperlink>
    </w:p>
    <w:p>
      <w:r/>
      <w:r>
        <w:rPr>
          <w:b/>
        </w:rPr>
        <w:t>Редактор не переводчик.</w:t>
      </w:r>
      <w:r>
        <w:t xml:space="preserve"> В Yogaśāstra 1989 переводчиком является A. S. Gopani, а Surendra Bothara — редактор. У Anuyogadvārasūtra 1970 переводчик — Taiken Hanaki, Nathmal Tatia — редактор. Старые OCR и общие карточки смешивают такие роли; реестр ориентируется на выходные данные. У Siddhasena и Vidyānandin сохраняются существенные атрибутивные и хронологические оговорки.</w:t>
      </w:r>
      <w:r>
        <w:t xml:space="preserve"> </w:t>
      </w:r>
      <w:hyperlink r:id="rId81">
        <w:r>
          <w:rPr>
            <w:color w:val="17617B"/>
            <w:u w:val="single"/>
          </w:rPr>
          <w:t>[R038]</w:t>
        </w:r>
      </w:hyperlink>
      <w:r>
        <w:t xml:space="preserve"> · </w:t>
      </w:r>
      <w:hyperlink r:id="rId53">
        <w:r>
          <w:rPr>
            <w:color w:val="17617B"/>
            <w:u w:val="single"/>
          </w:rPr>
          <w:t>[R065]</w:t>
        </w:r>
      </w:hyperlink>
      <w:r>
        <w:t xml:space="preserve"> · </w:t>
      </w:r>
      <w:hyperlink r:id="rId47">
        <w:r>
          <w:rPr>
            <w:color w:val="17617B"/>
            <w:u w:val="single"/>
          </w:rPr>
          <w:t>[R066]</w:t>
        </w:r>
      </w:hyperlink>
    </w:p>
    <w:p>
      <w:r/>
      <w:r>
        <w:rPr>
          <w:b/>
        </w:rPr>
        <w:t>Полный файл не обязательно полный корпус.</w:t>
      </w:r>
      <w:r>
        <w:t xml:space="preserve"> Nyāyakumudacandra учтена по томам; Gommaṭasāra Karma I не стала обеими английскими частями; восьмилистное факсимиле не стало всем Yogaśāstra. В GRETIL Sambandhaparīkṣā — лишь корневые строфы; в Pramāṇavārttikakārikā отсутствует одна из глав; в Aṣṭaśatī есть пропуски. Такие ограничения влияют не только на чтение, но и на масштаб разрешённых переводов и индексов.</w:t>
      </w:r>
      <w:r>
        <w:t xml:space="preserve"> </w:t>
      </w:r>
      <w:hyperlink r:id="rId19">
        <w:r>
          <w:rPr>
            <w:color w:val="17617B"/>
            <w:u w:val="single"/>
          </w:rPr>
          <w:t>[R005]</w:t>
        </w:r>
      </w:hyperlink>
      <w:r>
        <w:t xml:space="preserve"> · </w:t>
      </w:r>
      <w:hyperlink r:id="rId14">
        <w:r>
          <w:rPr>
            <w:color w:val="17617B"/>
            <w:u w:val="single"/>
          </w:rPr>
          <w:t>[R010]</w:t>
        </w:r>
      </w:hyperlink>
      <w:r>
        <w:t xml:space="preserve"> · </w:t>
      </w:r>
      <w:hyperlink r:id="rId20">
        <w:r>
          <w:rPr>
            <w:color w:val="17617B"/>
            <w:u w:val="single"/>
          </w:rPr>
          <w:t>[R014]</w:t>
        </w:r>
      </w:hyperlink>
      <w:r>
        <w:t xml:space="preserve"> · </w:t>
      </w:r>
      <w:hyperlink r:id="rId83">
        <w:r>
          <w:rPr>
            <w:color w:val="17617B"/>
            <w:u w:val="single"/>
          </w:rPr>
          <w:t>[R023]</w:t>
        </w:r>
      </w:hyperlink>
      <w:r>
        <w:t xml:space="preserve"> · </w:t>
      </w:r>
      <w:hyperlink r:id="rId30">
        <w:r>
          <w:rPr>
            <w:color w:val="17617B"/>
            <w:u w:val="single"/>
          </w:rPr>
          <w:t>[R030]</w:t>
        </w:r>
      </w:hyperlink>
      <w:r>
        <w:t xml:space="preserve"> · </w:t>
      </w:r>
      <w:hyperlink r:id="rId57">
        <w:r>
          <w:rPr>
            <w:color w:val="17617B"/>
            <w:u w:val="single"/>
          </w:rPr>
          <w:t>[R060]</w:t>
        </w:r>
      </w:hyperlink>
      <w:r>
        <w:t xml:space="preserve"> · </w:t>
      </w:r>
      <w:hyperlink r:id="rId58">
        <w:r>
          <w:rPr>
            <w:color w:val="17617B"/>
            <w:u w:val="single"/>
          </w:rPr>
          <w:t>[R061]</w:t>
        </w:r>
      </w:hyperlink>
    </w:p>
    <w:p>
      <w:r/>
      <w:r>
        <w:rPr>
          <w:b/>
        </w:rPr>
        <w:t>Цифровая открытость не переносится на печатную основу.</w:t>
      </w:r>
      <w:r>
        <w:t xml:space="preserve"> Разрешение научной транскрипции не означает разрешения сканировать и распространять всё критическое издание с переводом, фотографиями и аппаратом. В DCV отдельно названы собственные текстовые ресурсы; PDF третьих лиц не включены в положительную рекомендацию. У JLOR общая лицензия репозитория оставляет нерешёнными права заимствований.</w:t>
      </w:r>
      <w:r>
        <w:t xml:space="preserve"> </w:t>
      </w:r>
      <w:hyperlink r:id="rId26">
        <w:r>
          <w:rPr>
            <w:color w:val="17617B"/>
            <w:u w:val="single"/>
          </w:rPr>
          <w:t>[R024]</w:t>
        </w:r>
      </w:hyperlink>
      <w:r>
        <w:t xml:space="preserve"> · </w:t>
      </w:r>
      <w:hyperlink r:id="rId64">
        <w:r>
          <w:rPr>
            <w:color w:val="17617B"/>
            <w:u w:val="single"/>
          </w:rPr>
          <w:t>[R069]</w:t>
        </w:r>
      </w:hyperlink>
      <w:r>
        <w:t xml:space="preserve"> · </w:t>
      </w:r>
      <w:hyperlink r:id="rId69">
        <w:r>
          <w:rPr>
            <w:color w:val="17617B"/>
            <w:u w:val="single"/>
          </w:rPr>
          <w:t>[R074]</w:t>
        </w:r>
      </w:hyperlink>
    </w:p>
    <w:p>
      <w:r/>
      <w:r>
        <w:rPr>
          <w:b/>
        </w:rPr>
        <w:t>Технические ошибки сохранены как ограничения проверки.</w:t>
      </w:r>
      <w:r>
        <w:t xml:space="preserve"> У ряда страниц не загрузились полный reader, IIIF или большой HTML; предполагаемые прямые XML-ссылки не оставлены как проверенные загрузки. Для GRETIL в direct_download_url указано то представление, которое действительно открылось, а дополнительные форматы отмечены как предлагаемые. Наличие OCR не является ни гарантией филологической точности, ни доказательством права его перепубликовать.</w:t>
      </w:r>
      <w:r>
        <w:t xml:space="preserve"> </w:t>
      </w:r>
      <w:hyperlink r:id="rId11">
        <w:r>
          <w:rPr>
            <w:color w:val="17617B"/>
            <w:u w:val="single"/>
          </w:rPr>
          <w:t>[R001]</w:t>
        </w:r>
      </w:hyperlink>
      <w:r>
        <w:t xml:space="preserve"> · </w:t>
      </w:r>
      <w:hyperlink r:id="rId42">
        <w:r>
          <w:rPr>
            <w:color w:val="17617B"/>
            <w:u w:val="single"/>
          </w:rPr>
          <w:t>[R002]</w:t>
        </w:r>
      </w:hyperlink>
      <w:r>
        <w:t xml:space="preserve"> · </w:t>
      </w:r>
      <w:hyperlink r:id="rId29">
        <w:r>
          <w:rPr>
            <w:color w:val="17617B"/>
            <w:u w:val="single"/>
          </w:rPr>
          <w:t>[R029]</w:t>
        </w:r>
      </w:hyperlink>
      <w:r>
        <w:t xml:space="preserve"> · </w:t>
      </w:r>
      <w:hyperlink r:id="rId70">
        <w:r>
          <w:rPr>
            <w:color w:val="17617B"/>
            <w:u w:val="single"/>
          </w:rPr>
          <w:t>[R075]</w:t>
        </w:r>
      </w:hyperlink>
      <w:r>
        <w:t xml:space="preserve"> · </w:t>
      </w:r>
      <w:hyperlink r:id="rId40">
        <w:r>
          <w:rPr>
            <w:color w:val="17617B"/>
            <w:u w:val="single"/>
          </w:rPr>
          <w:t>[R078]</w:t>
        </w:r>
      </w:hyperlink>
      <w:r>
        <w:t xml:space="preserve"> · </w:t>
      </w:r>
      <w:hyperlink r:id="rId41">
        <w:r>
          <w:rPr>
            <w:color w:val="17617B"/>
            <w:u w:val="single"/>
          </w:rPr>
          <w:t>[R081]</w:t>
        </w:r>
      </w:hyperlink>
    </w:p>
    <w:p>
      <w:r>
        <w:t>Права здесь — исследовательская оценка на дату проверки, а не юридическое заключение для всех стран. Перед публичным размещением особенно важны территория использования, точный файл и сохранённое уведомление правообладателя. При конфликте между положительным тегом и RIGHTS_REVIEW_REQUIRED разрешение действует только для явно выделенного компонента, а не для строки целиком.</w:t>
      </w:r>
    </w:p>
    <w:p>
      <w:r>
        <w:br w:type="page"/>
      </w:r>
    </w:p>
    <w:p>
      <w:pPr>
        <w:pStyle w:val="Heading1"/>
      </w:pPr>
      <w:r>
        <w:t>6. Пробелы и дальнейший поиск</w:t>
      </w:r>
    </w:p>
    <w:p>
      <w:r>
        <w:t xml:space="preserve">Лист </w:t>
      </w:r>
      <w:r>
        <w:rPr>
          <w:b/>
        </w:rPr>
        <w:t>gaps</w:t>
      </w:r>
      <w:r>
        <w:t xml:space="preserve"> содержит 26 адресных задач. Основное ядро не потеряно: центральные книги имеют рабочий вход, но доступ неравномерен. Самые существенные текстовые лакуны — полный Abhayadeva-комментарий к Sanmatitarka, недостающие тома Syādvādaratnākara и Ratnākarāvatārikā, весь Svopajñavivaraṇa Yogaśāstra, английская часть II Gommaṭasāra Karma и проверенное полное тело Aṣṭasahasrī. Полные цифровые пути к Dhavalā/Jayadhavalā пока не подтверждены.</w:t>
      </w:r>
    </w:p>
    <w:p>
      <w:r>
        <w:t>В бесплатном виде не установлены все современные научные версии: оба Rājavārttika, оба Nyāyaviniścayavivaraṇa, критическое издание Balcerowicz и перевод Borgland остаются прежде всего официальной покупкой или институциональным доступом. Qvarnström представлен через библиотеку, Bhargava — ограниченную карточку/поиск. Это сохранённые полезные маршруты, а не неудавшиеся находки.</w:t>
      </w:r>
      <w:r>
        <w:t xml:space="preserve"> </w:t>
      </w:r>
      <w:hyperlink r:id="rId15">
        <w:r>
          <w:rPr>
            <w:color w:val="17617B"/>
            <w:u w:val="single"/>
          </w:rPr>
          <w:t>[R012]</w:t>
        </w:r>
      </w:hyperlink>
      <w:r>
        <w:t xml:space="preserve"> · </w:t>
      </w:r>
      <w:hyperlink r:id="rId16">
        <w:r>
          <w:rPr>
            <w:color w:val="17617B"/>
            <w:u w:val="single"/>
          </w:rPr>
          <w:t>[R016]</w:t>
        </w:r>
      </w:hyperlink>
      <w:r>
        <w:t xml:space="preserve"> · </w:t>
      </w:r>
      <w:hyperlink r:id="rId74">
        <w:r>
          <w:rPr>
            <w:color w:val="17617B"/>
            <w:u w:val="single"/>
          </w:rPr>
          <w:t>[R017]</w:t>
        </w:r>
      </w:hyperlink>
      <w:r>
        <w:t xml:space="preserve"> · </w:t>
      </w:r>
      <w:hyperlink r:id="rId80">
        <w:r>
          <w:rPr>
            <w:color w:val="17617B"/>
            <w:u w:val="single"/>
          </w:rPr>
          <w:t>[R022]</w:t>
        </w:r>
      </w:hyperlink>
      <w:r>
        <w:t xml:space="preserve"> · </w:t>
      </w:r>
      <w:hyperlink r:id="rId60">
        <w:r>
          <w:rPr>
            <w:color w:val="17617B"/>
            <w:u w:val="single"/>
          </w:rPr>
          <w:t>[R042]</w:t>
        </w:r>
      </w:hyperlink>
      <w:r>
        <w:t xml:space="preserve"> · </w:t>
      </w:r>
      <w:hyperlink r:id="rId23">
        <w:r>
          <w:rPr>
            <w:color w:val="17617B"/>
            <w:u w:val="single"/>
          </w:rPr>
          <w:t>[R047]</w:t>
        </w:r>
      </w:hyperlink>
      <w:r>
        <w:t xml:space="preserve"> · </w:t>
      </w:r>
      <w:hyperlink r:id="rId75">
        <w:r>
          <w:rPr>
            <w:color w:val="17617B"/>
            <w:u w:val="single"/>
          </w:rPr>
          <w:t>[R048]</w:t>
        </w:r>
      </w:hyperlink>
      <w:r>
        <w:t xml:space="preserve"> · </w:t>
      </w:r>
      <w:hyperlink r:id="rId47">
        <w:r>
          <w:rPr>
            <w:color w:val="17617B"/>
            <w:u w:val="single"/>
          </w:rPr>
          <w:t>[R066]</w:t>
        </w:r>
      </w:hyperlink>
    </w:p>
    <w:p>
      <w:r>
        <w:t>Технически не завершены BL IIIF, большой DCV Aṣṭasahasrī, читатели Labdhisāra/Trilokasāra и ряд русских институциональных страниц. Jambūdvīpasaṃgrahaṇī пока известна через RORI 14094. Yogaśataka 1965 с автокомментарием и Brahmasiddhāntasamuccaya проверена по титулу PDF, но не включена в основной реестр как рекомендованный законный файл: происхождение и разрешение именно этого цифрового экземпляра не установлены.</w:t>
      </w:r>
    </w:p>
    <w:p>
      <w:r>
        <w:t xml:space="preserve">В качестве </w:t>
      </w:r>
      <w:r>
        <w:rPr>
          <w:b/>
        </w:rPr>
        <w:t>unverified_candidate</w:t>
      </w:r>
      <w:r>
        <w:t xml:space="preserve"> сохранены предполагаемый Gallica Yogaśāstra-свидетель, библиографический указатель английской Karma II и русский перевод Anyayogavyavacchedikā. В первом случае начальный указатель пришёл из Wikipedia; в остальных не хватило открытой сильной item-level проверки. Ни одна такая подсказка не использована как доказательство полноты или прав в registry.</w:t>
      </w:r>
    </w:p>
    <w:p>
      <w:pPr>
        <w:pStyle w:val="Heading2"/>
      </w:pPr>
      <w:r>
        <w:t>Восемь приоритетных направлений</w:t>
      </w:r>
    </w:p>
    <w:p>
      <w:r/>
      <w:r>
        <w:rPr>
          <w:b/>
        </w:rPr>
        <w:t>1. Дособрать многотомное ядро.</w:t>
      </w:r>
      <w:r>
        <w:t xml:space="preserve"> Начать с Syādvādaratnākara II/IV/V и Ratnākarāvatārikā I/II; сверить титулы, состав комментариев и отсутствующие листы. Не заменять недостающий том современным переводом без явной пометки.</w:t>
      </w:r>
    </w:p>
    <w:p>
      <w:r/>
      <w:r>
        <w:rPr>
          <w:b/>
        </w:rPr>
        <w:t>2. Закрыть цифровую проверку DCV.</w:t>
      </w:r>
      <w:r>
        <w:t xml:space="preserve"> Проверить всё тело AS-VDh, XML/TEI и конечные разделы; для Aṣṭaśatī установить характер пропусков. Сопоставить библиографию печатной основы с реальным цифровым покрытием.</w:t>
      </w:r>
    </w:p>
    <w:p>
      <w:r/>
      <w:r>
        <w:rPr>
          <w:b/>
        </w:rPr>
        <w:t>3. Развести английские тома и кармические корпуса.</w:t>
      </w:r>
      <w:r>
        <w:t xml:space="preserve"> Найти институциональную карточку Gommaṭasāra Karma II; затем полные Dhavalā/Jayadhavalā и версии Labdhisāra/Kṣapaṇasāra. Здесь наиболее велик риск перепутать корень, комментарий и том.</w:t>
      </w:r>
    </w:p>
    <w:p>
      <w:r/>
      <w:r>
        <w:rPr>
          <w:b/>
        </w:rPr>
        <w:t>4. Дойти от каталога к рукописи.</w:t>
      </w:r>
      <w:r>
        <w:t xml:space="preserve"> Приоритеты: Yogaśāstra и Pramāṇamīmāṃsā, RORI 14094, BL Or 12744 и непроверенный BnF ARK. Нужны shelfmark, item-level права изображений и устойчивый manifest, а не общая коллекция.</w:t>
      </w:r>
    </w:p>
    <w:p>
      <w:r/>
      <w:r>
        <w:rPr>
          <w:b/>
        </w:rPr>
        <w:t>5. Дополнить раннюю экзегезу.</w:t>
      </w:r>
      <w:r>
        <w:t xml:space="preserve"> Найти полноценный Abhayadeva Sanmatitarkaṭīkā и законный Yogaśataka 1965; для Nandisūtra/Anuyogadvāra сопоставить ранний текст и поздние комментарии, не расширяя поиск до всего канона.</w:t>
      </w:r>
    </w:p>
    <w:p>
      <w:r/>
      <w:r>
        <w:rPr>
          <w:b/>
        </w:rPr>
        <w:t>6. Проверить русские версии.</w:t>
      </w:r>
      <w:r>
        <w:t xml:space="preserve"> Разрешить расхождение ISBN Rājavārttika, определить объём перевода Железновой и действующий путь чтения/покупки; отдельно подтвердить публикацию перевода Егорова и ранних трактатов Kundakunda.</w:t>
      </w:r>
    </w:p>
    <w:p>
      <w:r/>
      <w:r>
        <w:rPr>
          <w:b/>
        </w:rPr>
        <w:t>7. Проследить позднюю логическую передачу.</w:t>
      </w:r>
      <w:r>
        <w:t xml:space="preserve"> Полностью проверить Saptabhaṅgītaraṅgiṇī и Nyāyakhaṇḍakhādya, на которые опирается Saptabhaṅgīprabhā. Эта ветвь уже имеет конкретное текстовое основание; все прочие поздние сочинения по умолчанию не добавлять.</w:t>
      </w:r>
    </w:p>
    <w:p>
      <w:r/>
      <w:r>
        <w:rPr>
          <w:b/>
        </w:rPr>
        <w:t>8. Отделить разрешённые файлы от доступных файлов.</w:t>
      </w:r>
      <w:r>
        <w:t xml:space="preserve"> Для Non-Copyright изданий Vijay K. Jain найти исходные издательские PDF, для IA — происхождение и идентичность издания, для JLOR — пофайловые права. Лишь затем решать вопрос публичного OCR, индекса и embeddings.</w:t>
      </w:r>
    </w:p>
    <w:p>
      <w:r>
        <w:t>Эти пробелы не означают отсутствия произведений. Они означают отсутствие проверенного полного входа, неясность версии или нерешённую область прав в данном запуске. Новые ссылки и даты следует дописывать в существующие строки/лист gaps, не превращая число вариантов доступа в искусственный показатель полноты.</w:t>
      </w:r>
    </w:p>
    <w:p>
      <w:r>
        <w:br w:type="page"/>
      </w:r>
    </w:p>
    <w:p>
      <w:pPr>
        <w:pStyle w:val="Heading1"/>
      </w:pPr>
      <w:r>
        <w:t>7. Итоговая оценка</w:t>
      </w:r>
    </w:p>
    <w:p>
      <w:r/>
      <w:r>
        <w:rPr>
          <w:b/>
        </w:rPr>
        <w:t>Покрытие ядра хорошее, полнота корпуса ещё не окончательная.</w:t>
      </w:r>
      <w:r>
        <w:t xml:space="preserve"> Haribhadra, Akalaṅka, обе логические линии, Hemacandra, Malliṣeṇa и Nemicandra представлены конкретными предметными входами. Расширение назад охватывает раннюю онтологию, экзегезу и буддийскую полемическую основу; расширение вперёд — комментарии, переводческую передачу, Yaśovijaya и документированную позднюю дискуссию о saptabhaṅgī.</w:t>
      </w:r>
    </w:p>
    <w:p>
      <w:r/>
      <w:r>
        <w:rPr>
          <w:b/>
        </w:rPr>
        <w:t>Оригиналы доступны лучше, чем свободные современные переводы.</w:t>
      </w:r>
      <w:r>
        <w:t xml:space="preserve"> Существенную часть можно читать по санскритским/пракритским изданиям; особенно ценно наличие лицензированных электронных транскрипций. Английские переводы многочисленнее проверенных русских, но часто защищены, неполны либо доступны только по библиотечному/издательскому маршруту. Рукописное факсимильное покрытие философского ядра заметно слабее печатного.</w:t>
      </w:r>
    </w:p>
    <w:p>
      <w:r/>
      <w:r>
        <w:rPr>
          <w:b/>
        </w:rPr>
        <w:t>Наиболее свободный слой:</w:t>
      </w:r>
      <w:r>
        <w:t xml:space="preserve"> TEI Pramāṇamīmāṃsā под CC BY-SA 4.0 и каталожный текст BL под CC BY 4.0. </w:t>
      </w:r>
      <w:r>
        <w:rPr>
          <w:b/>
        </w:rPr>
        <w:t>Наиболее широкий полезный некоммерческий слой:</w:t>
      </w:r>
      <w:r>
        <w:t xml:space="preserve"> GRETIL/DCV и JPD под CC BY-NC-SA 4.0; отдельно — Cambridge-изображения CC BY-NC 4.0. </w:t>
      </w:r>
      <w:r>
        <w:rPr>
          <w:b/>
        </w:rPr>
        <w:t>Главные ограничения:</w:t>
      </w:r>
      <w:r>
        <w:t xml:space="preserve"> JEI private-only, смешанные права цифровых коллекций, современные переводы, неполные тома и неоткрытые объекты.</w:t>
      </w:r>
      <w:r>
        <w:t xml:space="preserve"> </w:t>
      </w:r>
      <w:hyperlink r:id="rId11">
        <w:r>
          <w:rPr>
            <w:color w:val="17617B"/>
            <w:u w:val="single"/>
          </w:rPr>
          <w:t>[R001]</w:t>
        </w:r>
      </w:hyperlink>
      <w:r>
        <w:t xml:space="preserve"> · </w:t>
      </w:r>
      <w:hyperlink r:id="rId79">
        <w:r>
          <w:rPr>
            <w:color w:val="17617B"/>
            <w:u w:val="single"/>
          </w:rPr>
          <w:t>[R003]</w:t>
        </w:r>
      </w:hyperlink>
      <w:r>
        <w:t xml:space="preserve"> · </w:t>
      </w:r>
      <w:hyperlink r:id="rId83">
        <w:r>
          <w:rPr>
            <w:color w:val="17617B"/>
            <w:u w:val="single"/>
          </w:rPr>
          <w:t>[R023]</w:t>
        </w:r>
      </w:hyperlink>
      <w:r>
        <w:t xml:space="preserve"> · </w:t>
      </w:r>
      <w:hyperlink r:id="rId26">
        <w:r>
          <w:rPr>
            <w:color w:val="17617B"/>
            <w:u w:val="single"/>
          </w:rPr>
          <w:t>[R024]</w:t>
        </w:r>
      </w:hyperlink>
      <w:r>
        <w:t xml:space="preserve"> · </w:t>
      </w:r>
      <w:hyperlink r:id="rId67">
        <w:r>
          <w:rPr>
            <w:color w:val="17617B"/>
            <w:u w:val="single"/>
          </w:rPr>
          <w:t>[R072]</w:t>
        </w:r>
      </w:hyperlink>
      <w:r>
        <w:t xml:space="preserve"> · </w:t>
      </w:r>
      <w:hyperlink r:id="rId68">
        <w:r>
          <w:rPr>
            <w:color w:val="17617B"/>
            <w:u w:val="single"/>
          </w:rPr>
          <w:t>[R073]</w:t>
        </w:r>
      </w:hyperlink>
      <w:r>
        <w:t xml:space="preserve"> · </w:t>
      </w:r>
      <w:hyperlink r:id="rId70">
        <w:r>
          <w:rPr>
            <w:color w:val="17617B"/>
            <w:u w:val="single"/>
          </w:rPr>
          <w:t>[R075]</w:t>
        </w:r>
      </w:hyperlink>
    </w:p>
    <w:p>
      <w:r/>
      <w:r>
        <w:rPr>
          <w:b/>
        </w:rPr>
        <w:t>Пакет пригоден для передачи Codex как исследовательский реестр.</w:t>
      </w:r>
      <w:r>
        <w:t xml:space="preserve"> В нём есть 84 различимых маршрута с областью прав и степенью проверки, 26 задач продолжения и отделённые чистые основы переводов. Он не является списком для безусловной массовой загрузки: строки с RIGHTS_REVIEW_REQUIRED, неполным coverage или технически не проверенным файлом должны сохранять эти ограничения при последующей нормализации.</w:t>
      </w:r>
    </w:p>
    <w:p>
      <w:r>
        <w:t xml:space="preserve">Основной рабочий документ для каждой находки — </w:t>
      </w:r>
      <w:r>
        <w:rPr>
          <w:b/>
        </w:rPr>
        <w:t>ToS_Corpus_Rights_T2-38_registry.xlsx</w:t>
      </w:r>
      <w:r>
        <w:t>. Этот отчёт объясняет выбор входов и повторяющиеся ограничения, но не заменяет 32 поля строки. Исходный ToS Deep Research и канонические таблицы оставлены без изменений.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020" w:bottom="992" w:left="1134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sz w:val="16"/>
      </w:rPr>
      <w:t xml:space="preserve">T2-38  •  04.09.2026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t>ДРЕВО СОФИИ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Noto Serif" w:hAnsi="Noto Serif"/>
      <w:color w:val="2537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" w:hAnsi="Noto Sans"/>
      <w:b/>
      <w:bCs/>
      <w:color w:val="123D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" w:hAnsi="Noto Sans"/>
      <w:b/>
      <w:bCs/>
      <w:color w:val="123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" w:hAnsi="Noto Sans"/>
      <w:b/>
      <w:bCs/>
      <w:color w:val="123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" w:hAnsi="Noto Sans"/>
      <w:color w:val="123D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/>
      <w:i/>
      <w:iCs/>
      <w:color w:val="42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69" w:lineRule="auto"/>
    </w:pPr>
    <w:rPr>
      <w:rFonts w:ascii="Noto Serif" w:hAnsi="Noto Serif"/>
      <w:color w:val="253745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" w:hAnsi="Noto Sans"/>
      <w:b/>
      <w:bCs/>
      <w:color w:val="5371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retil.sub.uni-goettingen.de/gretil/corpustei/transformations/html/sa_haribhadrasUri-zAstravArttAsamuccaya.htm" TargetMode="External"/><Relationship Id="rId12" Type="http://schemas.openxmlformats.org/officeDocument/2006/relationships/hyperlink" Target="https://jainqq.org/booktext/Akalanka_Granthtrayam_Romanized/002504" TargetMode="External"/><Relationship Id="rId13" Type="http://schemas.openxmlformats.org/officeDocument/2006/relationships/hyperlink" Target="https://archive.org/details/in.ernet.dli.2015.282005" TargetMode="External"/><Relationship Id="rId14" Type="http://schemas.openxmlformats.org/officeDocument/2006/relationships/hyperlink" Target="https://jainqq.org/booktext/Gommatasara_Karma_Kanda/001611" TargetMode="External"/><Relationship Id="rId15" Type="http://schemas.openxmlformats.org/officeDocument/2006/relationships/hyperlink" Target="https://www.jstor.org/stable/j.ctvzgb7nn" TargetMode="External"/><Relationship Id="rId16" Type="http://schemas.openxmlformats.org/officeDocument/2006/relationships/hyperlink" Target="https://jnanpith.net/book_detail.html?id=716" TargetMode="External"/><Relationship Id="rId17" Type="http://schemas.openxmlformats.org/officeDocument/2006/relationships/hyperlink" Target="https://archive.org/details/in.ernet.dli.2015.344623" TargetMode="External"/><Relationship Id="rId18" Type="http://schemas.openxmlformats.org/officeDocument/2006/relationships/hyperlink" Target="https://jainqq.org/explore/018091/271" TargetMode="External"/><Relationship Id="rId19" Type="http://schemas.openxmlformats.org/officeDocument/2006/relationships/hyperlink" Target="https://jainqq.org/booktext/Nyayakumudchandra_Part_1_Romanized/004326" TargetMode="External"/><Relationship Id="rId20" Type="http://schemas.openxmlformats.org/officeDocument/2006/relationships/hyperlink" Target="https://jainqq.org/booktext/Nyayakumudchandra_Part_2_Romanized/004327" TargetMode="External"/><Relationship Id="rId21" Type="http://schemas.openxmlformats.org/officeDocument/2006/relationships/hyperlink" Target="https://jainqq.org/booktext/Parikshamukham_Romanized/004085" TargetMode="External"/><Relationship Id="rId22" Type="http://schemas.openxmlformats.org/officeDocument/2006/relationships/hyperlink" Target="https://jainqq.org/booktext/Syadvada_Ratnakar_Part_1_Romanized/009662" TargetMode="External"/><Relationship Id="rId23" Type="http://schemas.openxmlformats.org/officeDocument/2006/relationships/hyperlink" Target="https://jnanpith.net/book_detail.html?id=823" TargetMode="External"/><Relationship Id="rId24" Type="http://schemas.openxmlformats.org/officeDocument/2006/relationships/hyperlink" Target="https://jainqq.org/booktext/Shaddarshan_Samucchaya_Romanized/002674" TargetMode="External"/><Relationship Id="rId25" Type="http://schemas.openxmlformats.org/officeDocument/2006/relationships/hyperlink" Target="https://jainqq.org/booktext/Ratnakaravatarika_Part_03_Romanized/011612" TargetMode="External"/><Relationship Id="rId26" Type="http://schemas.openxmlformats.org/officeDocument/2006/relationships/hyperlink" Target="https://dipal.org/dcv/%C4%80ptam%C4%ABm%C4%81%E1%B9%83s%C4%81/" TargetMode="External"/><Relationship Id="rId27" Type="http://schemas.openxmlformats.org/officeDocument/2006/relationships/hyperlink" Target="https://dipal.org/dcv/%C4%80ptapar%C4%ABk%E1%B9%A3%C4%81/" TargetMode="External"/><Relationship Id="rId28" Type="http://schemas.openxmlformats.org/officeDocument/2006/relationships/hyperlink" Target="https://dipal.org/dcv/Satya%C5%9B%C4%81sanapar%C4%ABk%E1%B9%A3%C4%81/" TargetMode="External"/><Relationship Id="rId29" Type="http://schemas.openxmlformats.org/officeDocument/2006/relationships/hyperlink" Target="https://dipal.org/dcv/A%E1%B9%A3%E1%B9%ADasahasr%C4%AB/" TargetMode="External"/><Relationship Id="rId30" Type="http://schemas.openxmlformats.org/officeDocument/2006/relationships/hyperlink" Target="https://dipal.org/dcv/A%E1%B9%A3%E1%B9%ADa%C5%9Bat%C4%AB/" TargetMode="External"/><Relationship Id="rId31" Type="http://schemas.openxmlformats.org/officeDocument/2006/relationships/hyperlink" Target="https://dipal.org/dcv/Tattv%C4%81rtha%C5%9Blokav%C4%81rttika/" TargetMode="External"/><Relationship Id="rId32" Type="http://schemas.openxmlformats.org/officeDocument/2006/relationships/hyperlink" Target="https://dipal.org/dcv/Tattv%C4%81rtha%C5%9Blokav%C4%81rttik%C4%81la%E1%B9%85k%C4%81ra/" TargetMode="External"/><Relationship Id="rId33" Type="http://schemas.openxmlformats.org/officeDocument/2006/relationships/hyperlink" Target="https://dipal.org/dcv/Yuktyanu%C5%9B%C4%81sana%E1%B9%AD%C4%ABk%C4%81/" TargetMode="External"/><Relationship Id="rId34" Type="http://schemas.openxmlformats.org/officeDocument/2006/relationships/hyperlink" Target="https://dipal.org/dcv/Patrapar%C4%ABk%E1%B9%A3%C4%81/" TargetMode="External"/><Relationship Id="rId35" Type="http://schemas.openxmlformats.org/officeDocument/2006/relationships/hyperlink" Target="https://jainqq.org/booktext/Yogabindu_Romanized/011123" TargetMode="External"/><Relationship Id="rId36" Type="http://schemas.openxmlformats.org/officeDocument/2006/relationships/hyperlink" Target="https://jainqq.org/booktext/Dravya_Sangraha_Romanized/011098" TargetMode="External"/><Relationship Id="rId37" Type="http://schemas.openxmlformats.org/officeDocument/2006/relationships/hyperlink" Target="https://jainqq.org/booktext/Yogadrstisamuccaya_and_Yogavinshika/011128" TargetMode="External"/><Relationship Id="rId38" Type="http://schemas.openxmlformats.org/officeDocument/2006/relationships/hyperlink" Target="https://jainqq.org/booktext/Dravya_Samgraha_Romanized/022329" TargetMode="External"/><Relationship Id="rId39" Type="http://schemas.openxmlformats.org/officeDocument/2006/relationships/hyperlink" Target="https://jainqq.org/booktext/Purusharthsiddhyupay_English_Romanized/001105" TargetMode="External"/><Relationship Id="rId40" Type="http://schemas.openxmlformats.org/officeDocument/2006/relationships/hyperlink" Target="https://www.jainqq.org/explore/001606/1" TargetMode="External"/><Relationship Id="rId41" Type="http://schemas.openxmlformats.org/officeDocument/2006/relationships/hyperlink" Target="https://www.jainqq.org/explore/007269/68" TargetMode="External"/><Relationship Id="rId42" Type="http://schemas.openxmlformats.org/officeDocument/2006/relationships/hyperlink" Target="https://gretil.sub.uni-goettingen.de/gretil/corpustei/transformations/html/sa_siddhasenamahAmati-nyAyAvatAra-comm.htm" TargetMode="External"/><Relationship Id="rId43" Type="http://schemas.openxmlformats.org/officeDocument/2006/relationships/hyperlink" Target="https://dipal.org/dcv/Tattv%C4%81rtha/" TargetMode="External"/><Relationship Id="rId44" Type="http://schemas.openxmlformats.org/officeDocument/2006/relationships/hyperlink" Target="https://dipal.org/dcv/Yuktyanu%C5%9B%C4%81sana/" TargetMode="External"/><Relationship Id="rId45" Type="http://schemas.openxmlformats.org/officeDocument/2006/relationships/hyperlink" Target="https://dipal.org/dcv/Sarv%C4%81rthasiddhi/" TargetMode="External"/><Relationship Id="rId46" Type="http://schemas.openxmlformats.org/officeDocument/2006/relationships/hyperlink" Target="https://jainqq.org/booktext/Sanmati_Tarka/001068" TargetMode="External"/><Relationship Id="rId47" Type="http://schemas.openxmlformats.org/officeDocument/2006/relationships/hyperlink" Target="https://www.steiner-verlag.de/en/Jaina-Epistemology-in-Historical-and-Comparative-Perspective/9783515078436" TargetMode="External"/><Relationship Id="rId48" Type="http://schemas.openxmlformats.org/officeDocument/2006/relationships/hyperlink" Target="https://jainqq.org/booktext/Pravachansara_Romanized/034445" TargetMode="External"/><Relationship Id="rId49" Type="http://schemas.openxmlformats.org/officeDocument/2006/relationships/hyperlink" Target="https://jainqq.org/booktext/Ratnakarandaka_Shravakachar/007745" TargetMode="External"/><Relationship Id="rId50" Type="http://schemas.openxmlformats.org/officeDocument/2006/relationships/hyperlink" Target="https://jainqq.org/booktext/Panchastikay_Sangraha_With_Authentic_Explanatory_Notes_in_English_Romanized/036508" TargetMode="External"/><Relationship Id="rId51" Type="http://schemas.openxmlformats.org/officeDocument/2006/relationships/hyperlink" Target="https://jainqq.org/booktext/Samayasara/001620" TargetMode="External"/><Relationship Id="rId52" Type="http://schemas.openxmlformats.org/officeDocument/2006/relationships/hyperlink" Target="https://jainqq.org/booktext/Agam_31_Chulika_01_Nandi_Sutra_Sthanakvasi_Romanized/007652" TargetMode="External"/><Relationship Id="rId53" Type="http://schemas.openxmlformats.org/officeDocument/2006/relationships/hyperlink" Target="https://jainqq.org/booktext/Agam_45_Chulika_02_Anuyogdwar_Sutra_Romanized/006568" TargetMode="External"/><Relationship Id="rId54" Type="http://schemas.openxmlformats.org/officeDocument/2006/relationships/hyperlink" Target="https://jainqq.org/explore/600006/1" TargetMode="External"/><Relationship Id="rId55" Type="http://schemas.openxmlformats.org/officeDocument/2006/relationships/hyperlink" Target="https://jainqq.org/explore/010396/1" TargetMode="External"/><Relationship Id="rId56" Type="http://schemas.openxmlformats.org/officeDocument/2006/relationships/hyperlink" Target="https://gretil.sub.uni-goettingen.de/gretil/corpustei/transformations/html/sa_haribhadrasUri-nyAyapravezapravRtti.htm" TargetMode="External"/><Relationship Id="rId57" Type="http://schemas.openxmlformats.org/officeDocument/2006/relationships/hyperlink" Target="https://gretil.sub.uni-goettingen.de/gretil/corpustei/transformations/html/sa_dharmakIrti-subandhaparIkSA-1-25.htm" TargetMode="External"/><Relationship Id="rId58" Type="http://schemas.openxmlformats.org/officeDocument/2006/relationships/hyperlink" Target="https://gretil.sub.uni-goettingen.de/gretil/corpustei/transformations/html/sa_dharmakIrti-pramANavArttikakArikA.htm" TargetMode="External"/><Relationship Id="rId59" Type="http://schemas.openxmlformats.org/officeDocument/2006/relationships/hyperlink" Target="https://www.jainqq.org/booktext/Jain_Tark_Bhasha_Romanized/022410" TargetMode="External"/><Relationship Id="rId60" Type="http://schemas.openxmlformats.org/officeDocument/2006/relationships/hyperlink" Target="https://catalog.hathitrust.org/Record/000915919" TargetMode="External"/><Relationship Id="rId61" Type="http://schemas.openxmlformats.org/officeDocument/2006/relationships/hyperlink" Target="https://www.gutenberg.org/ebooks/34125" TargetMode="External"/><Relationship Id="rId62" Type="http://schemas.openxmlformats.org/officeDocument/2006/relationships/hyperlink" Target="https://jainqq.org/pagetext/Saptabhangi_Tarangini/020654/10" TargetMode="External"/><Relationship Id="rId63" Type="http://schemas.openxmlformats.org/officeDocument/2006/relationships/hyperlink" Target="https://jainqq.org/booktext/Saptabhangiprabha/003636" TargetMode="External"/><Relationship Id="rId64" Type="http://schemas.openxmlformats.org/officeDocument/2006/relationships/hyperlink" Target="https://dipal.org/cgi-bin/dipal.cgi?nav=1009" TargetMode="External"/><Relationship Id="rId65" Type="http://schemas.openxmlformats.org/officeDocument/2006/relationships/hyperlink" Target="https://gretil.sub.uni-goettingen.de/gretil.html" TargetMode="External"/><Relationship Id="rId66" Type="http://schemas.openxmlformats.org/officeDocument/2006/relationships/hyperlink" Target="https://github.com/sarit/SARIT-corpus" TargetMode="External"/><Relationship Id="rId67" Type="http://schemas.openxmlformats.org/officeDocument/2006/relationships/hyperlink" Target="https://jaina-prosopography.org/download" TargetMode="External"/><Relationship Id="rId68" Type="http://schemas.openxmlformats.org/officeDocument/2006/relationships/hyperlink" Target="https://jainqq.org/" TargetMode="External"/><Relationship Id="rId69" Type="http://schemas.openxmlformats.org/officeDocument/2006/relationships/hyperlink" Target="https://github.com/jainqq-org/JLOR" TargetMode="External"/><Relationship Id="rId70" Type="http://schemas.openxmlformats.org/officeDocument/2006/relationships/hyperlink" Target="https://searcharchives.bl.uk/catalog/032-003080848" TargetMode="External"/><Relationship Id="rId71" Type="http://schemas.openxmlformats.org/officeDocument/2006/relationships/hyperlink" Target="https://jainqq.org/booktext/Anekantajay_patakakhyam_Prakaranam_Part_2_Romanized/008406" TargetMode="External"/><Relationship Id="rId72" Type="http://schemas.openxmlformats.org/officeDocument/2006/relationships/hyperlink" Target="https://archive.org/details/in.ernet.dli.2015.279559" TargetMode="External"/><Relationship Id="rId73" Type="http://schemas.openxmlformats.org/officeDocument/2006/relationships/hyperlink" Target="https://jnanpith.net/book_detail.html?id=814" TargetMode="External"/><Relationship Id="rId74" Type="http://schemas.openxmlformats.org/officeDocument/2006/relationships/hyperlink" Target="https://jnanpith.net/book_detail.html?id=717" TargetMode="External"/><Relationship Id="rId75" Type="http://schemas.openxmlformats.org/officeDocument/2006/relationships/hyperlink" Target="https://jnanpith.net/book_detail.html?id=824" TargetMode="External"/><Relationship Id="rId76" Type="http://schemas.openxmlformats.org/officeDocument/2006/relationships/hyperlink" Target="https://books.google.co.in/books?id=jNWe7Uh71GMC&amp;printsec=frontcover" TargetMode="External"/><Relationship Id="rId77" Type="http://schemas.openxmlformats.org/officeDocument/2006/relationships/hyperlink" Target="https://dipal.org/dcv/Pram%C4%81%E1%B9%87apar%C4%ABk%E1%B9%A3%C4%81/" TargetMode="External"/><Relationship Id="rId78" Type="http://schemas.openxmlformats.org/officeDocument/2006/relationships/hyperlink" Target="https://dipal.org/dcv/%C4%80ptapar%C4%ABk%E1%B9%A3%C4%81%E1%B9%AD%C4%ABk%C4%81/" TargetMode="External"/><Relationship Id="rId79" Type="http://schemas.openxmlformats.org/officeDocument/2006/relationships/hyperlink" Target="https://github.com/sarit/SARIT-corpus/blob/master/pramanamimamsa-and-vrtti.xml" TargetMode="External"/><Relationship Id="rId80" Type="http://schemas.openxmlformats.org/officeDocument/2006/relationships/hyperlink" Target="https://search.library.wisc.edu/catalog/999938693202121" TargetMode="External"/><Relationship Id="rId81" Type="http://schemas.openxmlformats.org/officeDocument/2006/relationships/hyperlink" Target="https://jainqq.org/booktext/Yogashastra_of_Hemchandracharya_Romanized/001709" TargetMode="External"/><Relationship Id="rId82" Type="http://schemas.openxmlformats.org/officeDocument/2006/relationships/hyperlink" Target="https://wellcomecollection.org/works/uqjr6u29" TargetMode="External"/><Relationship Id="rId83" Type="http://schemas.openxmlformats.org/officeDocument/2006/relationships/hyperlink" Target="https://cudl.lib.cam.ac.uk/view/MS-ADD-02300/1" TargetMode="External"/><Relationship Id="rId84" Type="http://schemas.openxmlformats.org/officeDocument/2006/relationships/hyperlink" Target="https://jainqq.org/booktext/Gommatasara_Jiva_Kanda_Romanized/001612" TargetMode="External"/><Relationship Id="rId85" Type="http://schemas.openxmlformats.org/officeDocument/2006/relationships/hyperlink" Target="https://jnanpith.net/book_detail.html?id=813" TargetMode="External"/><Relationship Id="rId86" Type="http://schemas.openxmlformats.org/officeDocument/2006/relationships/hyperlink" Target="https://jainqq.org/booktext/Syadvada_Manjari/006574" TargetMode="External"/><Relationship Id="rId87" Type="http://schemas.openxmlformats.org/officeDocument/2006/relationships/hyperlink" Target="https://jainqq.org/booktext/Pramana_Naya_Tattvaloka_Romanized/009649" TargetMode="External"/><Relationship Id="rId88" Type="http://schemas.openxmlformats.org/officeDocument/2006/relationships/hyperlink" Target="https://www.jainqq.org/booktext/Syadvada_Ratnakar_Part_3_Romanized/009664" TargetMode="External"/><Relationship Id="rId89" Type="http://schemas.openxmlformats.org/officeDocument/2006/relationships/hyperlink" Target="https://archive.org/details/in.ernet.dli.2015.281201" TargetMode="External"/><Relationship Id="rId90" Type="http://schemas.openxmlformats.org/officeDocument/2006/relationships/hyperlink" Target="https://jainebooks.org/books/ratnakaravatarika-part-2" TargetMode="External"/><Relationship Id="rId91" Type="http://schemas.openxmlformats.org/officeDocument/2006/relationships/hyperlink" Target="https://www.rfbr.ru/library/books/3218/" TargetMode="External"/><Relationship Id="rId92" Type="http://schemas.openxmlformats.org/officeDocument/2006/relationships/hyperlink" Target="https://jainworld.com/languages/jw-in-world-languages/russian/&#1083;&#1080;&#1090;&#1077;&#1088;&#1072;&#1090;&#1091;&#1088;&#1072;/&#1082;&#1085;&#1080;&#1075;&#1080;-on-line/&#1090;&#1072;&#1090;&#1090;&#1074;&#1072;&#1088;&#1090;&#1093;&#1072;-&#1089;&#1091;&#1090;&#1088;&#1072;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T2-38</dc:title>
  <dc:subject>Джайнская средневековая философия и логика многоперспективности</dc:subject>
  <dc:creator>ToS / Древо Софии</dc:creator>
  <cp:keywords>T2-38, Jaina, corpus, rights, anekāntavāda, syādvāda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