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T2-09  |  Kalām ранний и классический</w:t>
      </w:r>
    </w:p>
    <w:p>
      <w:r>
        <w:t>Карта произведений, изданий, свидетелей и законных путей доступа</w:t>
        <w:br/>
        <w:t>Исследовательский пакет по протоколу v4.3.1</w:t>
      </w:r>
    </w:p>
    <w:p>
      <w:r>
        <w:rPr>
          <w:b/>
        </w:rPr>
        <w:t>49 путей доступа  ·  37 групп первичных текстов  ·  37 записей gaps</w:t>
      </w:r>
    </w:p>
    <w:p>
      <w:r>
        <w:t>Ключевой результат: корпус хорошо картографирован на уровне названий и редакций, но не превращён в готовую свободную библиотеку. Самые серьёзные ограничения — полный легальный доступ к арабским критическим изданиям, проверка рукописных прав и отделение современных редакторских слоёв от исторического текста.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7733"/>
      </w:tblGrid>
      <w:tr>
        <w:trPr>
          <w:cantSplit/>
          <w:tblHeader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73C4A"/>
          </w:tcPr>
          <w:p>
            <w:pPr>
              <w:spacing w:after="60" w:line="250" w:lineRule="auto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73C4A"/>
          </w:tcPr>
          <w:p>
            <w:pPr>
              <w:spacing w:after="60" w:line="250" w:lineRule="auto"/>
            </w:pPr>
            <w:r>
              <w:rPr>
                <w:b/>
                <w:color w:val="FFFFFF"/>
                <w:sz w:val="18"/>
              </w:rPr>
              <w:t>Зафиксированное значение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Мастер-строка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T2-09, таблица II; «Kalām ранний и классический»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Статус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A; исходная уверенность 5. Исторические границы не изменены.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Хронология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Формирование VIII–X вв.; письменная фиксация VIII–XII вв.; канонизация и комментарий X–XIII вв.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Исходный документ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ToS Deep Research_ T2-09 — ранний и классический kalām(1).docx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Дата проверки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4 сентября 2026 года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Основные языки поиска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Русский, английский, арабский и турецкий; варианты латинской транслитерации, французские и немецкие библиографические имена/названия.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Поставка</w:t>
            </w:r>
          </w:p>
        </w:tc>
        <w:tc>
          <w:tcPr>
            <w:tcW w:type="dxa" w:w="7733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Один XLSX: registry (32 поля) и gaps. Этот DOCX объясняет результаты, но не заменяет построчный реестр.</w:t>
            </w:r>
          </w:p>
        </w:tc>
      </w:tr>
    </w:tbl>
    <w:p>
      <w:r>
        <w:t>Из DR извлечены три главные школьные линии — Muʿtazila, Ashʿariyya и Māturīdiyya — и семь центральных произведений: al-Lumaʿ, Maqālāt al-Islāmiyyīn, Kitāb al-Tawḥīd, Taʾwīlāt al-Qurʾān, al-Tamhīd, al-Mughnī и al-Irshād. Дополнительные исходные ориентиры: письма miḥna в хрониках, бахшамитские рукописи, зайдитское и караимское сохранение, OpenITI и Arabic and Latin Corpus. Это инвентаризация исходного DR, не результат новой исторической реконструкции.</w:t>
      </w:r>
    </w:p>
    <w:p>
      <w:r>
        <w:t>Искались отдельные произведения и корпусные комплексы, печатные редакции и переводы, конкретные рукописные свидетели, сканы и HTML-тексты, машиночитаемые файлы, каталоги и сервисы доступа. Источники доступа: библиотеки, университетские репозитории, официальные издатели и продавцы, институциональные коллекции Internet Archive, Project Gutenberg и специализированные проекты. Для идентификации использованы также CiNii/NII, NDL, NLI, Google Books, WorldCat и специальные статьи TDV.</w:t>
      </w:r>
    </w:p>
    <w:p>
      <w:r>
        <w:t>Роль источника отделена от его доступности: каталог может надёжно установить издание, не предоставляя текст; официальный магазин даёт законный путь покупки, но не открытую лицензию. Для прав использованы item-level заявления и применимые официальные условия. Там, где найден лишь библиографический источник, поле rights_evidence_url оставлено пустым, а не заполнено ссылкой, создающей видимость разрешения.</w:t>
      </w:r>
    </w:p>
    <w:p>
      <w:r>
        <w:t>Проверка различает открытую карточку, увиденный список файлов, прочитанный HTML, разобранный PDF и визуально проверенный титул. Статус item_page_opened не означает просмотр каждого листа или успешную загрузку всего тома. Поисковые фрагменты использовались для обнаружения кандидатов, а не для разрешения зеркалирования. В gaps отдельно отмечен unverified_candidate — предполагаемый свидетель Tabṣirat al-adilla, Yusuf Ağa 5296, найденный через вторичный указатель, но не подтверждённый официальной карточкой.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Что получило ядро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cantSplit/>
          <w:tblHeader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73C4A"/>
          </w:tcPr>
          <w:p>
            <w:pPr>
              <w:spacing w:after="60" w:line="250" w:lineRule="auto"/>
            </w:pPr>
            <w:r>
              <w:rPr>
                <w:b/>
                <w:color w:val="FFFFFF"/>
                <w:sz w:val="18"/>
              </w:rPr>
              <w:t>Произведение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173C4A"/>
          </w:tcPr>
          <w:p>
            <w:pPr>
              <w:spacing w:after="60" w:line="250" w:lineRule="auto"/>
            </w:pPr>
            <w:r>
              <w:rPr>
                <w:b/>
                <w:color w:val="FFFFFF"/>
                <w:sz w:val="18"/>
              </w:rPr>
              <w:t>Проверенный маршрут и существенная граница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al-Lumaʿ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R010: карточка McCarthy 1953, включая Risālat istiḥsān; R048: покупка отдельного арабского издания. Полный открытый научный перевод не подтверждён.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Maqālāt al-Islāmiyyīn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R020: item-level папка OpenITI, полнота файлов не сверена. R004: открытый PDF только указателей Ritter, не основной текст.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Kitāb al-Tawḥīd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R001: Cambridge Add.3651; R002–R003: арабская редакция и турецкий перевод; R024: официальное русское издание.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Taʾwīlāt al-Qurʾān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R009: карточка тома 1; R021: конкретный большой файл OpenITI; R025: русский перевод только al-Fātiḥa.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al-Tamhīd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R011: научная редакция McCarthy 1957 в CiNii. Полный законный цифровой текст не подтверждён.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al-Mughnī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50" w:lineRule="auto"/>
            </w:pPr>
            <w:r>
              <w:rPr>
                <w:sz w:val="18"/>
              </w:rPr>
              <w:t>R005: состав сохранившихся каирских томов и библиотеки. R006: отдельные Nukat. Это не полный исходный двадцатитомный корпус.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al-Irshād</w:t>
            </w:r>
          </w:p>
        </w:tc>
        <w:tc>
          <w:tcPr>
            <w:tcW w:type="dxa" w:w="7488"/>
            <w:vAlign w:val="top"/>
            <w:tcMar>
              <w:top w:w="85" w:type="dxa"/>
              <w:left w:w="85" w:type="dxa"/>
              <w:bottom w:w="85" w:type="dxa"/>
              <w:right w:w="85" w:type="dxa"/>
            </w:tcMar>
            <w:shd w:fill="EFF4F4"/>
          </w:tcPr>
          <w:p>
            <w:pPr>
              <w:spacing w:after="60" w:line="250" w:lineRule="auto"/>
            </w:pPr>
            <w:r>
              <w:rPr>
                <w:sz w:val="18"/>
              </w:rPr>
              <w:t>R007: официальный современный английский перевод Walker. Открытый арабский оригинал и факсимиле остаются пробелом.</w:t>
            </w:r>
          </w:p>
        </w:tc>
      </w:tr>
    </w:tbl>
    <w:p>
      <w:r>
        <w:t>Таким образом, у каждого центрального произведения есть хотя бы один установленный путь доступа или библиографического поиска. Это не семь полностью доступных цифровых текстов: al-Mughnī и al-Tamhīd пока представлены прежде всего каталогами; полнота выбранных OpenITI-версий не доказана. Наличие таких ограничений сохранено в registry и продублировано адресными заданиями в gaps.</w:t>
      </w:r>
    </w:p>
    <w:p>
      <w:pPr>
        <w:pStyle w:val="Heading2"/>
      </w:pPr>
      <w:r>
        <w:t>2.2. Добавленные прямые члены корпуса</w:t>
      </w:r>
    </w:p>
    <w:p>
      <w:r>
        <w:t>В мутазилитском круге добавлены al-Intiṣār аль-Хайята, Maqālāt аль-Каʿби/аль-Балхи с ʿUyūn al-masāʾil, Tathbīt dalāʾil al-nubuwwa, комплекс Sharḥ al-Uṣūl al-khamsa / Taʿlīq, al-Tadhkira Ibn Mattawayh и её анонимный комментарий, а также al-Muʿtamad и al-Fāʾiq аль-Малахими. Основание включения — авторская, школьная или непосредственно комментарийная связь, не общее сходство темы. Издание al-Kaʿbī существенно расширяет доступ к багдадскому полю; анонимное факсимиле Tadhkira — к передаче басрийской натурфилософии.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1">
        <w:r>
          <w:rPr>
            <w:color w:val="175D82"/>
            <w:u w:val="single"/>
          </w:rPr>
          <w:t>T2-09-R018</w:t>
        </w:r>
      </w:hyperlink>
      <w:r>
        <w:rPr>
          <w:sz w:val="18"/>
        </w:rPr>
        <w:t xml:space="preserve">  ·  </w:t>
      </w:r>
      <w:hyperlink r:id="rId12">
        <w:r>
          <w:rPr>
            <w:color w:val="175D82"/>
            <w:u w:val="single"/>
          </w:rPr>
          <w:t>T2-09-R019</w:t>
        </w:r>
      </w:hyperlink>
      <w:r>
        <w:rPr>
          <w:sz w:val="18"/>
        </w:rPr>
        <w:t xml:space="preserve">  ·  </w:t>
      </w:r>
      <w:hyperlink r:id="rId13">
        <w:r>
          <w:rPr>
            <w:color w:val="175D82"/>
            <w:u w:val="single"/>
          </w:rPr>
          <w:t>T2-09-R023</w:t>
        </w:r>
      </w:hyperlink>
      <w:r>
        <w:rPr>
          <w:sz w:val="18"/>
        </w:rPr>
        <w:t xml:space="preserve">  ·  </w:t>
      </w:r>
      <w:hyperlink r:id="rId14">
        <w:r>
          <w:rPr>
            <w:color w:val="175D82"/>
            <w:u w:val="single"/>
          </w:rPr>
          <w:t>T2-09-R029</w:t>
        </w:r>
      </w:hyperlink>
      <w:r>
        <w:rPr>
          <w:sz w:val="18"/>
        </w:rPr>
        <w:t xml:space="preserve">  ·  </w:t>
      </w:r>
      <w:hyperlink r:id="rId15">
        <w:r>
          <w:rPr>
            <w:color w:val="175D82"/>
            <w:u w:val="single"/>
          </w:rPr>
          <w:t>T2-09-R032</w:t>
        </w:r>
      </w:hyperlink>
      <w:r>
        <w:rPr>
          <w:sz w:val="18"/>
        </w:rPr>
        <w:t xml:space="preserve">  ·  </w:t>
      </w:r>
      <w:hyperlink r:id="rId16">
        <w:r>
          <w:rPr>
            <w:color w:val="175D82"/>
            <w:u w:val="single"/>
          </w:rPr>
          <w:t>T2-09-R033</w:t>
        </w:r>
      </w:hyperlink>
      <w:r>
        <w:rPr>
          <w:sz w:val="18"/>
        </w:rPr>
        <w:t xml:space="preserve">  ·  </w:t>
      </w:r>
      <w:hyperlink r:id="rId17">
        <w:r>
          <w:rPr>
            <w:color w:val="175D82"/>
            <w:u w:val="single"/>
          </w:rPr>
          <w:t>T2-09-R039</w:t>
        </w:r>
      </w:hyperlink>
      <w:r>
        <w:rPr>
          <w:sz w:val="18"/>
        </w:rPr>
        <w:t xml:space="preserve">  ·  </w:t>
      </w:r>
      <w:hyperlink r:id="rId18">
        <w:r>
          <w:rPr>
            <w:color w:val="175D82"/>
            <w:u w:val="single"/>
          </w:rPr>
          <w:t>T2-09-R040</w:t>
        </w:r>
      </w:hyperlink>
    </w:p>
    <w:p>
      <w:r>
        <w:t>В ашаритской линии Mujarrad Ibn Fūrak выделен как сохранение и систематизация учения аль-Ашʿари. Al-Farq аль-Багдади добавлен как доксографический источник о ранних школах, доступный в старом английском переводе первой части. Это отдельные тексты передачи; ни поздняя классификация, ни реконструкция редактора не приравниваются к непосредственной записи слов ранних авторов.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9">
        <w:r>
          <w:rPr>
            <w:color w:val="175D82"/>
            <w:u w:val="single"/>
          </w:rPr>
          <w:t>T2-09-R031</w:t>
        </w:r>
      </w:hyperlink>
      <w:r>
        <w:rPr>
          <w:sz w:val="18"/>
        </w:rPr>
        <w:t xml:space="preserve">  ·  </w:t>
      </w:r>
      <w:hyperlink r:id="rId20">
        <w:r>
          <w:rPr>
            <w:color w:val="175D82"/>
            <w:u w:val="single"/>
          </w:rPr>
          <w:t>T2-09-R045</w:t>
        </w:r>
      </w:hyperlink>
    </w:p>
    <w:p>
      <w:r>
        <w:t>Матуридитский круг расширен через Tabṣirat al-adilla и al-Tamhīd Абу-ль-Муʿина ан-Насафи, Tamhīd Абу Шакура ас-Салими, Lubāb al-kalām аль-Усманди и al-Kifāya ас-Сабуни. Названия Tamhīd не объединены: это разные авторы и произведения. Поздний al-Tasdīd ас-Сигнаки включён как прямой комментарий к Tamhīd ан-Насафи, использующий эту учебно-богословскую линию.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21">
        <w:r>
          <w:rPr>
            <w:color w:val="175D82"/>
            <w:u w:val="single"/>
          </w:rPr>
          <w:t>T2-09-R034</w:t>
        </w:r>
      </w:hyperlink>
      <w:r>
        <w:rPr>
          <w:sz w:val="18"/>
        </w:rPr>
        <w:t xml:space="preserve">  ·  </w:t>
      </w:r>
      <w:hyperlink r:id="rId22">
        <w:r>
          <w:rPr>
            <w:color w:val="175D82"/>
            <w:u w:val="single"/>
          </w:rPr>
          <w:t>T2-09-R035</w:t>
        </w:r>
      </w:hyperlink>
      <w:r>
        <w:rPr>
          <w:sz w:val="18"/>
        </w:rPr>
        <w:t xml:space="preserve">  ·  </w:t>
      </w:r>
      <w:hyperlink r:id="rId23">
        <w:r>
          <w:rPr>
            <w:color w:val="175D82"/>
            <w:u w:val="single"/>
          </w:rPr>
          <w:t>T2-09-R036</w:t>
        </w:r>
      </w:hyperlink>
      <w:r>
        <w:rPr>
          <w:sz w:val="18"/>
        </w:rPr>
        <w:t xml:space="preserve">  ·  </w:t>
      </w:r>
      <w:hyperlink r:id="rId24">
        <w:r>
          <w:rPr>
            <w:color w:val="175D82"/>
            <w:u w:val="single"/>
          </w:rPr>
          <w:t>T2-09-R041</w:t>
        </w:r>
      </w:hyperlink>
      <w:r>
        <w:rPr>
          <w:sz w:val="18"/>
        </w:rPr>
        <w:t xml:space="preserve">  ·  </w:t>
      </w:r>
      <w:hyperlink r:id="rId25">
        <w:r>
          <w:rPr>
            <w:color w:val="175D82"/>
            <w:u w:val="single"/>
          </w:rPr>
          <w:t>T2-09-R042</w:t>
        </w:r>
      </w:hyperlink>
      <w:r>
        <w:rPr>
          <w:sz w:val="18"/>
        </w:rPr>
        <w:t xml:space="preserve">  ·  </w:t>
      </w:r>
      <w:hyperlink r:id="rId26">
        <w:r>
          <w:rPr>
            <w:color w:val="175D82"/>
            <w:u w:val="single"/>
          </w:rPr>
          <w:t>T2-09-R049</w:t>
        </w:r>
      </w:hyperlink>
    </w:p>
    <w:p>
      <w:pPr>
        <w:pStyle w:val="Heading2"/>
      </w:pPr>
      <w:r>
        <w:t>2.3. Поиск назад и вперёд во времени</w:t>
      </w:r>
    </w:p>
    <w:p>
      <w:r>
        <w:t>Входящий слой до VIII века представлен Кораном как непосредственно цитируемой и толкуемой основой калама, а не общим религиозным контекстом. Более ранние относительно зрелых школ слои представлены посланием Sālim b. Dhakwān и диспутом Тимофея с аль-Махди. Их даты частично лежат внутри широкого диапазона VIII–XII вв.; тег antecedent здесь обозначает предшествование сформированным школьным системам. Послание Sālim издатель датирует временем до 800 года, но точная дата и ранние атрибуции не объявлены бесспорными. Диспут Тимофея документирует вопросно-ответную полемику об атрибутах, Слове и единстве Бога; прямое заимствование отдельным мутакаллимом не установлено.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27">
        <w:r>
          <w:rPr>
            <w:color w:val="175D82"/>
            <w:u w:val="single"/>
          </w:rPr>
          <w:t>T2-09-R012</w:t>
        </w:r>
      </w:hyperlink>
      <w:r>
        <w:rPr>
          <w:sz w:val="18"/>
        </w:rPr>
        <w:t xml:space="preserve">  ·  </w:t>
      </w:r>
      <w:hyperlink r:id="rId28">
        <w:r>
          <w:rPr>
            <w:color w:val="175D82"/>
            <w:u w:val="single"/>
          </w:rPr>
          <w:t>T2-09-R043</w:t>
        </w:r>
      </w:hyperlink>
      <w:r>
        <w:rPr>
          <w:sz w:val="18"/>
        </w:rPr>
        <w:t xml:space="preserve">  ·  </w:t>
      </w:r>
      <w:hyperlink r:id="rId29">
        <w:r>
          <w:rPr>
            <w:color w:val="175D82"/>
            <w:u w:val="single"/>
          </w:rPr>
          <w:t>T2-09-R046</w:t>
        </w:r>
      </w:hyperlink>
      <w:r>
        <w:rPr>
          <w:sz w:val="18"/>
        </w:rPr>
        <w:t xml:space="preserve">  ·  </w:t>
      </w:r>
      <w:hyperlink r:id="rId30">
        <w:r>
          <w:rPr>
            <w:color w:val="175D82"/>
            <w:u w:val="single"/>
          </w:rPr>
          <w:t>T2-09-R047</w:t>
        </w:r>
      </w:hyperlink>
    </w:p>
    <w:p>
      <w:r>
        <w:t>Ханафитская предыстория и её позднее истолкование представлены современным изданием al-Fiqh al-akbar с комментарием и al-Waṣiyya. Эта запись имеет relevance transmission_or_preservation, поскольку доступен поздний переводно-комментарийный комплекс, а не независимо удостоверенный ранний автограф Абу Ханифы. Письма о qadar и irjāʾ вынесены в gaps: они требуют источниковедческой проверки атрибуций, а не только поиска PDF.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1">
        <w:r>
          <w:rPr>
            <w:color w:val="175D82"/>
            <w:u w:val="single"/>
          </w:rPr>
          <w:t>T2-09-R027</w:t>
        </w:r>
      </w:hyperlink>
      <w:r>
        <w:rPr>
          <w:sz w:val="18"/>
        </w:rPr>
        <w:t xml:space="preserve">  ·  </w:t>
      </w:r>
      <w:hyperlink r:id="rId32">
        <w:r>
          <w:rPr>
            <w:color w:val="175D82"/>
            <w:u w:val="single"/>
          </w:rPr>
          <w:t>T2-09-R028</w:t>
        </w:r>
      </w:hyperlink>
    </w:p>
    <w:p>
      <w:r>
        <w:t>За пределами XIII века представлены конкретные поздние продолжения: al-Tasdīd ас-Сигнаки, Sharḥ al-ʿAqāʾid ат-Тафтазани, анонимная ḥāshiya к этому комментарию и Sharḥ al-Mawāqif аль-Джурджани. Для них сохранены отдельные даты произведения и позднего списка. Рукопись 1798 года не превращает само сочинение в произведение XVIII века. Эти тексты показывают передачу классической проблематики в комментарийную и систематическую традицию, не расширяя мастер-строку на всю позднюю исламскую мысль.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3">
        <w:r>
          <w:rPr>
            <w:color w:val="175D82"/>
            <w:u w:val="single"/>
          </w:rPr>
          <w:t>T2-09-R016</w:t>
        </w:r>
      </w:hyperlink>
      <w:r>
        <w:rPr>
          <w:sz w:val="18"/>
        </w:rPr>
        <w:t xml:space="preserve">  ·  </w:t>
      </w:r>
      <w:hyperlink r:id="rId34">
        <w:r>
          <w:rPr>
            <w:color w:val="175D82"/>
            <w:u w:val="single"/>
          </w:rPr>
          <w:t>T2-09-R017</w:t>
        </w:r>
      </w:hyperlink>
      <w:r>
        <w:rPr>
          <w:sz w:val="18"/>
        </w:rPr>
        <w:t xml:space="preserve">  ·  </w:t>
      </w:r>
      <w:hyperlink r:id="rId23">
        <w:r>
          <w:rPr>
            <w:color w:val="175D82"/>
            <w:u w:val="single"/>
          </w:rPr>
          <w:t>T2-09-R036</w:t>
        </w:r>
      </w:hyperlink>
      <w:r>
        <w:rPr>
          <w:sz w:val="18"/>
        </w:rPr>
        <w:t xml:space="preserve">  ·  </w:t>
      </w:r>
      <w:hyperlink r:id="rId35">
        <w:r>
          <w:rPr>
            <w:color w:val="175D82"/>
            <w:u w:val="single"/>
          </w:rPr>
          <w:t>T2-09-R044</w:t>
        </w:r>
      </w:hyperlink>
    </w:p>
    <w:p>
      <w:r>
        <w:t>Рецепция, частично ещё внутри исторического контура строки, представлена al-Iqtiṣād и al-Munqidh аль-Газали, «Верованиями и мнениями» Саадии и «Путеводителем растерянных» Маймонида. Их конкретная связь — продолжение богословского метода, обсуждение пределов калама, усвоение и критика его аргументов. Все сочинения этих авторов автоматически не включались. Латинская передача через Маймонида/Газали остаётся адресным пробелом: подходящий цифровой портал сам по себе не доказывает перевод al-Lumaʿ или al-Mughnī.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6">
        <w:r>
          <w:rPr>
            <w:color w:val="175D82"/>
            <w:u w:val="single"/>
          </w:rPr>
          <w:t>T2-09-R013</w:t>
        </w:r>
      </w:hyperlink>
      <w:r>
        <w:rPr>
          <w:sz w:val="18"/>
        </w:rPr>
        <w:t xml:space="preserve">  ·  </w:t>
      </w:r>
      <w:hyperlink r:id="rId37">
        <w:r>
          <w:rPr>
            <w:color w:val="175D82"/>
            <w:u w:val="single"/>
          </w:rPr>
          <w:t>T2-09-R014</w:t>
        </w:r>
      </w:hyperlink>
      <w:r>
        <w:rPr>
          <w:sz w:val="18"/>
        </w:rPr>
        <w:t xml:space="preserve">  ·  </w:t>
      </w:r>
      <w:hyperlink r:id="rId38">
        <w:r>
          <w:rPr>
            <w:color w:val="175D82"/>
            <w:u w:val="single"/>
          </w:rPr>
          <w:t>T2-09-R026</w:t>
        </w:r>
      </w:hyperlink>
      <w:r>
        <w:rPr>
          <w:sz w:val="18"/>
        </w:rPr>
        <w:t xml:space="preserve">  ·  </w:t>
      </w:r>
      <w:hyperlink r:id="rId39">
        <w:r>
          <w:rPr>
            <w:color w:val="175D82"/>
            <w:u w:val="single"/>
          </w:rPr>
          <w:t>T2-09-R037</w:t>
        </w:r>
      </w:hyperlink>
      <w:r>
        <w:rPr>
          <w:sz w:val="18"/>
        </w:rPr>
        <w:t xml:space="preserve">  ·  </w:t>
      </w:r>
      <w:hyperlink r:id="rId40">
        <w:r>
          <w:rPr>
            <w:color w:val="175D82"/>
            <w:u w:val="single"/>
          </w:rPr>
          <w:t>T2-09-R038</w:t>
        </w:r>
      </w:hyperlink>
    </w:p>
    <w:p>
      <w:pPr>
        <w:pStyle w:val="Heading2"/>
      </w:pPr>
      <w:r>
        <w:t>2.4. Количественный итог и смысл категорий</w:t>
      </w:r>
    </w:p>
    <w:p>
      <w:r>
        <w:t>В registry 49 практически различимых маршрутов. Они сгруппированы в 37 первичных произведений или текстовых комплексов, плюс два инфраструктурных ресурса и один самостоятельный вторичный навигационный источник. Для подсчёта издания и переводы одного текста объединены; сборники McCarthy и al-Fiqh al-akbar с включёнными текстами считаются комплексами, а не исчерпывающе разложенными произведениями. Три ссылки на Kitāb al-Tawḥīd не считаются тремя трактатами.</w:t>
      </w:r>
    </w:p>
    <w:p>
      <w:r>
        <w:t>Распределение записей: core — 13; same_corpus_or_tradition — 12; antecedent — 4; continuation — 2; commentary_or_reception — 8; transmission_or_preservation — 6; supporting — 1; infrastructure — 2; secondary_navigation — 1. Отдельная категория boundary не использована: для пограничных произведений удалось указать более содержательную связь — продолжение, комментарий или передачу. Chronological boundary не означает понижение важности.</w:t>
      </w:r>
    </w:p>
    <w:p>
      <w:r>
        <w:t>13 записей содержат free_full_read, 15 — free_download, 16 — purchase, 14 — metadata_only; категории пересекаются. Учитываются как проверенные тексты, так и явно предложенные страницей загрузки с различимым verification_status. Эти числа не означают 13 полных корпусов: среди объектов есть один свидетель, указатели и перевод. Фактическая выдача library_borrow/CDL с доступной кнопкой и условиями в данном запуске не подтверждена, поэтому такой тег не добавлен. Институциональные маршруты отмечены отдельно.</w:t>
      </w:r>
    </w:p>
    <w:p>
      <w:pPr>
        <w:pStyle w:val="Heading1"/>
      </w:pPr>
      <w:r>
        <w:t>3. Лучшие пути доступа</w:t>
      </w:r>
    </w:p>
    <w:p>
      <w:r>
        <w:t>«Лучший» ниже означает наиболее полезный среди проверенных в этом запуске вариантов, а не окончательный рейтинг всех мировых изданий. Бесплатного или свободного по лицензии варианта для каждой позиции может не быть.</w:t>
      </w:r>
    </w:p>
    <w:p>
      <w:pPr>
        <w:pStyle w:val="Heading2"/>
      </w:pPr>
      <w:r>
        <w:t>3.1. Аль-Ашʿари, аль-Бакиллани и аль-Джувайни</w:t>
      </w:r>
    </w:p>
    <w:p>
      <w:r>
        <w:t>Для Maqālāt наиболее практичен машинный вход OpenITI: одна папка содержит несколько версий, две помечены inProgress. Это один пакет вариантов доступа, а не четыре независимых произведения. До публичного использования необходим выбор конкретного файла и сверка с изданием. Открытый ACO-скан полезен для указателей Ritter, но не даёт самого трактата. Его PDF проверен визуально по титулу; каталожное название без такой проверки вводило бы в заблуждение.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41">
        <w:r>
          <w:rPr>
            <w:color w:val="175D82"/>
            <w:u w:val="single"/>
          </w:rPr>
          <w:t>T2-09-R004</w:t>
        </w:r>
      </w:hyperlink>
      <w:r>
        <w:rPr>
          <w:sz w:val="18"/>
        </w:rPr>
        <w:t xml:space="preserve">  ·  </w:t>
      </w:r>
      <w:hyperlink r:id="rId42">
        <w:r>
          <w:rPr>
            <w:color w:val="175D82"/>
            <w:u w:val="single"/>
          </w:rPr>
          <w:t>T2-09-R020</w:t>
        </w:r>
      </w:hyperlink>
    </w:p>
    <w:p>
      <w:r>
        <w:t>Для al-Lumaʿ научным ориентиром остаётся McCarthy, The Theology of al-Ashʿari (1953): в реестре есть карточка, а не обещание полного чтения. Практический путь покупки арабского текста — отдельная карточка Jarir, Dār Lubnān 1990, 207 страниц; редактор там не назван. Для Tamhīd аль-Бакиллани сохранена каталожная запись McCarthy 1957. Для Irshād самый ясный современный английский вход — официальный Garnet, перевод Paul E. Walker. Открытый оригинал или старый свободный полный перевод этих трёх трактатов надёжно не установлен.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43">
        <w:r>
          <w:rPr>
            <w:color w:val="175D82"/>
            <w:u w:val="single"/>
          </w:rPr>
          <w:t>T2-09-R010</w:t>
        </w:r>
      </w:hyperlink>
      <w:r>
        <w:rPr>
          <w:sz w:val="18"/>
        </w:rPr>
        <w:t xml:space="preserve">  ·  </w:t>
      </w:r>
      <w:hyperlink r:id="rId44">
        <w:r>
          <w:rPr>
            <w:color w:val="175D82"/>
            <w:u w:val="single"/>
          </w:rPr>
          <w:t>T2-09-R011</w:t>
        </w:r>
      </w:hyperlink>
      <w:r>
        <w:rPr>
          <w:sz w:val="18"/>
        </w:rPr>
        <w:t xml:space="preserve">  ·  </w:t>
      </w:r>
      <w:hyperlink r:id="rId45">
        <w:r>
          <w:rPr>
            <w:color w:val="175D82"/>
            <w:u w:val="single"/>
          </w:rPr>
          <w:t>T2-09-R007</w:t>
        </w:r>
      </w:hyperlink>
      <w:r>
        <w:rPr>
          <w:sz w:val="18"/>
        </w:rPr>
        <w:t xml:space="preserve">  ·  </w:t>
      </w:r>
      <w:hyperlink r:id="rId46">
        <w:r>
          <w:rPr>
            <w:color w:val="175D82"/>
            <w:u w:val="single"/>
          </w:rPr>
          <w:t>T2-09-R048</w:t>
        </w:r>
      </w:hyperlink>
    </w:p>
    <w:p>
      <w:r>
        <w:t>Mujarrad Ibn Fūrak полезен как следующий шаг после аль-Ашʿари: запись Gimaret 1987 ведёт к библиотечной идентификации. Al-Farq аль-Багдади даёт более лёгкий вход в доксографию — полный доступ к первой части английского перевода Kate Chambers Seelye 1920. Происхождение скана установлено как Robarts, University of Toronto; item содержит NOT_IN_COPYRIGHT с регионом US. Вторая часть и арабский текст этим не покрыты.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9">
        <w:r>
          <w:rPr>
            <w:color w:val="175D82"/>
            <w:u w:val="single"/>
          </w:rPr>
          <w:t>T2-09-R031</w:t>
        </w:r>
      </w:hyperlink>
      <w:r>
        <w:rPr>
          <w:sz w:val="18"/>
        </w:rPr>
        <w:t xml:space="preserve">  ·  </w:t>
      </w:r>
      <w:hyperlink r:id="rId20">
        <w:r>
          <w:rPr>
            <w:color w:val="175D82"/>
            <w:u w:val="single"/>
          </w:rPr>
          <w:t>T2-09-R045</w:t>
        </w:r>
      </w:hyperlink>
    </w:p>
    <w:p>
      <w:pPr>
        <w:pStyle w:val="Heading2"/>
      </w:pPr>
      <w:r>
        <w:t>3.2. Аль-Матуриди и его продолжения</w:t>
      </w:r>
    </w:p>
    <w:p>
      <w:r>
        <w:t>Для оригинального слоя Kitāb al-Tawḥīd самый ценный проверенный вход — Cambridge Add.3651. Это конкретный рукописный свидетель, не критическое издание и не разрешение зеркалировать изображения. Для современной работы доступны официальные арабская редакция Topaloğlu/Aruçi, турецкий перевод и русское издание «Хузур» 2023 года. Имя русского переводчика не домыслено там, где магазин его не указывает.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47">
        <w:r>
          <w:rPr>
            <w:color w:val="175D82"/>
            <w:u w:val="single"/>
          </w:rPr>
          <w:t>T2-09-R001</w:t>
        </w:r>
      </w:hyperlink>
      <w:r>
        <w:rPr>
          <w:sz w:val="18"/>
        </w:rPr>
        <w:t xml:space="preserve">  ·  </w:t>
      </w:r>
      <w:hyperlink r:id="rId48">
        <w:r>
          <w:rPr>
            <w:color w:val="175D82"/>
            <w:u w:val="single"/>
          </w:rPr>
          <w:t>T2-09-R002</w:t>
        </w:r>
      </w:hyperlink>
      <w:r>
        <w:rPr>
          <w:sz w:val="18"/>
        </w:rPr>
        <w:t xml:space="preserve">  ·  </w:t>
      </w:r>
      <w:hyperlink r:id="rId49">
        <w:r>
          <w:rPr>
            <w:color w:val="175D82"/>
            <w:u w:val="single"/>
          </w:rPr>
          <w:t>T2-09-R003</w:t>
        </w:r>
      </w:hyperlink>
      <w:r>
        <w:rPr>
          <w:sz w:val="18"/>
        </w:rPr>
        <w:t xml:space="preserve">  ·  </w:t>
      </w:r>
      <w:hyperlink r:id="rId50">
        <w:r>
          <w:rPr>
            <w:color w:val="175D82"/>
            <w:u w:val="single"/>
          </w:rPr>
          <w:t>T2-09-R024</w:t>
        </w:r>
      </w:hyperlink>
    </w:p>
    <w:p>
      <w:r>
        <w:t>Для Taʾwīlāt машинный вариант — конкретная 14.8 MB транскрипция OpenITI. Страница файла открылась, но большой текст не отобразился и Raw не был загружен; поэтому coverage оставлено unknown. Карточка каирского издания 1971 года относится к тому 1. Русский выпуск «Та’вилят ахлис-сунна» 2024 года содержит только толкование al-Fātiḥa: он полезен, но не является русским переводом всего комментария.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51">
        <w:r>
          <w:rPr>
            <w:color w:val="175D82"/>
            <w:u w:val="single"/>
          </w:rPr>
          <w:t>T2-09-R009</w:t>
        </w:r>
      </w:hyperlink>
      <w:r>
        <w:rPr>
          <w:sz w:val="18"/>
        </w:rPr>
        <w:t xml:space="preserve">  ·  </w:t>
      </w:r>
      <w:hyperlink r:id="rId52">
        <w:r>
          <w:rPr>
            <w:color w:val="175D82"/>
            <w:u w:val="single"/>
          </w:rPr>
          <w:t>T2-09-R021</w:t>
        </w:r>
      </w:hyperlink>
      <w:r>
        <w:rPr>
          <w:sz w:val="18"/>
        </w:rPr>
        <w:t xml:space="preserve">  ·  </w:t>
      </w:r>
      <w:hyperlink r:id="rId53">
        <w:r>
          <w:rPr>
            <w:color w:val="175D82"/>
            <w:u w:val="single"/>
          </w:rPr>
          <w:t>T2-09-R025</w:t>
        </w:r>
      </w:hyperlink>
    </w:p>
    <w:p>
      <w:r>
        <w:t>Для прямого продолжения полезнее всего официальные ISAM/TDV-входы: Tamhīd ан-Насафи, Tamhīd ас-Салими, Lubāb аль-Усманди, Kifāya ас-Сабуни и двухтомный Tasdīd ас-Сигнаки. Это преимущественно современные защищённые арабские издания. В момент проверки отдельные магазины показывали отсутствие на складе; маршрут сохранён, но наличие, доставка и оплата не проверялись. Tabṣirat al-adilla представлена карточкой первого тома Diyanet, не всем двухтомником.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21">
        <w:r>
          <w:rPr>
            <w:color w:val="175D82"/>
            <w:u w:val="single"/>
          </w:rPr>
          <w:t>T2-09-R034</w:t>
        </w:r>
      </w:hyperlink>
      <w:r>
        <w:rPr>
          <w:sz w:val="18"/>
        </w:rPr>
        <w:t xml:space="preserve">  ·  </w:t>
      </w:r>
      <w:hyperlink r:id="rId22">
        <w:r>
          <w:rPr>
            <w:color w:val="175D82"/>
            <w:u w:val="single"/>
          </w:rPr>
          <w:t>T2-09-R035</w:t>
        </w:r>
      </w:hyperlink>
      <w:r>
        <w:rPr>
          <w:sz w:val="18"/>
        </w:rPr>
        <w:t xml:space="preserve">  ·  </w:t>
      </w:r>
      <w:hyperlink r:id="rId23">
        <w:r>
          <w:rPr>
            <w:color w:val="175D82"/>
            <w:u w:val="single"/>
          </w:rPr>
          <w:t>T2-09-R036</w:t>
        </w:r>
      </w:hyperlink>
      <w:r>
        <w:rPr>
          <w:sz w:val="18"/>
        </w:rPr>
        <w:t xml:space="preserve">  ·  </w:t>
      </w:r>
      <w:hyperlink r:id="rId24">
        <w:r>
          <w:rPr>
            <w:color w:val="175D82"/>
            <w:u w:val="single"/>
          </w:rPr>
          <w:t>T2-09-R041</w:t>
        </w:r>
      </w:hyperlink>
      <w:r>
        <w:rPr>
          <w:sz w:val="18"/>
        </w:rPr>
        <w:t xml:space="preserve">  ·  </w:t>
      </w:r>
      <w:hyperlink r:id="rId25">
        <w:r>
          <w:rPr>
            <w:color w:val="175D82"/>
            <w:u w:val="single"/>
          </w:rPr>
          <w:t>T2-09-R042</w:t>
        </w:r>
      </w:hyperlink>
      <w:r>
        <w:rPr>
          <w:sz w:val="18"/>
        </w:rPr>
        <w:t xml:space="preserve">  ·  </w:t>
      </w:r>
      <w:hyperlink r:id="rId26">
        <w:r>
          <w:rPr>
            <w:color w:val="175D82"/>
            <w:u w:val="single"/>
          </w:rPr>
          <w:t>T2-09-R049</w:t>
        </w:r>
      </w:hyperlink>
    </w:p>
    <w:p>
      <w:pPr>
        <w:pStyle w:val="Heading2"/>
      </w:pPr>
      <w:r>
        <w:t>3.3. Мутазилитский и бахшамитский корпус</w:t>
      </w:r>
    </w:p>
    <w:p>
      <w:r>
        <w:t>Для al-Mughnī самый надёжный проверенный вход пока библиографический: CiNii перечисляет сохранившиеся тома и библиотеки. Разночтение даты начала каирской серии сохранено: каталог даёт [1958?]–, исходный DR — 1960–1969. Nukat al-kitāb al-Mughnī издания 2012 года выделены отдельно: это не переименование всех томов al-Mughnī. Предполагаемый MENAdoc-PDF и его поисковый Public Domain Mark не признаны достаточным доказательством прав, поскольку страница не открылась.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54">
        <w:r>
          <w:rPr>
            <w:color w:val="175D82"/>
            <w:u w:val="single"/>
          </w:rPr>
          <w:t>T2-09-R005</w:t>
        </w:r>
      </w:hyperlink>
      <w:r>
        <w:rPr>
          <w:sz w:val="18"/>
        </w:rPr>
        <w:t xml:space="preserve">  ·  </w:t>
      </w:r>
      <w:hyperlink r:id="rId55">
        <w:r>
          <w:rPr>
            <w:color w:val="175D82"/>
            <w:u w:val="single"/>
          </w:rPr>
          <w:t>T2-09-R006</w:t>
        </w:r>
      </w:hyperlink>
    </w:p>
    <w:p>
      <w:r>
        <w:t>Для al-Kaʿbī подтверждены существование полного современного издания 2018 года и отдельная карточка второго издания 2021 года. Идентификацию даёт специализированная рецензия, практический маршрут — продавец. Для al-Intiṣār аль-Хайята сохранена карточка Nyberg 1925; наличие старой даты само по себе не подменяет проверку цифрового экземпляра и его прав.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7">
        <w:r>
          <w:rPr>
            <w:color w:val="175D82"/>
            <w:u w:val="single"/>
          </w:rPr>
          <w:t>T2-09-R039</w:t>
        </w:r>
      </w:hyperlink>
      <w:r>
        <w:rPr>
          <w:sz w:val="18"/>
        </w:rPr>
        <w:t xml:space="preserve">  ·  </w:t>
      </w:r>
      <w:hyperlink r:id="rId15">
        <w:r>
          <w:rPr>
            <w:color w:val="175D82"/>
            <w:u w:val="single"/>
          </w:rPr>
          <w:t>T2-09-R032</w:t>
        </w:r>
      </w:hyperlink>
      <w:r>
        <w:rPr>
          <w:sz w:val="18"/>
        </w:rPr>
        <w:t xml:space="preserve">  ·  </w:t>
      </w:r>
      <w:hyperlink r:id="rId56">
        <w:r>
          <w:rPr>
            <w:color w:val="175D82"/>
            <w:u w:val="single"/>
          </w:rPr>
          <w:t>Рецензия на издание al-Kaʿbī</w:t>
        </w:r>
      </w:hyperlink>
    </w:p>
    <w:p>
      <w:r>
        <w:t>В корпусе ʿAbd al-Jabbār современный билингвальный Critique of Christian Origins (2010, Reynolds/Samir) даёт выбранную часть Tathbīt dalāʾil al-nubuwwa, не полный труд. Для «Пяти основ» найден официальный адрес TYEK, но инструментом он не открылся. Само арабско-турецкое издание установлено по TDV; авторский и комментарийный слои ʿAbd al-Jabbār / Mankdīm описаны осторожно. Ни бесплатный полный PDF, ни свободная лицензия этого издания не объявлены проверенными.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1">
        <w:r>
          <w:rPr>
            <w:color w:val="175D82"/>
            <w:u w:val="single"/>
          </w:rPr>
          <w:t>T2-09-R018</w:t>
        </w:r>
      </w:hyperlink>
      <w:r>
        <w:rPr>
          <w:sz w:val="18"/>
        </w:rPr>
        <w:t xml:space="preserve">  ·  </w:t>
      </w:r>
      <w:hyperlink r:id="rId18">
        <w:r>
          <w:rPr>
            <w:color w:val="175D82"/>
            <w:u w:val="single"/>
          </w:rPr>
          <w:t>T2-09-R040</w:t>
        </w:r>
      </w:hyperlink>
      <w:r>
        <w:rPr>
          <w:sz w:val="18"/>
        </w:rPr>
        <w:t xml:space="preserve">  ·  </w:t>
      </w:r>
      <w:hyperlink r:id="rId57">
        <w:r>
          <w:rPr>
            <w:color w:val="175D82"/>
            <w:u w:val="single"/>
          </w:rPr>
          <w:t>TDV: Mankdīm</w:t>
        </w:r>
      </w:hyperlink>
    </w:p>
    <w:p>
      <w:r>
        <w:t>Для атомистического комплекса Ibn Mattawayh важны две разные находки: карточка первого тома критической Tadhkira и институционально предложенный PDF факсимиле её анонимного комментария (2006, рукопись Mahdavi 514). Файл 328.17 MB перечислен в репозитории IAS, но не был загружен целиком. Поэтому общая лицензия репозитория не распространена на введение, снимки и весь издательский PDF. Al-Muʿtamad и al-Fāʾiq аль-Малахими представлены научными каталожными входами; отсутствие свободного файла не снижает их корпусной важности.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2">
        <w:r>
          <w:rPr>
            <w:color w:val="175D82"/>
            <w:u w:val="single"/>
          </w:rPr>
          <w:t>T2-09-R019</w:t>
        </w:r>
      </w:hyperlink>
      <w:r>
        <w:rPr>
          <w:sz w:val="18"/>
        </w:rPr>
        <w:t xml:space="preserve">  ·  </w:t>
      </w:r>
      <w:hyperlink r:id="rId13">
        <w:r>
          <w:rPr>
            <w:color w:val="175D82"/>
            <w:u w:val="single"/>
          </w:rPr>
          <w:t>T2-09-R023</w:t>
        </w:r>
      </w:hyperlink>
      <w:r>
        <w:rPr>
          <w:sz w:val="18"/>
        </w:rPr>
        <w:t xml:space="preserve">  ·  </w:t>
      </w:r>
      <w:hyperlink r:id="rId14">
        <w:r>
          <w:rPr>
            <w:color w:val="175D82"/>
            <w:u w:val="single"/>
          </w:rPr>
          <w:t>T2-09-R029</w:t>
        </w:r>
      </w:hyperlink>
      <w:r>
        <w:rPr>
          <w:sz w:val="18"/>
        </w:rPr>
        <w:t xml:space="preserve">  ·  </w:t>
      </w:r>
      <w:hyperlink r:id="rId16">
        <w:r>
          <w:rPr>
            <w:color w:val="175D82"/>
            <w:u w:val="single"/>
          </w:rPr>
          <w:t>T2-09-R033</w:t>
        </w:r>
      </w:hyperlink>
    </w:p>
    <w:p>
      <w:pPr>
        <w:pStyle w:val="Heading2"/>
      </w:pPr>
      <w:r>
        <w:t>3.4. Ранние источники, рецепция и поздние свидетели</w:t>
      </w:r>
    </w:p>
    <w:p>
      <w:r>
        <w:t>Tanzil — самый удобный проверенный исходный арабский текст Корана для дословного цитирования и сохранения. Его собственное уведомление требует неизменности, указания источника и сохранения уведомления, хотя одновременно называет CC BY 3.0. Поэтому преобразования и новый перевод не разрешены автоматически. Для ранней догматики сильнейший научный вход — билингвальное издание Sālim b. Dhakwān у OUP (Crone/Zimmermann, 2001); оно защищено. Cook используется только как карта ранних документов и спорных атрибуций.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27">
        <w:r>
          <w:rPr>
            <w:color w:val="175D82"/>
            <w:u w:val="single"/>
          </w:rPr>
          <w:t>T2-09-R012</w:t>
        </w:r>
      </w:hyperlink>
      <w:r>
        <w:rPr>
          <w:sz w:val="18"/>
        </w:rPr>
        <w:t xml:space="preserve">  ·  </w:t>
      </w:r>
      <w:hyperlink r:id="rId28">
        <w:r>
          <w:rPr>
            <w:color w:val="175D82"/>
            <w:u w:val="single"/>
          </w:rPr>
          <w:t>T2-09-R043</w:t>
        </w:r>
      </w:hyperlink>
      <w:r>
        <w:rPr>
          <w:sz w:val="18"/>
        </w:rPr>
        <w:t xml:space="preserve">  ·  </w:t>
      </w:r>
      <w:hyperlink r:id="rId32">
        <w:r>
          <w:rPr>
            <w:color w:val="175D82"/>
            <w:u w:val="single"/>
          </w:rPr>
          <w:t>T2-09-R028</w:t>
        </w:r>
      </w:hyperlink>
    </w:p>
    <w:p>
      <w:r>
        <w:t>Для диспута Тимофея имеются два различных входа: институциональный скан Manchester с переводом Mingana и сирийским факсимиле, а также полный английский HTML Roger Pearse на CCEL. На второй странице явно заявлено public domain / copy freely для её материала. Это хороший машиночитаемый и потенциально зеркалируемый английский слой; сирийский оригинал на этой HTML-странице не представлен, а юрисдикция перевода требует отдельного учёта.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29">
        <w:r>
          <w:rPr>
            <w:color w:val="175D82"/>
            <w:u w:val="single"/>
          </w:rPr>
          <w:t>T2-09-R046</w:t>
        </w:r>
      </w:hyperlink>
      <w:r>
        <w:rPr>
          <w:sz w:val="18"/>
        </w:rPr>
        <w:t xml:space="preserve">  ·  </w:t>
      </w:r>
      <w:hyperlink r:id="rId30">
        <w:r>
          <w:rPr>
            <w:color w:val="175D82"/>
            <w:u w:val="single"/>
          </w:rPr>
          <w:t>T2-09-R047</w:t>
        </w:r>
      </w:hyperlink>
    </w:p>
    <w:p>
      <w:r>
        <w:t>Для Саадии лучший оригинальный проверенный вход — институциональный скан Landauer 1880, содержащий арабский набор; лучший современный английский маршрут — Yale/Rosenblatt. Для Маймонида удобнее всего полный старый английский перевод Friedländer в Project Gutenberg. Для аль-Газали различаются защищённый современный перевод Iqtiṣād у Chicago и старый Confessions / Munqidh в Gutenberg. Эти английские тексты не являются чистой арабской основой прямого перевода ToS.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8">
        <w:r>
          <w:rPr>
            <w:color w:val="175D82"/>
            <w:u w:val="single"/>
          </w:rPr>
          <w:t>T2-09-R026</w:t>
        </w:r>
      </w:hyperlink>
      <w:r>
        <w:rPr>
          <w:sz w:val="18"/>
        </w:rPr>
        <w:t xml:space="preserve">  ·  </w:t>
      </w:r>
      <w:hyperlink r:id="rId40">
        <w:r>
          <w:rPr>
            <w:color w:val="175D82"/>
            <w:u w:val="single"/>
          </w:rPr>
          <w:t>T2-09-R038</w:t>
        </w:r>
      </w:hyperlink>
      <w:r>
        <w:rPr>
          <w:sz w:val="18"/>
        </w:rPr>
        <w:t xml:space="preserve">  ·  </w:t>
      </w:r>
      <w:hyperlink r:id="rId37">
        <w:r>
          <w:rPr>
            <w:color w:val="175D82"/>
            <w:u w:val="single"/>
          </w:rPr>
          <w:t>T2-09-R014</w:t>
        </w:r>
      </w:hyperlink>
      <w:r>
        <w:rPr>
          <w:sz w:val="18"/>
        </w:rPr>
        <w:t xml:space="preserve">  ·  </w:t>
      </w:r>
      <w:hyperlink r:id="rId36">
        <w:r>
          <w:rPr>
            <w:color w:val="175D82"/>
            <w:u w:val="single"/>
          </w:rPr>
          <w:t>T2-09-R013</w:t>
        </w:r>
      </w:hyperlink>
      <w:r>
        <w:rPr>
          <w:sz w:val="18"/>
        </w:rPr>
        <w:t xml:space="preserve">  ·  </w:t>
      </w:r>
      <w:hyperlink r:id="rId39">
        <w:r>
          <w:rPr>
            <w:color w:val="175D82"/>
            <w:u w:val="single"/>
          </w:rPr>
          <w:t>T2-09-R037</w:t>
        </w:r>
      </w:hyperlink>
    </w:p>
    <w:p>
      <w:r>
        <w:t>Для поздней комментарийной линии Princeton предлагает факсимиле конкретных списков: Taftāzānī, Garrett 979H; анонимная ḥāshiya, Garrett 952Y; Jurjānī, Garrett 1239Y. Права у них различаются. У первой записи — Copyright Not Evaluated; у двух других — No Known Copyright вместе с политикой PUL об отсутствии новой претензии на собственные репродукции общественного достояния. Нельзя механически перенести более благоприятную отметку соседней рукописи на всю коллекцию.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3">
        <w:r>
          <w:rPr>
            <w:color w:val="175D82"/>
            <w:u w:val="single"/>
          </w:rPr>
          <w:t>T2-09-R016</w:t>
        </w:r>
      </w:hyperlink>
      <w:r>
        <w:rPr>
          <w:sz w:val="18"/>
        </w:rPr>
        <w:t xml:space="preserve">  ·  </w:t>
      </w:r>
      <w:hyperlink r:id="rId34">
        <w:r>
          <w:rPr>
            <w:color w:val="175D82"/>
            <w:u w:val="single"/>
          </w:rPr>
          <w:t>T2-09-R017</w:t>
        </w:r>
      </w:hyperlink>
      <w:r>
        <w:rPr>
          <w:sz w:val="18"/>
        </w:rPr>
        <w:t xml:space="preserve">  ·  </w:t>
      </w:r>
      <w:hyperlink r:id="rId35">
        <w:r>
          <w:rPr>
            <w:color w:val="175D82"/>
            <w:u w:val="single"/>
          </w:rPr>
          <w:t>T2-09-R044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Потенциально пригодные для размещения слои</w:t>
      </w:r>
    </w:p>
    <w:p>
      <w:r>
        <w:t>Наиболее свободные найденные слои — старые английские тексты Project Gutenberg, английская транскрипция апологии Тимофея, первая часть al-Farq с US-отметкой NOT_IN_COPYRIGHT и два конкретных Princeton-свидетеля с No Known Copyright. Это разные основания: public-domain заявление, заявление составителя цифровой страницы, институциональная оценка и политика библиотеки. Ни одно из них не оформлено как универсальное разрешение на весь корпус T2-09.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7">
        <w:r>
          <w:rPr>
            <w:color w:val="175D82"/>
            <w:u w:val="single"/>
          </w:rPr>
          <w:t>T2-09-R014</w:t>
        </w:r>
      </w:hyperlink>
      <w:r>
        <w:rPr>
          <w:sz w:val="18"/>
        </w:rPr>
        <w:t xml:space="preserve">  ·  </w:t>
      </w:r>
      <w:hyperlink r:id="rId34">
        <w:r>
          <w:rPr>
            <w:color w:val="175D82"/>
            <w:u w:val="single"/>
          </w:rPr>
          <w:t>T2-09-R017</w:t>
        </w:r>
      </w:hyperlink>
      <w:r>
        <w:rPr>
          <w:sz w:val="18"/>
        </w:rPr>
        <w:t xml:space="preserve">  ·  </w:t>
      </w:r>
      <w:hyperlink r:id="rId39">
        <w:r>
          <w:rPr>
            <w:color w:val="175D82"/>
            <w:u w:val="single"/>
          </w:rPr>
          <w:t>T2-09-R037</w:t>
        </w:r>
      </w:hyperlink>
      <w:r>
        <w:rPr>
          <w:sz w:val="18"/>
        </w:rPr>
        <w:t xml:space="preserve">  ·  </w:t>
      </w:r>
      <w:hyperlink r:id="rId35">
        <w:r>
          <w:rPr>
            <w:color w:val="175D82"/>
            <w:u w:val="single"/>
          </w:rPr>
          <w:t>T2-09-R044</w:t>
        </w:r>
      </w:hyperlink>
      <w:r>
        <w:rPr>
          <w:sz w:val="18"/>
        </w:rPr>
        <w:t xml:space="preserve">  ·  </w:t>
      </w:r>
      <w:hyperlink r:id="rId20">
        <w:r>
          <w:rPr>
            <w:color w:val="175D82"/>
            <w:u w:val="single"/>
          </w:rPr>
          <w:t>T2-09-R045</w:t>
        </w:r>
      </w:hyperlink>
      <w:r>
        <w:rPr>
          <w:sz w:val="18"/>
        </w:rPr>
        <w:t xml:space="preserve">  ·  </w:t>
      </w:r>
      <w:hyperlink r:id="rId30">
        <w:r>
          <w:rPr>
            <w:color w:val="175D82"/>
            <w:u w:val="single"/>
          </w:rPr>
          <w:t>T2-09-R047</w:t>
        </w:r>
      </w:hyperlink>
    </w:p>
    <w:p>
      <w:r>
        <w:t>MIRROR_OK, OCR_OK, FULLTEXT_INDEX_OK и EMBEDDINGS_OK в этих строках ограничены rights_scope и coverage. Для Princeton это только сохранившиеся листы конкретного свидетеля и собственные репродукции PUL; для al-Farq — Part I, а не Part II; для Gutenberg — соответствующий старый английский перевод. Юрисдикционные выводы о Public Domain в США не применены автоматически к публикации из Мексики. RIGHTS_REVIEW_REQUIRED блокирует использование положительного тега вне описанного слоя.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4">
        <w:r>
          <w:rPr>
            <w:color w:val="175D82"/>
            <w:u w:val="single"/>
          </w:rPr>
          <w:t>T2-09-R017</w:t>
        </w:r>
      </w:hyperlink>
      <w:r>
        <w:rPr>
          <w:sz w:val="18"/>
        </w:rPr>
        <w:t xml:space="preserve">  ·  </w:t>
      </w:r>
      <w:hyperlink r:id="rId35">
        <w:r>
          <w:rPr>
            <w:color w:val="175D82"/>
            <w:u w:val="single"/>
          </w:rPr>
          <w:t>T2-09-R044</w:t>
        </w:r>
      </w:hyperlink>
      <w:r>
        <w:rPr>
          <w:sz w:val="18"/>
        </w:rPr>
        <w:t xml:space="preserve">  ·  </w:t>
      </w:r>
      <w:hyperlink r:id="rId20">
        <w:r>
          <w:rPr>
            <w:color w:val="175D82"/>
            <w:u w:val="single"/>
          </w:rPr>
          <w:t>T2-09-R045</w:t>
        </w:r>
      </w:hyperlink>
      <w:r>
        <w:rPr>
          <w:sz w:val="18"/>
        </w:rPr>
        <w:t xml:space="preserve">  ·  </w:t>
      </w:r>
      <w:hyperlink r:id="rId58">
        <w:r>
          <w:rPr>
            <w:color w:val="175D82"/>
            <w:u w:val="single"/>
          </w:rPr>
          <w:t>Политика PUL</w:t>
        </w:r>
      </w:hyperlink>
    </w:p>
    <w:p>
      <w:pPr>
        <w:pStyle w:val="Heading2"/>
      </w:pPr>
      <w:r>
        <w:t>4.2. Некоммерческие и неизменяемые варианты</w:t>
      </w:r>
    </w:p>
    <w:p>
      <w:r>
        <w:t>OpenITI полезен для некоммерческого ToS: документация заявляет CC BY-NC-SA 4.0. Необходимо указание авторства/источника, некоммерческое использование и ShareAlike для охватываемых лицензией адаптаций. Однако проект включает тексты, полученные из современных изданий; лицензию собственного слоя нельзя считать снятием прав с чужих предисловий, реконструкций и аппарата. R022 допускает MIRROR_NONCOMMERCIAL лишь для проверенного лицензированного слоя, а конкретные несверенные файлы R020–R021 оставлены на ручную проверку.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42">
        <w:r>
          <w:rPr>
            <w:color w:val="175D82"/>
            <w:u w:val="single"/>
          </w:rPr>
          <w:t>T2-09-R020</w:t>
        </w:r>
      </w:hyperlink>
      <w:r>
        <w:rPr>
          <w:sz w:val="18"/>
        </w:rPr>
        <w:t xml:space="preserve">  ·  </w:t>
      </w:r>
      <w:hyperlink r:id="rId52">
        <w:r>
          <w:rPr>
            <w:color w:val="175D82"/>
            <w:u w:val="single"/>
          </w:rPr>
          <w:t>T2-09-R021</w:t>
        </w:r>
      </w:hyperlink>
      <w:r>
        <w:rPr>
          <w:sz w:val="18"/>
        </w:rPr>
        <w:t xml:space="preserve">  ·  </w:t>
      </w:r>
      <w:hyperlink r:id="rId59">
        <w:r>
          <w:rPr>
            <w:color w:val="175D82"/>
            <w:u w:val="single"/>
          </w:rPr>
          <w:t>T2-09-R022</w:t>
        </w:r>
      </w:hyperlink>
      <w:r>
        <w:rPr>
          <w:sz w:val="18"/>
        </w:rPr>
        <w:t xml:space="preserve">  ·  </w:t>
      </w:r>
      <w:hyperlink r:id="rId60">
        <w:r>
          <w:rPr>
            <w:color w:val="175D82"/>
            <w:u w:val="single"/>
          </w:rPr>
          <w:t>Документация OpenITI</w:t>
        </w:r>
      </w:hyperlink>
    </w:p>
    <w:p>
      <w:r>
        <w:t>CC BY-NC 3.0 на странице Zaydi Manuscript Tradition применяется к собственному тексту этой страницы, не к изображениям партнёрских библиотек. Tanzil, напротив, является случаем явно требуемого неизменного воспроизведения: сохранить его текст дословно и уведомление можно по указанным условиям; редактировать, нормализовать и публиковать производную версию на основании одного названия CC BY здесь не рекомендовано. Лицензий CC BY-ND или CC BY-NC-ND на конкретные включённые тексты не установлено.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61">
        <w:r>
          <w:rPr>
            <w:color w:val="175D82"/>
            <w:u w:val="single"/>
          </w:rPr>
          <w:t>T2-09-R008</w:t>
        </w:r>
      </w:hyperlink>
      <w:r>
        <w:rPr>
          <w:sz w:val="18"/>
        </w:rPr>
        <w:t xml:space="preserve">  ·  </w:t>
      </w:r>
      <w:hyperlink r:id="rId27">
        <w:r>
          <w:rPr>
            <w:color w:val="175D82"/>
            <w:u w:val="single"/>
          </w:rPr>
          <w:t>T2-09-R012</w:t>
        </w:r>
      </w:hyperlink>
    </w:p>
    <w:p>
      <w:pPr>
        <w:pStyle w:val="Heading2"/>
      </w:pPr>
      <w:r>
        <w:t>4.3. Читать, скачивать или покупать без права зеркала</w:t>
      </w:r>
    </w:p>
    <w:p>
      <w:r>
        <w:t>Cambridge Add.3651, ACO-указатели, институциональный PDF комментария Tadhkira и скан Landauer сохранены как законные пути чтения/загрузки, но не получили безусловного разрешения на повторное размещение. У современных переводов Walker, Yaqub, Reynolds/Samir, Rosenblatt, русских изданий Матуриди и новых ISAM/TDV-редакций покупка не создаёт права публиковать полный текст. Предпросмотр WhiteThread также не является открытой лицензией.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47">
        <w:r>
          <w:rPr>
            <w:color w:val="175D82"/>
            <w:u w:val="single"/>
          </w:rPr>
          <w:t>T2-09-R001</w:t>
        </w:r>
      </w:hyperlink>
      <w:r>
        <w:rPr>
          <w:sz w:val="18"/>
        </w:rPr>
        <w:t xml:space="preserve">  ·  </w:t>
      </w:r>
      <w:hyperlink r:id="rId41">
        <w:r>
          <w:rPr>
            <w:color w:val="175D82"/>
            <w:u w:val="single"/>
          </w:rPr>
          <w:t>T2-09-R004</w:t>
        </w:r>
      </w:hyperlink>
      <w:r>
        <w:rPr>
          <w:sz w:val="18"/>
        </w:rPr>
        <w:t xml:space="preserve">  ·  </w:t>
      </w:r>
      <w:hyperlink r:id="rId12">
        <w:r>
          <w:rPr>
            <w:color w:val="175D82"/>
            <w:u w:val="single"/>
          </w:rPr>
          <w:t>T2-09-R019</w:t>
        </w:r>
      </w:hyperlink>
      <w:r>
        <w:rPr>
          <w:sz w:val="18"/>
        </w:rPr>
        <w:t xml:space="preserve">  ·  </w:t>
      </w:r>
      <w:hyperlink r:id="rId40">
        <w:r>
          <w:rPr>
            <w:color w:val="175D82"/>
            <w:u w:val="single"/>
          </w:rPr>
          <w:t>T2-09-R038</w:t>
        </w:r>
      </w:hyperlink>
      <w:r>
        <w:rPr>
          <w:sz w:val="18"/>
        </w:rPr>
        <w:t xml:space="preserve">  ·  </w:t>
      </w:r>
      <w:hyperlink r:id="rId45">
        <w:r>
          <w:rPr>
            <w:color w:val="175D82"/>
            <w:u w:val="single"/>
          </w:rPr>
          <w:t>T2-09-R007</w:t>
        </w:r>
      </w:hyperlink>
      <w:r>
        <w:rPr>
          <w:sz w:val="18"/>
        </w:rPr>
        <w:t xml:space="preserve">  ·  </w:t>
      </w:r>
      <w:hyperlink r:id="rId36">
        <w:r>
          <w:rPr>
            <w:color w:val="175D82"/>
            <w:u w:val="single"/>
          </w:rPr>
          <w:t>T2-09-R013</w:t>
        </w:r>
      </w:hyperlink>
      <w:r>
        <w:rPr>
          <w:sz w:val="18"/>
        </w:rPr>
        <w:t xml:space="preserve">  ·  </w:t>
      </w:r>
      <w:hyperlink r:id="rId11">
        <w:r>
          <w:rPr>
            <w:color w:val="175D82"/>
            <w:u w:val="single"/>
          </w:rPr>
          <w:t>T2-09-R018</w:t>
        </w:r>
      </w:hyperlink>
      <w:r>
        <w:rPr>
          <w:sz w:val="18"/>
        </w:rPr>
        <w:t xml:space="preserve">  ·  </w:t>
      </w:r>
      <w:hyperlink r:id="rId38">
        <w:r>
          <w:rPr>
            <w:color w:val="175D82"/>
            <w:u w:val="single"/>
          </w:rPr>
          <w:t>T2-09-R026</w:t>
        </w:r>
      </w:hyperlink>
      <w:r>
        <w:rPr>
          <w:sz w:val="18"/>
        </w:rPr>
        <w:t xml:space="preserve">  ·  </w:t>
      </w:r>
      <w:hyperlink r:id="rId50">
        <w:r>
          <w:rPr>
            <w:color w:val="175D82"/>
            <w:u w:val="single"/>
          </w:rPr>
          <w:t>T2-09-R024</w:t>
        </w:r>
      </w:hyperlink>
      <w:r>
        <w:rPr>
          <w:sz w:val="18"/>
        </w:rPr>
        <w:t xml:space="preserve">  ·  </w:t>
      </w:r>
      <w:hyperlink r:id="rId53">
        <w:r>
          <w:rPr>
            <w:color w:val="175D82"/>
            <w:u w:val="single"/>
          </w:rPr>
          <w:t>T2-09-R025</w:t>
        </w:r>
      </w:hyperlink>
      <w:r>
        <w:rPr>
          <w:sz w:val="18"/>
        </w:rPr>
        <w:t xml:space="preserve">  ·  </w:t>
      </w:r>
      <w:hyperlink r:id="rId31">
        <w:r>
          <w:rPr>
            <w:color w:val="175D82"/>
            <w:u w:val="single"/>
          </w:rPr>
          <w:t>T2-09-R027</w:t>
        </w:r>
      </w:hyperlink>
    </w:p>
    <w:p>
      <w:r>
        <w:t>Каталожные входы CiNii, NDL, NLI и WorldCat следует использовать для библиографических карточек, ссылок и поиска нужного экземпляра. METADATA_ONLY не означает разрешение массово копировать весь каталог; отдельные NLI-записи прямо содержат Prohibition of Copying. В нынешнем пакете не установлены отдельные разрешения на массовую публичную индексацию, OCR и embeddings для защищённых редакций; эти действия не объединены с правом личного чтения.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54">
        <w:r>
          <w:rPr>
            <w:color w:val="175D82"/>
            <w:u w:val="single"/>
          </w:rPr>
          <w:t>T2-09-R005</w:t>
        </w:r>
      </w:hyperlink>
      <w:r>
        <w:rPr>
          <w:sz w:val="18"/>
        </w:rPr>
        <w:t xml:space="preserve">  ·  </w:t>
      </w:r>
      <w:hyperlink r:id="rId44">
        <w:r>
          <w:rPr>
            <w:color w:val="175D82"/>
            <w:u w:val="single"/>
          </w:rPr>
          <w:t>T2-09-R011</w:t>
        </w:r>
      </w:hyperlink>
      <w:r>
        <w:rPr>
          <w:sz w:val="18"/>
        </w:rPr>
        <w:t xml:space="preserve">  ·  </w:t>
      </w:r>
      <w:hyperlink r:id="rId13">
        <w:r>
          <w:rPr>
            <w:color w:val="175D82"/>
            <w:u w:val="single"/>
          </w:rPr>
          <w:t>T2-09-R023</w:t>
        </w:r>
      </w:hyperlink>
      <w:r>
        <w:rPr>
          <w:sz w:val="18"/>
        </w:rPr>
        <w:t xml:space="preserve">  ·  </w:t>
      </w:r>
      <w:hyperlink r:id="rId14">
        <w:r>
          <w:rPr>
            <w:color w:val="175D82"/>
            <w:u w:val="single"/>
          </w:rPr>
          <w:t>T2-09-R029</w:t>
        </w:r>
      </w:hyperlink>
      <w:r>
        <w:rPr>
          <w:sz w:val="18"/>
        </w:rPr>
        <w:t xml:space="preserve">  ·  </w:t>
      </w:r>
      <w:hyperlink r:id="rId62">
        <w:r>
          <w:rPr>
            <w:color w:val="175D82"/>
            <w:u w:val="single"/>
          </w:rPr>
          <w:t>T2-09-R030</w:t>
        </w:r>
      </w:hyperlink>
      <w:r>
        <w:rPr>
          <w:sz w:val="18"/>
        </w:rPr>
        <w:t xml:space="preserve">  ·  </w:t>
      </w:r>
      <w:hyperlink r:id="rId19">
        <w:r>
          <w:rPr>
            <w:color w:val="175D82"/>
            <w:u w:val="single"/>
          </w:rPr>
          <w:t>T2-09-R031</w:t>
        </w:r>
      </w:hyperlink>
      <w:r>
        <w:rPr>
          <w:sz w:val="18"/>
        </w:rPr>
        <w:t xml:space="preserve">  ·  </w:t>
      </w:r>
      <w:hyperlink r:id="rId15">
        <w:r>
          <w:rPr>
            <w:color w:val="175D82"/>
            <w:u w:val="single"/>
          </w:rPr>
          <w:t>T2-09-R032</w:t>
        </w:r>
      </w:hyperlink>
    </w:p>
    <w:p>
      <w:pPr>
        <w:pStyle w:val="Heading2"/>
      </w:pPr>
      <w:r>
        <w:t>4.4. Собственный перевод ToS</w:t>
      </w:r>
    </w:p>
    <w:p>
      <w:r>
        <w:t>Безусловно «весь классический калам можно перевести по найденным файлам» пакет не утверждает. Тег OWN_TRANSLATION_POSSIBLE поставлен лишь у двух конкретных Princeton-свидетелей: анонимной ḥāshiya Garrett 952Y и Sharḥ al-Mawāqif Garrett 1239Y. Чистая основа — арабский исторический текст их сохранившихся листов, а не современная редакторская реконструкция. Для Garrett 952Y конец утрачен; перевод не должен молча восполнять его из защищённого издания.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34">
        <w:r>
          <w:rPr>
            <w:color w:val="175D82"/>
            <w:u w:val="single"/>
          </w:rPr>
          <w:t>T2-09-R017</w:t>
        </w:r>
      </w:hyperlink>
      <w:r>
        <w:rPr>
          <w:sz w:val="18"/>
        </w:rPr>
        <w:t xml:space="preserve">  ·  </w:t>
      </w:r>
      <w:hyperlink r:id="rId35">
        <w:r>
          <w:rPr>
            <w:color w:val="175D82"/>
            <w:u w:val="single"/>
          </w:rPr>
          <w:t>T2-09-R044</w:t>
        </w:r>
      </w:hyperlink>
    </w:p>
    <w:p>
      <w:r>
        <w:t>Для Cambridge Tawḥīd историческая основа содержательно важна, но права на доступные снимки пока не установлены. Для OpenITI не выполнена очистка и проверка конкретных исходных редакций. Английские переводы Gutenberg, Pearse и современные переводы дают чтение и сравнительную работу, но не отмечены как арабская/сирийская основа прямого перевода. Использование перевода-посредника должно именоваться именно так, а не скрываться за тегом свободного оригинала.</w:t>
      </w:r>
    </w:p>
    <w:p>
      <w:pPr>
        <w:pStyle w:val="Heading1"/>
      </w:pPr>
      <w:r>
        <w:t>5. Характерные правовые и библиографические тонкости</w:t>
      </w:r>
    </w:p>
    <w:p>
      <w:r>
        <w:t>Полнота имеет несколько уровней. Полностью доступный файл может быть одним свидетельством, отдельным томом, указателями или частью переводного проекта. Показательные случаи: ACO Maqālāt — указатели; Tathbīt в BYU — выбранные разделы; русские Taʾwīlāt — al-Fātiḥa; al-Farq 1920 — Part I. Ни одна из этих записей не обозначена полным доступом к своему большому корпусу.</w:t>
      </w:r>
    </w:p>
    <w:p>
      <w:r>
        <w:t>Одинаковое название не гарантирует тождества произведения: Tamhīd аль-Бакиллани, ан-Насафи и ас-Салими различаются. Авторитетная карточка также может описывать только один том или поздний репринт. Датировки издания, оригинала и рукописи в реестре разведены; разногласия вроде начала каирской серии al-Mughnī не «исправлены» предположением.</w:t>
      </w:r>
    </w:p>
    <w:p>
      <w:r>
        <w:t>Sharḥ al-Uṣūl al-khamsa требует различения слоёв ʿAbd al-Jabbār и Mankdīm. Современная реконструкция или авторская атрибуция не становится свободной только оттого, что обсуждаемая доктрина средневековая. Для цифровой транскрипции важно знать, включены ли редакторское введение, разночтения, восстановленные лакуны и комментарии.</w:t>
      </w:r>
    </w:p>
    <w:p>
      <w:pPr>
        <w:spacing w:before="0" w:after="160"/>
      </w:pPr>
      <w:r>
        <w:rPr>
          <w:sz w:val="18"/>
        </w:rPr>
        <w:t xml:space="preserve">Входы и подтверждения: </w:t>
      </w:r>
      <w:hyperlink r:id="rId18">
        <w:r>
          <w:rPr>
            <w:color w:val="175D82"/>
            <w:u w:val="single"/>
          </w:rPr>
          <w:t>T2-09-R040</w:t>
        </w:r>
      </w:hyperlink>
      <w:r>
        <w:rPr>
          <w:sz w:val="18"/>
        </w:rPr>
        <w:t xml:space="preserve">  ·  </w:t>
      </w:r>
      <w:hyperlink r:id="rId63">
        <w:r>
          <w:rPr>
            <w:color w:val="175D82"/>
            <w:u w:val="single"/>
          </w:rPr>
          <w:t>TDV: Sharḥ al-Uṣūl al-khamsa</w:t>
        </w:r>
      </w:hyperlink>
    </w:p>
    <w:p>
      <w:r>
        <w:t>Public Domain Mark и No Known Copyright — обозначения статуса, а не лицензии. Особенно рискован поисковый PDM у современного Nukat 2012: пока не открыты item и PDF, его нельзя использовать как разрешение копировать всё издание. Высокая уверенность в точности библиографической карточки не означает высокую уверенность в правах на её полный текст.</w:t>
      </w:r>
    </w:p>
    <w:p>
      <w:r>
        <w:t>Доступ через Internet Archive оценивался по происхождению экземпляра, дате и заявлениям item: использованы институциональные коллекции Robarts/Toronto и Manchester University Press. Сам факт наличия файла на платформе не служил доказательством легальности современного издания. Аналогично, кнопка Raw на GitHub и MIT-лицензия программы не создавали отдельного разрешения на текстовый корпус.</w:t>
      </w:r>
    </w:p>
    <w:p>
      <w:r>
        <w:t>Факсимиле и API/IIIF — разные технические способы доступа к тому же правовому объекту, не новые права. В Princeton сохранены предлагаемые изображения, PDF и IIIF, но не заявлена успешная постраничная проверка каждого manifest и файла. OAI-PMH или bulk/API других библиотек для корпуса T2-09 не подтверждены и не добавлены ради технического разнообразия.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37 адресных записей. Это смесь неполного доступа, неоткрывающихся страниц, непроверенных редакций/прав и кандидатов для дальнейшего исследования, а не 37 отсутствующих произведений. Там явно различены catalogue_only, coverage_gap, tool_access_failure, rights_gap и unverified_candidate. Из-за ограничений открывания страниц и объёма запуска поиск не достиг полного насыщения: новые релевантные члены традиции продолжают обнаруживаться.</w:t>
      </w:r>
    </w:p>
    <w:p>
      <w:r>
        <w:t>Приоритетные пробелы ядра: полный комплект сохранившихся al-Mughnī; основной текст Maqālāt Ritter вместо указателей; законные полные al-Lumaʿ/Risāla McCarthy и Tamhīd; оригинал Irshād; полный критический комплект Taʾwīlāt; права Cambridge. Для них в gaps сохранены точные произведения, издания, шифры или каталожные номера — не общий список порталов.</w:t>
      </w:r>
    </w:p>
    <w:p>
      <w:r>
        <w:t>Среди технически недоступных, но важных входов: TYEK «Пять основ»; MENAdoc Nukat; LOC/QDL Tanzīh al-Qurʾān; отдельные страницы IFAO, NLI и Cambridge/Princeton-загрузки. Эти неудачи относятся к инструментальному открыванию, не доказывают исчезновение ресурса для обычного пользователя. Ссылки и характер сбоя оставлены в таблице.</w:t>
      </w:r>
    </w:p>
    <w:p>
      <w:r>
        <w:t>Не завершён самостоятельный поиск по al-Majmūʿ al-muḥīṭ, Tuḥfat al-mutakallimīn, поздним Ṭabaqāt al-Muʿtazila, другим сочинениям аль-Ашʿари, аль-Бакиллани и аль-Джувайни, трактатам Шахрастани, al-Muḥaṣṣal аль-Рази и его эпитомам. Поздняя дата не была основанием исключения. Караимские al-Muḥtawī/al-Tamyīz и Kitāb al-Anwār, Firkovich-фрагменты и латинские посредники также не представлены как полноценно исследованные цифровые комплексы.</w:t>
      </w:r>
    </w:p>
    <w:p>
      <w:pPr>
        <w:pStyle w:val="Heading2"/>
      </w:pPr>
      <w:r>
        <w:t>Восемь адресных направлений продолжения</w:t>
      </w:r>
    </w:p>
    <w:p>
      <w:r>
        <w:rPr>
          <w:b/>
        </w:rPr>
        <w:t xml:space="preserve">1. Закрыть арабское ядро. </w:t>
      </w:r>
      <w:r>
        <w:t>Сверить сохранившиеся тома al-Mughnī с библиотечными holding-данными; отдельно найти и открыть основную часть Maqālāt Ritter, al-Lumaʿ и Tamhīd. G003–G008, R004–R005, R010–R011, R020.</w:t>
      </w:r>
    </w:p>
    <w:p>
      <w:r>
        <w:rPr>
          <w:b/>
        </w:rPr>
        <w:t xml:space="preserve">2. Разобрать редакционные права. </w:t>
      </w:r>
      <w:r>
        <w:t>Открыть PDF TYEK «Пять основ», Nukat/MENAdoc и факсимиле Tadhkira; проверить титул, издательский imprint, уведомление и охват лицензии. G001–G002, G013, R019, R040.</w:t>
      </w:r>
    </w:p>
    <w:p>
      <w:r>
        <w:rPr>
          <w:b/>
        </w:rPr>
        <w:t xml:space="preserve">3. Проверить конкретные OpenITI-версии. </w:t>
      </w:r>
      <w:r>
        <w:t>Начало/конец, источник набора, вариант редакции, объём, inProgress, аппарат третьих лиц; до этого не разрешать массовое зеркало raw-пакета. G009–G010, R020–R022.</w:t>
      </w:r>
    </w:p>
    <w:p>
      <w:r>
        <w:rPr>
          <w:b/>
        </w:rPr>
        <w:t xml:space="preserve">4. Углубить матуридитскую линию. </w:t>
      </w:r>
      <w:r>
        <w:t>Полные Tabṣira, Taʾwīlāt и сопоставление Nasafī–Ṣābūnī–Sighnāqī; проверить свидетель Yusuf Ağa 5296 только по официальному каталогу. G009, G022–G023, R034–R036, R041–R042, R049.</w:t>
      </w:r>
    </w:p>
    <w:p>
      <w:r>
        <w:rPr>
          <w:b/>
        </w:rPr>
        <w:t xml:space="preserve">5. Привязать сохранение к листам. </w:t>
      </w:r>
      <w:r>
        <w:t>Конкретные зайдитские и караимские шифры, части al-Mughnī/Tadhkira и происхождение Firkovich. Проверить обозначения хранилищ в исходном DR, не наследовать их автоматически. G004, G030, R008.</w:t>
      </w:r>
    </w:p>
    <w:p>
      <w:r>
        <w:rPr>
          <w:b/>
        </w:rPr>
        <w:t xml:space="preserve">6. Установить ранний слой. </w:t>
      </w:r>
      <w:r>
        <w:t>Письма qadar/irjāʾ, их редакции и спорные атрибуции; разделить прямую передачу и параллельные межконфессиональные споры. G033–G034, R028, R043, R046–R047.</w:t>
      </w:r>
    </w:p>
    <w:p>
      <w:r>
        <w:rPr>
          <w:b/>
        </w:rPr>
        <w:t xml:space="preserve">7. Довести еврейскую и латинскую рецепцию. </w:t>
      </w:r>
      <w:r>
        <w:t>al-Baṣīr, Qirqisānī, еврейско-арабский оригинал Маймонида, латинские переводы и фактический состав Arabic and Latin Corpus. G027–G032, R014, R026, R038.</w:t>
      </w:r>
    </w:p>
    <w:p>
      <w:r>
        <w:rPr>
          <w:b/>
        </w:rPr>
        <w:t xml:space="preserve">8. Проверить юрисдикцию и реальные способы получения. </w:t>
      </w:r>
      <w:r>
        <w:t>Условия изображений Cambridge/PUL, переводов 1904/1920/1928 и локального зеркала из Мексики; отдельно — наличие у издателя, библиотечную выдачу и регистрацию, не предполагая их по общей карточке. G035–G036.</w:t>
      </w:r>
    </w:p>
    <w:p>
      <w:r>
        <w:t>Указанные G-номера отсылают к листу gaps, а R-номера — к registry; полные идентификаторы начинаются с T2-09-. Приоритеты P0/P1/P2 относятся только к дальнейшей проверке доступа и не меняют исходный статус A мастер-строки.</w:t>
      </w:r>
    </w:p>
    <w:p>
      <w:pPr>
        <w:pStyle w:val="Heading1"/>
      </w:pPr>
      <w:r>
        <w:t>7. Итоговая оценка</w:t>
      </w:r>
    </w:p>
    <w:p>
      <w:r>
        <w:t>Покрытие сильнее всего на уровне библиографической карты и современных официальных изданий: все семь центральных произведений имеют маршрут, а корпус расширен прямыми мутазилитскими, ашаритскими и матуридитскими членами, ранними источниками и поздними комментариями. Оригиналы доступны неравномерно: есть отдельные факсимиле и машинные файлы, но большая часть арабского критического ядра ещё не обеспечена проверенным свободным полным текстом.</w:t>
      </w:r>
    </w:p>
    <w:p>
      <w:r>
        <w:t>Переводы представлены шире, чем полностью открытые оригиналы: английские научные издания дополняются старыми публичнодоменными в США версиями; для Матуриди сохранены русские и турецкие пути. Наиболее свободный слой — не весь kalām, а конкретные исторические переводы, два определённых рукописных свидетеля и лицензированные компоненты проектов. Основные ограничения сосредоточены в современной редакторской работе, снимках, неполноте файлов и юрисдикционных различиях.</w:t>
      </w:r>
    </w:p>
    <w:p>
      <w:r>
        <w:t>Пакет пригоден для передачи Codex как исследовательский реестр с доказательствами, ограничениями и очередью проверки. Он не является автоматическим списком разрешённых к импорту файлов. При дальнейшем использовании должны совместно учитываться verification_status, access_mode, coverage, rights_scope, own_translation_basis и rights_evidence_url; положительный tos_use вне этих границ не действует.</w:t>
      </w:r>
    </w:p>
    <w:p>
      <w:r>
        <w:t>Рабочее решение для ToS: сейчас публиковать библиографические карточки и внешние пути доступа; отдельно готовить ограниченные открытые коллекции из проверенных правовых слоёв. Свободное зеркало всего ядра этим исследованием не обосновано.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936" w:left="108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ToS / исследовательский пакет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07078"/>
        <w:sz w:val="16"/>
      </w:rPr>
      <w:t>ToS  /  CORPUS &amp; RIGHTS                                       T2-09  •  04.09.2026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C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C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C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color w:val="173C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120"/>
    </w:pPr>
    <w:rPr>
      <w:rFonts w:asciiTheme="majorHAnsi" w:eastAsiaTheme="majorEastAsia" w:hAnsiTheme="majorHAnsi" w:cstheme="majorBidi" w:ascii="Liberation Sans" w:hAnsi="Liberation Sans"/>
      <w:i/>
      <w:iCs/>
      <w:color w:val="173C4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ess.uchicago.edu/ucp/books/book/distributed/C/bo10581981.html" TargetMode="External"/><Relationship Id="rId12" Type="http://schemas.openxmlformats.org/officeDocument/2006/relationships/hyperlink" Target="https://albert.ias.edu/entities/publication/e205fc0b-ed89-4cdf-b626-4abac2a85ca3" TargetMode="External"/><Relationship Id="rId13" Type="http://schemas.openxmlformats.org/officeDocument/2006/relationships/hyperlink" Target="https://www.nli.org.il/en/books/NNL_ALEPH990034657500205171/NLI" TargetMode="External"/><Relationship Id="rId14" Type="http://schemas.openxmlformats.org/officeDocument/2006/relationships/hyperlink" Target="https://www.nli.org.il/en/books/NNL_ALEPH990027237010205171/NLI" TargetMode="External"/><Relationship Id="rId15" Type="http://schemas.openxmlformats.org/officeDocument/2006/relationships/hyperlink" Target="https://search.worldcat.org/title/63017172" TargetMode="External"/><Relationship Id="rId16" Type="http://schemas.openxmlformats.org/officeDocument/2006/relationships/hyperlink" Target="https://books.google.com/books/about/%D8%A7%D9%84%D8%AA%D8%B0%D9%83%D8%B1%D8%A9_%D9%81%D9%8A_%D8%A3%D8%AD%D9%83%D8%A7%D9%85_%D8%A7%D9%84%D8%AC%D9%88.html?id=U8HpswEACAAJ" TargetMode="External"/><Relationship Id="rId17" Type="http://schemas.openxmlformats.org/officeDocument/2006/relationships/hyperlink" Target="https://www.neelwafurat.com/itempage.aspx?id=lbb314979-305083&amp;search=books" TargetMode="External"/><Relationship Id="rId18" Type="http://schemas.openxmlformats.org/officeDocument/2006/relationships/hyperlink" Target="https://ekitap.yek.gov.tr/urun/serhu%E2%80%99l-us%C3%BBli%E2%80%99l-hamse--takim-2-cilt-_549.aspx" TargetMode="External"/><Relationship Id="rId19" Type="http://schemas.openxmlformats.org/officeDocument/2006/relationships/hyperlink" Target="https://ci.nii.ac.jp/ncid/BA7037290X" TargetMode="External"/><Relationship Id="rId20" Type="http://schemas.openxmlformats.org/officeDocument/2006/relationships/hyperlink" Target="https://archive.org/details/moslemschismssec01baghuoft" TargetMode="External"/><Relationship Id="rId21" Type="http://schemas.openxmlformats.org/officeDocument/2006/relationships/hyperlink" Target="https://www.isam.org.tr/yayin/et-temhid-li-kavaidi-t-tevhid" TargetMode="External"/><Relationship Id="rId22" Type="http://schemas.openxmlformats.org/officeDocument/2006/relationships/hyperlink" Target="https://www.isam.org.tr/yayin/et-temhid-fi-beyani-t-tevhid" TargetMode="External"/><Relationship Id="rId23" Type="http://schemas.openxmlformats.org/officeDocument/2006/relationships/hyperlink" Target="https://www.isam.org.tr/yayin/et-tesdid-fi-serhi-t-temhid-i-ii" TargetMode="External"/><Relationship Id="rId24" Type="http://schemas.openxmlformats.org/officeDocument/2006/relationships/hyperlink" Target="https://www.diyanetvakfiyayin.com.tr/tr/urun/lubbul-kelm-prestij" TargetMode="External"/><Relationship Id="rId25" Type="http://schemas.openxmlformats.org/officeDocument/2006/relationships/hyperlink" Target="https://www.diyanetvakfiyayin.com.tr/tr/urun/el-kifye-fil-hidye-prestij" TargetMode="External"/><Relationship Id="rId26" Type="http://schemas.openxmlformats.org/officeDocument/2006/relationships/hyperlink" Target="https://books.google.com/books/about/%D8%AA%D8%A8%D8%B5%D8%B1%D8%A9_%D8%A7%D9%84%D8%A3%D8%AF%D9%84%D8%A9_%D9%81%D9%8A_%D8%A3%D8%B5%D9%88%D9%84_%D8%A7.html?id=F9swAAAACAAJ" TargetMode="External"/><Relationship Id="rId27" Type="http://schemas.openxmlformats.org/officeDocument/2006/relationships/hyperlink" Target="https://tanzil.net/pub/download/index.php" TargetMode="External"/><Relationship Id="rId28" Type="http://schemas.openxmlformats.org/officeDocument/2006/relationships/hyperlink" Target="https://academic.oup.com/book/49923" TargetMode="External"/><Relationship Id="rId29" Type="http://schemas.openxmlformats.org/officeDocument/2006/relationships/hyperlink" Target="https://archive.org/details/apologyoftimothy00timo" TargetMode="External"/><Relationship Id="rId30" Type="http://schemas.openxmlformats.org/officeDocument/2006/relationships/hyperlink" Target="https://ccel.org/ccel/pearse/morefathers/files/timothy_i_apology_01_text.htm" TargetMode="External"/><Relationship Id="rId31" Type="http://schemas.openxmlformats.org/officeDocument/2006/relationships/hyperlink" Target="https://www.whitethreadpress.com/products/imam-abu-hanifas-al-fiqh-al-akbar-explained" TargetMode="External"/><Relationship Id="rId32" Type="http://schemas.openxmlformats.org/officeDocument/2006/relationships/hyperlink" Target="https://nes.princeton.edu/publications/early-muslim-dogma-source-critical-study" TargetMode="External"/><Relationship Id="rId33" Type="http://schemas.openxmlformats.org/officeDocument/2006/relationships/hyperlink" Target="https://digital-collections.princeton.edu/i/&#1603;&#1578;&#1575;&#1576;-&#1588;&#1585;&#1581;-&#1575;&#1604;&#1593;&#1602;&#1575;&#1574;&#1583;-&#1604;&#1604;&#1606;&#1587;&#1601;&#1610;-&#1605;&#1589;&#1606;&#1601;&#1607;/item/2d46f5db-b0bc-4cbc-b031-e3137ed88646" TargetMode="External"/><Relationship Id="rId34" Type="http://schemas.openxmlformats.org/officeDocument/2006/relationships/hyperlink" Target="https://digital-collections.princeton.edu/i/h&#803;a&#772;shiyah-&#699;ala&#769;-sharh&#803;-al&#699;aqa&#772;&#700;id/item/551d6f3e-443f-4539-afab-d551d2677767/metadata" TargetMode="External"/><Relationship Id="rId35" Type="http://schemas.openxmlformats.org/officeDocument/2006/relationships/hyperlink" Target="https://digital-collections.princeton.edu/i/%D8%B4%D8%B1%D8%AD-%D8%A7%D9%84%D9%85%D9%88%D8%A7%D9%82%D9%81/item/016b1438-9ab9-4782-bc7c-234045244a84" TargetMode="External"/><Relationship Id="rId36" Type="http://schemas.openxmlformats.org/officeDocument/2006/relationships/hyperlink" Target="https://press.uchicago.edu/ucp/books/book/chicago/A/bo16220536.html" TargetMode="External"/><Relationship Id="rId37" Type="http://schemas.openxmlformats.org/officeDocument/2006/relationships/hyperlink" Target="https://www.gutenberg.org/ebooks/73584" TargetMode="External"/><Relationship Id="rId38" Type="http://schemas.openxmlformats.org/officeDocument/2006/relationships/hyperlink" Target="https://yalebooks.yale.edu/book/9780300044904/saadia-gaon/" TargetMode="External"/><Relationship Id="rId39" Type="http://schemas.openxmlformats.org/officeDocument/2006/relationships/hyperlink" Target="https://www.gutenberg.org/ebooks/58977" TargetMode="External"/><Relationship Id="rId40" Type="http://schemas.openxmlformats.org/officeDocument/2006/relationships/hyperlink" Target="https://archive.org/details/kitbalamnt00saaduoft" TargetMode="External"/><Relationship Id="rId41" Type="http://schemas.openxmlformats.org/officeDocument/2006/relationships/hyperlink" Target="https://sites.dlib.nyu.edu/viewer/books/aub_aco002445/display?lang=en" TargetMode="External"/><Relationship Id="rId42" Type="http://schemas.openxmlformats.org/officeDocument/2006/relationships/hyperlink" Target="https://github.com/OpenITI/0325AH/tree/master/data/0324Ashcari/0324Ashcari.MaqalatIslamiyyin" TargetMode="External"/><Relationship Id="rId43" Type="http://schemas.openxmlformats.org/officeDocument/2006/relationships/hyperlink" Target="https://books.google.com/books/about/The_Theology_of_Al_Ashari.html?id=VbV0nAEACAAJ" TargetMode="External"/><Relationship Id="rId44" Type="http://schemas.openxmlformats.org/officeDocument/2006/relationships/hyperlink" Target="https://ci.nii.ac.jp/ncid/BA68167001" TargetMode="External"/><Relationship Id="rId45" Type="http://schemas.openxmlformats.org/officeDocument/2006/relationships/hyperlink" Target="https://www.garnetpublishing.co.uk/product/a-guide-to-conclusive-proofs-for-the-principles-of-belief-kitab-al-irshad-ila-qawati-al-adilla-fi-usul-ati-tiqad-2022-edition/" TargetMode="External"/><Relationship Id="rId46" Type="http://schemas.openxmlformats.org/officeDocument/2006/relationships/hyperlink" Target="https://www.jarir.com/ae-en/arabic-books-584023.html" TargetMode="External"/><Relationship Id="rId47" Type="http://schemas.openxmlformats.org/officeDocument/2006/relationships/hyperlink" Target="https://cudl.lib.cam.ac.uk/view/MS-ADD-03651" TargetMode="External"/><Relationship Id="rId48" Type="http://schemas.openxmlformats.org/officeDocument/2006/relationships/hyperlink" Target="https://www.isam.org.tr/yayin/kitabu-t-tevhid" TargetMode="External"/><Relationship Id="rId49" Type="http://schemas.openxmlformats.org/officeDocument/2006/relationships/hyperlink" Target="https://www.isam.org.tr/yayin/kitabu-t-tevhid-aciklamali-tercume" TargetMode="External"/><Relationship Id="rId50" Type="http://schemas.openxmlformats.org/officeDocument/2006/relationships/hyperlink" Target="https://huzurshop.ru/catalog/akyda/kitab_at_taukhid_/" TargetMode="External"/><Relationship Id="rId51" Type="http://schemas.openxmlformats.org/officeDocument/2006/relationships/hyperlink" Target="https://ci.nii.ac.jp/ncid/BA53922425" TargetMode="External"/><Relationship Id="rId52" Type="http://schemas.openxmlformats.org/officeDocument/2006/relationships/hyperlink" Target="https://github.com/OpenITI/0350AH/blob/master/data/0333AbuMansurMaturidi/0333AbuMansurMaturidi.Tafsir/0333AbuMansurMaturidi.Tafsir.Shamela0095590-ara1" TargetMode="External"/><Relationship Id="rId53" Type="http://schemas.openxmlformats.org/officeDocument/2006/relationships/hyperlink" Target="https://huzurshop.ru/catalog/akyda/ta_vilyat_akhlis_sunna/" TargetMode="External"/><Relationship Id="rId54" Type="http://schemas.openxmlformats.org/officeDocument/2006/relationships/hyperlink" Target="https://ci.nii.ac.jp/ncid/BA33748551" TargetMode="External"/><Relationship Id="rId55" Type="http://schemas.openxmlformats.org/officeDocument/2006/relationships/hyperlink" Target="https://ci.nii.ac.jp/ncid/BB14995801" TargetMode="External"/><Relationship Id="rId56" Type="http://schemas.openxmlformats.org/officeDocument/2006/relationships/hyperlink" Target="https://dergipark.org.tr/tr/pub/emakalat/article/498135" TargetMode="External"/><Relationship Id="rId57" Type="http://schemas.openxmlformats.org/officeDocument/2006/relationships/hyperlink" Target="https://islamansiklopedisi.org.tr/mankdim-sesdiv" TargetMode="External"/><Relationship Id="rId58" Type="http://schemas.openxmlformats.org/officeDocument/2006/relationships/hyperlink" Target="https://library.princeton.edu/about/policies/copyright-and-permissions-policies" TargetMode="External"/><Relationship Id="rId59" Type="http://schemas.openxmlformats.org/officeDocument/2006/relationships/hyperlink" Target="https://github.com/OpenITI/RELEASE" TargetMode="External"/><Relationship Id="rId60" Type="http://schemas.openxmlformats.org/officeDocument/2006/relationships/hyperlink" Target="https://openiti.org/documentation/" TargetMode="External"/><Relationship Id="rId61" Type="http://schemas.openxmlformats.org/officeDocument/2006/relationships/hyperlink" Target="https://www.ias.edu/digital-scholarship/zaydi_manuscript_tradition" TargetMode="External"/><Relationship Id="rId62" Type="http://schemas.openxmlformats.org/officeDocument/2006/relationships/hyperlink" Target="https://ndlsearch.ndl.go.jp/en/books/R100000136-I1970304959942320270" TargetMode="External"/><Relationship Id="rId63" Type="http://schemas.openxmlformats.org/officeDocument/2006/relationships/hyperlink" Target="https://islamansiklopedisi.org.tr/serhul-usulil-ha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T2-09</dc:title>
  <dc:subject>Kalām ранний и классический — корпус и законные пути доступа</dc:subject>
  <dc:creator>ToS / Древо Софии</dc:creator>
  <cp:keywords>T2-09; kalām; corpus; rights; registry; v4.3.1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