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ToS Corpus &amp; Rights Registry</w:t>
      </w:r>
    </w:p>
    <w:p>
      <w:pPr>
        <w:pStyle w:val="Subtitle"/>
      </w:pPr>
      <w:r>
        <w:t>T2-54 — Майяские кодексы и постклассическая письменная космология</w:t>
      </w:r>
    </w:p>
    <w:p>
      <w:r>
        <w:t>Исследовательский отчёт  •  Статус B  •  Проверка 5 сентября 2026 года</w:t>
      </w:r>
    </w:p>
    <w:p>
      <w:r>
        <w:rPr>
          <w:b/>
        </w:rPr>
        <w:t xml:space="preserve">Главный результат. </w:t>
      </w:r>
      <w:r>
        <w:t>Для всех четырёх кодексов найдены пути к изображениям сохранившегося материала. Самый ясный свободный цифровой слой — Дрезденский кодекс: PDM в каталоге SLUB и CC0 у NcodeX RS-01. Однако большинство современных переводов, транскрипций и фотографий остаются защищёнными или требуют проверки прав.</w:t>
      </w:r>
      <w:r>
        <w:t xml:space="preserve"> </w:t>
      </w:r>
      <w:hyperlink r:id="rId11">
        <w:r>
          <w:rPr>
            <w:color w:val="246E86"/>
            <w:u w:val="single"/>
          </w:rPr>
          <w:t>[R001]</w:t>
        </w:r>
      </w:hyperlink>
      <w:r>
        <w:t xml:space="preserve"> · </w:t>
      </w:r>
      <w:hyperlink r:id="rId12">
        <w:r>
          <w:rPr>
            <w:color w:val="246E86"/>
            <w:u w:val="single"/>
          </w:rPr>
          <w:t>[R002]</w:t>
        </w:r>
      </w:hyperlink>
      <w:r>
        <w:t xml:space="preserve"> · </w:t>
      </w:r>
      <w:hyperlink r:id="rId13">
        <w:r>
          <w:rPr>
            <w:color w:val="246E86"/>
            <w:u w:val="single"/>
          </w:rPr>
          <w:t>[R007]</w:t>
        </w:r>
      </w:hyperlink>
      <w:r>
        <w:t xml:space="preserve"> · </w:t>
      </w:r>
      <w:hyperlink r:id="rId14">
        <w:r>
          <w:rPr>
            <w:color w:val="246E86"/>
            <w:u w:val="single"/>
          </w:rPr>
          <w:t>[R015]</w:t>
        </w:r>
      </w:hyperlink>
    </w:p>
    <w:p>
      <w:pPr>
        <w:ind w:left="170"/>
      </w:pPr>
      <w:r>
        <w:rPr>
          <w:color w:val="52666D"/>
          <w:sz w:val="19"/>
        </w:rPr>
        <w:t>В приложенном XLSX — 56 практически отличимых маршрутов и 23 записи gaps. Это число маршрутов, а не число произведений. Отчёт не заменяет построчные условия rights_scope и coverage.</w:t>
      </w:r>
    </w:p>
    <w:p>
      <w:pPr>
        <w:pStyle w:val="Heading1"/>
      </w:pPr>
      <w:r>
        <w:t>1. Паспорт</w:t>
      </w:r>
    </w:p>
    <w:p>
      <w:r>
        <w:t>Идентификатор: T2-54. Название и статус сохранены по «Таблице II для ToS»: «Майяские кодексы и постклассическая письменная космология», B/3; здесь B — статус, 3 — исходная оценка уверенности. Исторический фокус мастер-строки — IX–XV века; добавленные ранние и поздние объекты не изменяют эту границу.</w:t>
      </w:r>
    </w:p>
    <w:p>
      <w:r>
        <w:t>Исходный документ: «ToS Deep Research_ T2-54 — Майяские кодексы и постклассическая письменная космология(1).docx». Он использован как карта произведений и библиографических направлений. Исторический очерк и встроенные предложения о графах не переносились в новое задание и не редактировались.</w:t>
      </w:r>
    </w:p>
    <w:p>
      <w:r>
        <w:t>Языки поиска: испанский, английский, русский, немецкий и французский; варианты юкатекских названий в латинице. Искались отдельные кодексы и их части, колониальные книги, физические свидетели, факсимиле, транскрипции, переводы, научные редакции, наборы знаков и IIIF-доступ.</w:t>
      </w:r>
    </w:p>
    <w:p>
      <w:r>
        <w:t>Основа идентификации — институциональные каталоги, издательские страницы и первичные научные публикации. Основа доступа — SLUB, INAH, FAMSI, Wayeb, NcodeX, университетские коллекции, Project Gutenberg и официальные издательства. Основа сильных выводов о правах — item-level PDM/CC0, явно применимые лицензии и отдельные правовые источники; общая кнопка Download такой основой не считалась.</w:t>
      </w:r>
    </w:p>
    <w:p>
      <w:r>
        <w:t>Кандидаты, не подтверждённые открывшейся сильной страницей, оставлены в gaps. Это относится, в частности, к некоторым рукописным фрагментам, полным Na/Tekax/Tusik и Compendio Xcaret. Wikipedia и популярные пересказы не используются в реестре как доказательство метаданных, доступа или прав.</w:t>
      </w:r>
    </w:p>
    <w:p>
      <w:pPr>
        <w:pStyle w:val="Heading1"/>
      </w:pPr>
      <w:r>
        <w:t>2. Охват корпуса</w:t>
      </w:r>
    </w:p>
    <w:p>
      <w:pPr>
        <w:pStyle w:val="Heading2"/>
      </w:pPr>
      <w:r>
        <w:t>2.1. Ядро и сохранность</w:t>
      </w:r>
    </w:p>
    <w:p>
      <w:r>
        <w:t>Ядро состоит из четырёх разных рукописей: Dresden, Madrid/Tro-Cortesianus, Paris/Peresianus и Códice Maya de México. Таблицы Венеры и затмений, катунные последовательности, альманахи и ритуальные разделы не раздуты в независимые «книги» и десятки файловых записей. Издания и репозитории разделены тогда, когда меняется качество, редакция, доступ или правовой слой.</w:t>
      </w:r>
      <w:r>
        <w:t xml:space="preserve"> </w:t>
      </w:r>
      <w:hyperlink r:id="rId11">
        <w:r>
          <w:rPr>
            <w:color w:val="246E86"/>
            <w:u w:val="single"/>
          </w:rPr>
          <w:t>[R001]</w:t>
        </w:r>
      </w:hyperlink>
      <w:r>
        <w:t xml:space="preserve"> · </w:t>
      </w:r>
      <w:hyperlink r:id="rId15">
        <w:r>
          <w:rPr>
            <w:color w:val="246E86"/>
            <w:u w:val="single"/>
          </w:rPr>
          <w:t>[R003]</w:t>
        </w:r>
      </w:hyperlink>
      <w:r>
        <w:t xml:space="preserve"> · </w:t>
      </w:r>
      <w:hyperlink r:id="rId16">
        <w:r>
          <w:rPr>
            <w:color w:val="246E86"/>
            <w:u w:val="single"/>
          </w:rPr>
          <w:t>[R005]</w:t>
        </w:r>
      </w:hyperlink>
      <w:r>
        <w:t xml:space="preserve"> · </w:t>
      </w:r>
      <w:hyperlink r:id="rId17">
        <w:r>
          <w:rPr>
            <w:color w:val="246E86"/>
            <w:u w:val="single"/>
          </w:rPr>
          <w:t>[R006]</w:t>
        </w:r>
      </w:hyperlink>
      <w:r>
        <w:t xml:space="preserve"> · </w:t>
      </w:r>
      <w:hyperlink r:id="rId13">
        <w:r>
          <w:rPr>
            <w:color w:val="246E86"/>
            <w:u w:val="single"/>
          </w:rPr>
          <w:t>[R007]</w:t>
        </w:r>
      </w:hyperlink>
    </w:p>
    <w:p>
      <w:r>
        <w:t>«Доступен кодекс» здесь означает доступен его сохранившийся свидетель. Это не восстановление погибшей первоначальной книги. Особенно важно ограничение для Códice Maya de México: его цифровые и научные репродукции учтены как фрагмент. Для Парижского кодекса сохраняются повреждения свидетеля; поздняя прорисовка и фотография оригинала не взаимозаменяемы.</w:t>
      </w:r>
      <w:r>
        <w:t xml:space="preserve"> </w:t>
      </w:r>
      <w:hyperlink r:id="rId13">
        <w:r>
          <w:rPr>
            <w:color w:val="246E86"/>
            <w:u w:val="single"/>
          </w:rPr>
          <w:t>[R007]</w:t>
        </w:r>
      </w:hyperlink>
      <w:r>
        <w:t xml:space="preserve"> · </w:t>
      </w:r>
      <w:hyperlink r:id="rId18">
        <w:r>
          <w:rPr>
            <w:color w:val="246E86"/>
            <w:u w:val="single"/>
          </w:rPr>
          <w:t>[R008]</w:t>
        </w:r>
      </w:hyperlink>
      <w:r>
        <w:t xml:space="preserve"> · </w:t>
      </w:r>
      <w:hyperlink r:id="rId19">
        <w:r>
          <w:rPr>
            <w:color w:val="246E86"/>
            <w:u w:val="single"/>
          </w:rPr>
          <w:t>[R014]</w:t>
        </w:r>
      </w:hyperlink>
      <w:r>
        <w:t xml:space="preserve"> · </w:t>
      </w:r>
      <w:hyperlink r:id="rId20">
        <w:r>
          <w:rPr>
            <w:color w:val="246E86"/>
            <w:u w:val="single"/>
          </w:rPr>
          <w:t>[R050]</w:t>
        </w:r>
      </w:hyperlink>
    </w:p>
    <w:p>
      <w:r>
        <w:t>В основной таблице 21 маршрут помечен core. Остальные ведут к передаче и рецепции, родственным колониальным текстам, ранним свидетелям или непосредственно необходимому справочному аппарату. Метки относятся к роли конкретной записи: одна и та же книга может фигурировать как первичный текст, перевод или предмет комментария.</w:t>
      </w:r>
    </w:p>
    <w:p>
      <w:pPr>
        <w:pStyle w:val="Heading2"/>
      </w:pPr>
      <w:r>
        <w:t>2.2. Поздний корпусный ореол</w:t>
      </w:r>
    </w:p>
    <w:p>
      <w:r>
        <w:t>В расширенном контуре поимённо различены 12 текстовых единиц или групп: Чумайель, Тисимин, Кауа, Ишиль, На, Ритуал Бакабов, Песни из Цитбальче, Теабо, Cuceb, Кодекс Переса/Мани, Relación Ланды и выбранные главы Cogolludo. Это не 12 независимых канонов: Cuceb и Мани имеют вложенные и параллельные отношения с книгами Чилам-Балам. Антологии Brinton, Bolles и Barrera Vásquez/Rendón также пересекаются с этими текстами и не прибавляются к ним как новые рукописные корпуса.</w:t>
      </w:r>
      <w:r>
        <w:t xml:space="preserve"> </w:t>
      </w:r>
      <w:hyperlink r:id="rId21">
        <w:r>
          <w:rPr>
            <w:color w:val="246E86"/>
            <w:u w:val="single"/>
          </w:rPr>
          <w:t>[R020]</w:t>
        </w:r>
      </w:hyperlink>
      <w:r>
        <w:t xml:space="preserve"> · </w:t>
      </w:r>
      <w:hyperlink r:id="rId22">
        <w:r>
          <w:rPr>
            <w:color w:val="246E86"/>
            <w:u w:val="single"/>
          </w:rPr>
          <w:t>[R022]</w:t>
        </w:r>
      </w:hyperlink>
      <w:r>
        <w:t xml:space="preserve"> · </w:t>
      </w:r>
      <w:hyperlink r:id="rId23">
        <w:r>
          <w:rPr>
            <w:color w:val="246E86"/>
            <w:u w:val="single"/>
          </w:rPr>
          <w:t>[R024]</w:t>
        </w:r>
      </w:hyperlink>
      <w:r>
        <w:t xml:space="preserve"> · </w:t>
      </w:r>
      <w:hyperlink r:id="rId24">
        <w:r>
          <w:rPr>
            <w:color w:val="246E86"/>
            <w:u w:val="single"/>
          </w:rPr>
          <w:t>[R025]</w:t>
        </w:r>
      </w:hyperlink>
      <w:r>
        <w:t xml:space="preserve"> · </w:t>
      </w:r>
      <w:hyperlink r:id="rId25">
        <w:r>
          <w:rPr>
            <w:color w:val="246E86"/>
            <w:u w:val="single"/>
          </w:rPr>
          <w:t>[R026]</w:t>
        </w:r>
      </w:hyperlink>
      <w:r>
        <w:t xml:space="preserve"> · </w:t>
      </w:r>
      <w:hyperlink r:id="rId26">
        <w:r>
          <w:rPr>
            <w:color w:val="246E86"/>
            <w:u w:val="single"/>
          </w:rPr>
          <w:t>[R040]</w:t>
        </w:r>
      </w:hyperlink>
      <w:r>
        <w:t xml:space="preserve"> · </w:t>
      </w:r>
      <w:hyperlink r:id="rId27">
        <w:r>
          <w:rPr>
            <w:color w:val="246E86"/>
            <w:u w:val="single"/>
          </w:rPr>
          <w:t>[R044]</w:t>
        </w:r>
      </w:hyperlink>
      <w:r>
        <w:t xml:space="preserve"> · </w:t>
      </w:r>
      <w:hyperlink r:id="rId28">
        <w:r>
          <w:rPr>
            <w:color w:val="246E86"/>
            <w:u w:val="single"/>
          </w:rPr>
          <w:t>[R046]</w:t>
        </w:r>
      </w:hyperlink>
      <w:r>
        <w:t xml:space="preserve"> · </w:t>
      </w:r>
      <w:hyperlink r:id="rId29">
        <w:r>
          <w:rPr>
            <w:color w:val="246E86"/>
            <w:u w:val="single"/>
          </w:rPr>
          <w:t>[R055]</w:t>
        </w:r>
      </w:hyperlink>
    </w:p>
    <w:p>
      <w:r>
        <w:rPr>
          <w:b/>
        </w:rPr>
        <w:t xml:space="preserve">continuation и same_corpus_or_tradition. </w:t>
      </w:r>
      <w:r>
        <w:t>Чилам-Балам включены не просто как «поздние книги майя», а по передаче катунной прогностики, календарного счёта, космологических и лечебно-ритуальных материалов. Для Кауа, Ишиля и На существенна собственная структура каждого сборника. Ритуал Бакабов и Цитбальче включены как родственные ритуальные текстовые линии, а не как доказанные буквальные переводы утраченного кодекса.</w:t>
      </w:r>
      <w:r>
        <w:t xml:space="preserve"> </w:t>
      </w:r>
      <w:hyperlink r:id="rId21">
        <w:r>
          <w:rPr>
            <w:color w:val="246E86"/>
            <w:u w:val="single"/>
          </w:rPr>
          <w:t>[R020]</w:t>
        </w:r>
      </w:hyperlink>
      <w:r>
        <w:t xml:space="preserve"> · </w:t>
      </w:r>
      <w:hyperlink r:id="rId30">
        <w:r>
          <w:rPr>
            <w:color w:val="246E86"/>
            <w:u w:val="single"/>
          </w:rPr>
          <w:t>[R021]</w:t>
        </w:r>
      </w:hyperlink>
      <w:r>
        <w:t xml:space="preserve"> · </w:t>
      </w:r>
      <w:hyperlink r:id="rId22">
        <w:r>
          <w:rPr>
            <w:color w:val="246E86"/>
            <w:u w:val="single"/>
          </w:rPr>
          <w:t>[R022]</w:t>
        </w:r>
      </w:hyperlink>
      <w:r>
        <w:t xml:space="preserve"> · </w:t>
      </w:r>
      <w:hyperlink r:id="rId31">
        <w:r>
          <w:rPr>
            <w:color w:val="246E86"/>
            <w:u w:val="single"/>
          </w:rPr>
          <w:t>[R023]</w:t>
        </w:r>
      </w:hyperlink>
      <w:r>
        <w:t xml:space="preserve"> · </w:t>
      </w:r>
      <w:hyperlink r:id="rId32">
        <w:r>
          <w:rPr>
            <w:color w:val="246E86"/>
            <w:u w:val="single"/>
          </w:rPr>
          <w:t>[R027]</w:t>
        </w:r>
      </w:hyperlink>
      <w:r>
        <w:t xml:space="preserve"> · </w:t>
      </w:r>
      <w:hyperlink r:id="rId33">
        <w:r>
          <w:rPr>
            <w:color w:val="246E86"/>
            <w:u w:val="single"/>
          </w:rPr>
          <w:t>[R028]</w:t>
        </w:r>
      </w:hyperlink>
      <w:r>
        <w:t xml:space="preserve"> · </w:t>
      </w:r>
      <w:hyperlink r:id="rId34">
        <w:r>
          <w:rPr>
            <w:color w:val="246E86"/>
            <w:u w:val="single"/>
          </w:rPr>
          <w:t>[R029]</w:t>
        </w:r>
      </w:hyperlink>
      <w:r>
        <w:t xml:space="preserve"> · </w:t>
      </w:r>
      <w:hyperlink r:id="rId35">
        <w:r>
          <w:rPr>
            <w:color w:val="246E86"/>
            <w:u w:val="single"/>
          </w:rPr>
          <w:t>[R033]</w:t>
        </w:r>
      </w:hyperlink>
    </w:p>
    <w:p>
      <w:r>
        <w:rPr>
          <w:b/>
        </w:rPr>
        <w:t xml:space="preserve">transmission_or_preservation. </w:t>
      </w:r>
      <w:r>
        <w:t>Фотографическое издание Чумайеля 1913 года сохраняет конкретный юкатекский свидетель; Кодекс Переса/Мани и «Книга книг Чилам-Балам» сохраняют материал через компиляцию и редакторское сопоставление. Различие между копией, сводом и реконструкцией оставлено видимым. Современный свод нельзя использовать как невмешивающийся оригинал.</w:t>
      </w:r>
      <w:r>
        <w:t xml:space="preserve"> </w:t>
      </w:r>
      <w:hyperlink r:id="rId36">
        <w:r>
          <w:rPr>
            <w:color w:val="246E86"/>
            <w:u w:val="single"/>
          </w:rPr>
          <w:t>[R042]</w:t>
        </w:r>
      </w:hyperlink>
      <w:r>
        <w:t xml:space="preserve"> · </w:t>
      </w:r>
      <w:hyperlink r:id="rId27">
        <w:r>
          <w:rPr>
            <w:color w:val="246E86"/>
            <w:u w:val="single"/>
          </w:rPr>
          <w:t>[R044]</w:t>
        </w:r>
      </w:hyperlink>
      <w:r>
        <w:t xml:space="preserve"> · </w:t>
      </w:r>
      <w:hyperlink r:id="rId28">
        <w:r>
          <w:rPr>
            <w:color w:val="246E86"/>
            <w:u w:val="single"/>
          </w:rPr>
          <w:t>[R046]</w:t>
        </w:r>
      </w:hyperlink>
    </w:p>
    <w:p>
      <w:r>
        <w:rPr>
          <w:b/>
        </w:rPr>
        <w:t xml:space="preserve">commentary_or_reception. </w:t>
      </w:r>
      <w:r>
        <w:t>Теабо представляет позднюю письменную переработку наследия, а не постклассический кодекс. Комментарии Förstemann, Gates, Schellhas и Thompson относятся к истории прочтения и классификации: свободный старый слой не превращается в актуальную полную расшифровку. Ланда и компаньон Cogolludo имеют предметную связь с календарями, книгами, ритуалами и сохранением исторической памяти.</w:t>
      </w:r>
      <w:r>
        <w:t xml:space="preserve"> </w:t>
      </w:r>
      <w:hyperlink r:id="rId23">
        <w:r>
          <w:rPr>
            <w:color w:val="246E86"/>
            <w:u w:val="single"/>
          </w:rPr>
          <w:t>[R024]</w:t>
        </w:r>
      </w:hyperlink>
      <w:r>
        <w:t xml:space="preserve"> · </w:t>
      </w:r>
      <w:hyperlink r:id="rId37">
        <w:r>
          <w:rPr>
            <w:color w:val="246E86"/>
            <w:u w:val="single"/>
          </w:rPr>
          <w:t>[R034]</w:t>
        </w:r>
      </w:hyperlink>
      <w:r>
        <w:t xml:space="preserve"> · </w:t>
      </w:r>
      <w:hyperlink r:id="rId38">
        <w:r>
          <w:rPr>
            <w:color w:val="246E86"/>
            <w:u w:val="single"/>
          </w:rPr>
          <w:t>[R035]</w:t>
        </w:r>
      </w:hyperlink>
      <w:r>
        <w:t xml:space="preserve"> · </w:t>
      </w:r>
      <w:hyperlink r:id="rId39">
        <w:r>
          <w:rPr>
            <w:color w:val="246E86"/>
            <w:u w:val="single"/>
          </w:rPr>
          <w:t>[R036]</w:t>
        </w:r>
      </w:hyperlink>
      <w:r>
        <w:t xml:space="preserve"> · </w:t>
      </w:r>
      <w:hyperlink r:id="rId40">
        <w:r>
          <w:rPr>
            <w:color w:val="246E86"/>
            <w:u w:val="single"/>
          </w:rPr>
          <w:t>[R051]</w:t>
        </w:r>
      </w:hyperlink>
      <w:r>
        <w:t xml:space="preserve"> · </w:t>
      </w:r>
      <w:hyperlink r:id="rId41">
        <w:r>
          <w:rPr>
            <w:color w:val="246E86"/>
            <w:u w:val="single"/>
          </w:rPr>
          <w:t>[R053]</w:t>
        </w:r>
      </w:hyperlink>
      <w:r>
        <w:t xml:space="preserve"> · </w:t>
      </w:r>
      <w:hyperlink r:id="rId29">
        <w:r>
          <w:rPr>
            <w:color w:val="246E86"/>
            <w:u w:val="single"/>
          </w:rPr>
          <w:t>[R055]</w:t>
        </w:r>
      </w:hyperlink>
    </w:p>
    <w:p>
      <w:pPr>
        <w:pStyle w:val="Heading2"/>
      </w:pPr>
      <w:r>
        <w:t>2.3. Поиск назад и предел расширения</w:t>
      </w:r>
    </w:p>
    <w:p>
      <w:r>
        <w:t>В основную таблицу вошли две группы классических свидетелей: сосуд кодексного стиля Met 1983.543.3 и материалы Шультуна 10K-2. Для Шультуна различены выбранная муральная надпись и публикация астрономических таблиц. Последняя прямо сопоставляет числовые записи с Дрезденским кодексом; это конкретный предшествующий вычислительный контекст, а не повод включать все стелы и всю политическую историю классических майя.</w:t>
      </w:r>
      <w:r>
        <w:t xml:space="preserve"> </w:t>
      </w:r>
      <w:hyperlink r:id="rId42">
        <w:r>
          <w:rPr>
            <w:color w:val="246E86"/>
            <w:u w:val="single"/>
          </w:rPr>
          <w:t>[R016]</w:t>
        </w:r>
      </w:hyperlink>
      <w:r>
        <w:t xml:space="preserve"> · </w:t>
      </w:r>
      <w:hyperlink r:id="rId43">
        <w:r>
          <w:rPr>
            <w:color w:val="246E86"/>
            <w:u w:val="single"/>
          </w:rPr>
          <w:t>[R047]</w:t>
        </w:r>
      </w:hyperlink>
      <w:r>
        <w:t xml:space="preserve"> · </w:t>
      </w:r>
      <w:hyperlink r:id="rId44">
        <w:r>
          <w:rPr>
            <w:color w:val="246E86"/>
            <w:u w:val="single"/>
          </w:rPr>
          <w:t>[R056]</w:t>
        </w:r>
      </w:hyperlink>
    </w:p>
    <w:p>
      <w:r>
        <w:t>Сан-Бартоло обнаружен как важное направление для ранней календарной записи, но основной издательский текст и его лицензия не были доступны инструменту: он сохранён в G013. Borgia, Cospi и Vaticanus B оставлены в G015 как пограничные сравнительные кандидаты: ещё нужны точные параллельные листы и item-level условия. Соседство культур само по себе не использовалось как основание включения.</w:t>
      </w:r>
    </w:p>
    <w:p>
      <w:r>
        <w:t>Количественно: 56 маршрутов, из них 32 с free_full_read, 22 с free_download, 14 с purchase, 7 с metadata_only и 6 с preview_or_snippet. Категории пересекаются: например, покупка полной книги и бесплатный sample живут в одной записи. Ни один restricted item не объявлен действующей общедоступной CDL-выдачей только по метке inlibrary.</w:t>
      </w:r>
    </w:p>
    <w:p>
      <w:pPr>
        <w:pStyle w:val="Heading1"/>
      </w:pPr>
      <w:r>
        <w:t>3. Лучшие пути доступа</w:t>
      </w:r>
    </w:p>
    <w:p>
      <w:pPr>
        <w:pStyle w:val="Heading2"/>
      </w:pPr>
      <w:r>
        <w:t>3.1. Четыре кодекса</w:t>
      </w:r>
    </w:p>
    <w:p>
      <w:r>
        <w:rPr>
          <w:b/>
        </w:rPr>
        <w:t xml:space="preserve">Дрезденский кодекс. </w:t>
      </w:r>
      <w:r>
        <w:t>Для сопоставления глифов, таблиц и испанских толкований наиболее удобен проверенный интерактивный вход INAH. Для правомерного повторного использования перспективнее SLUB и NcodeX RS-01: у первого каталог прямо указывает PDM, у второго прямо назван CC0. Просмотрщик SLUB был заблокирован, а терминальный IIIF manifest RS-01 ещё нужно получить; правовой вывод не означает успешной технической загрузки.</w:t>
      </w:r>
      <w:r>
        <w:t xml:space="preserve"> </w:t>
      </w:r>
      <w:hyperlink r:id="rId11">
        <w:r>
          <w:rPr>
            <w:color w:val="246E86"/>
            <w:u w:val="single"/>
          </w:rPr>
          <w:t>[R001]</w:t>
        </w:r>
      </w:hyperlink>
      <w:r>
        <w:t xml:space="preserve"> · </w:t>
      </w:r>
      <w:hyperlink r:id="rId12">
        <w:r>
          <w:rPr>
            <w:color w:val="246E86"/>
            <w:u w:val="single"/>
          </w:rPr>
          <w:t>[R002]</w:t>
        </w:r>
      </w:hyperlink>
      <w:r>
        <w:t xml:space="preserve"> · </w:t>
      </w:r>
      <w:hyperlink r:id="rId15">
        <w:r>
          <w:rPr>
            <w:color w:val="246E86"/>
            <w:u w:val="single"/>
          </w:rPr>
          <w:t>[R003]</w:t>
        </w:r>
      </w:hyperlink>
    </w:p>
    <w:p>
      <w:r>
        <w:t>Для немедленного исследовательского скачивания сохранены Wayeb/Villacorta, Gates 1932 и FAMSI/Förstemann. Они различаются происхождением и качеством, поэтому не сведены к одному «Dresden.pdf». Историческое английское чтение — комментарий Förstemann 1906 в Gutenberg, не современный полный перевод. Для научной работы с астрономией основной из проверенных платных ориентиров — Bricker &amp; Bricker; Thompson 1972 доступен через подтверждённый библиотечный экземпляр.</w:t>
      </w:r>
      <w:r>
        <w:t xml:space="preserve"> </w:t>
      </w:r>
      <w:hyperlink r:id="rId45">
        <w:r>
          <w:rPr>
            <w:color w:val="246E86"/>
            <w:u w:val="single"/>
          </w:rPr>
          <w:t>[R009]</w:t>
        </w:r>
      </w:hyperlink>
      <w:r>
        <w:t xml:space="preserve"> · </w:t>
      </w:r>
      <w:hyperlink r:id="rId45">
        <w:r>
          <w:rPr>
            <w:color w:val="246E86"/>
            <w:u w:val="single"/>
          </w:rPr>
          <w:t>[R013]</w:t>
        </w:r>
      </w:hyperlink>
      <w:r>
        <w:t xml:space="preserve"> · </w:t>
      </w:r>
      <w:hyperlink r:id="rId46">
        <w:r>
          <w:rPr>
            <w:color w:val="246E86"/>
            <w:u w:val="single"/>
          </w:rPr>
          <w:t>[R017]</w:t>
        </w:r>
      </w:hyperlink>
      <w:r>
        <w:t xml:space="preserve"> · </w:t>
      </w:r>
      <w:hyperlink r:id="rId37">
        <w:r>
          <w:rPr>
            <w:color w:val="246E86"/>
            <w:u w:val="single"/>
          </w:rPr>
          <w:t>[R034]</w:t>
        </w:r>
      </w:hyperlink>
      <w:r>
        <w:t xml:space="preserve"> · </w:t>
      </w:r>
      <w:hyperlink r:id="rId47">
        <w:r>
          <w:rPr>
            <w:color w:val="246E86"/>
            <w:u w:val="single"/>
          </w:rPr>
          <w:t>[R048]</w:t>
        </w:r>
      </w:hyperlink>
      <w:r>
        <w:t xml:space="preserve"> · </w:t>
      </w:r>
      <w:hyperlink r:id="rId40">
        <w:r>
          <w:rPr>
            <w:color w:val="246E86"/>
            <w:u w:val="single"/>
          </w:rPr>
          <w:t>[R051]</w:t>
        </w:r>
      </w:hyperlink>
    </w:p>
    <w:p>
      <w:r>
        <w:rPr>
          <w:b/>
        </w:rPr>
        <w:t xml:space="preserve">Мадридский кодекс. </w:t>
      </w:r>
      <w:r>
        <w:t>Для просмотра сохранены цветные ADEVA-репродукции FAMSI; для загрузки — Villacorta и объединённая ранняя репродукция Brasseur/Rosny. Отдельный Cortesianus 1892 охватывает только часть объединённой рукописи. Карточка UCM описывает факсимиле и не подменяет оригинал Museo de América №70300.</w:t>
      </w:r>
      <w:r>
        <w:t xml:space="preserve"> </w:t>
      </w:r>
      <w:hyperlink r:id="rId16">
        <w:r>
          <w:rPr>
            <w:color w:val="246E86"/>
            <w:u w:val="single"/>
          </w:rPr>
          <w:t>[R005]</w:t>
        </w:r>
      </w:hyperlink>
      <w:r>
        <w:t xml:space="preserve"> · </w:t>
      </w:r>
      <w:hyperlink r:id="rId45">
        <w:r>
          <w:rPr>
            <w:color w:val="246E86"/>
            <w:u w:val="single"/>
          </w:rPr>
          <w:t>[R010]</w:t>
        </w:r>
      </w:hyperlink>
      <w:r>
        <w:t xml:space="preserve"> · </w:t>
      </w:r>
      <w:hyperlink r:id="rId45">
        <w:r>
          <w:rPr>
            <w:color w:val="246E86"/>
            <w:u w:val="single"/>
          </w:rPr>
          <w:t>[R012]</w:t>
        </w:r>
      </w:hyperlink>
      <w:r>
        <w:t xml:space="preserve"> · </w:t>
      </w:r>
      <w:hyperlink r:id="rId48">
        <w:r>
          <w:rPr>
            <w:color w:val="246E86"/>
            <w:u w:val="single"/>
          </w:rPr>
          <w:t>[R038]</w:t>
        </w:r>
      </w:hyperlink>
      <w:r>
        <w:t xml:space="preserve"> · </w:t>
      </w:r>
      <w:hyperlink r:id="rId49">
        <w:r>
          <w:rPr>
            <w:color w:val="246E86"/>
            <w:u w:val="single"/>
          </w:rPr>
          <w:t>[R049]</w:t>
        </w:r>
      </w:hyperlink>
    </w:p>
    <w:p>
      <w:r>
        <w:t>Современный научный вход — коллективное издание Vail/Aveni о Мадридском кодексе: официальная покупка и отдельный sample. Чистая открытая основа для зеркалирования всего современного текста, транскрипции и фотографий Madrid не установлена. Описание DS-03 полезно для машинного слоя, но не является полной свободной транскрипцией кодекса.</w:t>
      </w:r>
      <w:r>
        <w:t xml:space="preserve"> </w:t>
      </w:r>
      <w:hyperlink r:id="rId14">
        <w:r>
          <w:rPr>
            <w:color w:val="246E86"/>
            <w:u w:val="single"/>
          </w:rPr>
          <w:t>[R015]</w:t>
        </w:r>
      </w:hyperlink>
      <w:r>
        <w:t xml:space="preserve"> · </w:t>
      </w:r>
      <w:hyperlink r:id="rId50">
        <w:r>
          <w:rPr>
            <w:color w:val="246E86"/>
            <w:u w:val="single"/>
          </w:rPr>
          <w:t>[R031]</w:t>
        </w:r>
      </w:hyperlink>
    </w:p>
    <w:p>
      <w:r>
        <w:rPr>
          <w:b/>
        </w:rPr>
        <w:t xml:space="preserve">Парижский кодекс. </w:t>
      </w:r>
      <w:r>
        <w:t>Для визуальной сверки полезны два разных слоя: ADEVA/Rosny и чёрно-белые фотографии BnF/Bruce Love на FAMSI. Wayeb/Villacorta даёт отдельную раннюю прорисовку. Свободный исторический комментарий Gates 1910 доступен в Gutenberg; современный научный вариант — Bruce Love, юбилейная редакция 2024 года, по официальной странице Mesoweb.</w:t>
      </w:r>
      <w:r>
        <w:t xml:space="preserve"> </w:t>
      </w:r>
      <w:hyperlink r:id="rId17">
        <w:r>
          <w:rPr>
            <w:color w:val="246E86"/>
            <w:u w:val="single"/>
          </w:rPr>
          <w:t>[R006]</w:t>
        </w:r>
      </w:hyperlink>
      <w:r>
        <w:t xml:space="preserve"> · </w:t>
      </w:r>
      <w:hyperlink r:id="rId45">
        <w:r>
          <w:rPr>
            <w:color w:val="246E86"/>
            <w:u w:val="single"/>
          </w:rPr>
          <w:t>[R011]</w:t>
        </w:r>
      </w:hyperlink>
      <w:r>
        <w:t xml:space="preserve"> · </w:t>
      </w:r>
      <w:hyperlink r:id="rId51">
        <w:r>
          <w:rPr>
            <w:color w:val="246E86"/>
            <w:u w:val="single"/>
          </w:rPr>
          <w:t>[R018]</w:t>
        </w:r>
      </w:hyperlink>
      <w:r>
        <w:t xml:space="preserve"> · </w:t>
      </w:r>
      <w:hyperlink r:id="rId39">
        <w:r>
          <w:rPr>
            <w:color w:val="246E86"/>
            <w:u w:val="single"/>
          </w:rPr>
          <w:t>[R036]</w:t>
        </w:r>
      </w:hyperlink>
      <w:r>
        <w:t xml:space="preserve"> · </w:t>
      </w:r>
      <w:hyperlink r:id="rId20">
        <w:r>
          <w:rPr>
            <w:color w:val="246E86"/>
            <w:u w:val="single"/>
          </w:rPr>
          <w:t>[R050]</w:t>
        </w:r>
      </w:hyperlink>
    </w:p>
    <w:p>
      <w:r>
        <w:t>Цифровой оригинал BnF Mexicain 386 остаётся приоритетным пробелом доступа и прав, а не отсутствующим произведением. Не применена автоматически ни общая политика Gallica, ни лицензия на другую фотографию. Парижский Codex Peresianus и колониальный Códice Pérez — разные объекты.</w:t>
      </w:r>
    </w:p>
    <w:p>
      <w:r>
        <w:rPr>
          <w:b/>
        </w:rPr>
        <w:t xml:space="preserve">Códice Maya de México. </w:t>
      </w:r>
      <w:r>
        <w:t>Лучший проверенный институциональный вход — интерактивная публикация INAH. Для скачивания есть фотографии Justin Kerr на FAMSI и научная публикация The Fourth Maya Codex на Mesoweb. Последняя объединяет исследование и репродукции; она не открывает автоматически право публиковать собственную копию фотографий.</w:t>
      </w:r>
      <w:r>
        <w:t xml:space="preserve"> </w:t>
      </w:r>
      <w:hyperlink r:id="rId13">
        <w:r>
          <w:rPr>
            <w:color w:val="246E86"/>
            <w:u w:val="single"/>
          </w:rPr>
          <w:t>[R007]</w:t>
        </w:r>
      </w:hyperlink>
      <w:r>
        <w:t xml:space="preserve"> · </w:t>
      </w:r>
      <w:hyperlink r:id="rId18">
        <w:r>
          <w:rPr>
            <w:color w:val="246E86"/>
            <w:u w:val="single"/>
          </w:rPr>
          <w:t>[R008]</w:t>
        </w:r>
      </w:hyperlink>
      <w:r>
        <w:t xml:space="preserve"> · </w:t>
      </w:r>
      <w:hyperlink r:id="rId19">
        <w:r>
          <w:rPr>
            <w:color w:val="246E86"/>
            <w:u w:val="single"/>
          </w:rPr>
          <w:t>[R014]</w:t>
        </w:r>
      </w:hyperlink>
    </w:p>
    <w:p>
      <w:r>
        <w:t>Современный покупной вариант — Getty, The Maya Codex of Mexico, 2022, с цветным факсимиле и руководством по страницам. Во всех маршрутах ограничения сохраняются на уровне уцелевшего фрагмента. Свободная лицензия на весь цифровой объект CMM не подтверждена; «древнейший» не означает «свободный современный PDF».</w:t>
      </w:r>
      <w:r>
        <w:t xml:space="preserve"> </w:t>
      </w:r>
      <w:hyperlink r:id="rId52">
        <w:r>
          <w:rPr>
            <w:color w:val="246E86"/>
            <w:u w:val="single"/>
          </w:rPr>
          <w:t>[R037]</w:t>
        </w:r>
      </w:hyperlink>
    </w:p>
    <w:p>
      <w:pPr>
        <w:pStyle w:val="Heading2"/>
      </w:pPr>
      <w:r>
        <w:t>3.2. Передача, переводы и собственный текст ToS</w:t>
      </w:r>
    </w:p>
    <w:p>
      <w:r>
        <w:rPr>
          <w:b/>
        </w:rPr>
        <w:t xml:space="preserve">Чумайель. </w:t>
      </w:r>
      <w:r>
        <w:t>Для оригинального рукописного слоя наиболее полезен проверенный Getty-депозит факсимиле 1913 года на Internet Archive. Метаданные и форматы доступны, но сам PDF не удалось загрузить инструментом. Автоматический OCR в этой карточке ошибочно определил письмо как Arabic, поэтому TXT/EPUB нельзя сразу превращать в корпус.</w:t>
      </w:r>
      <w:r>
        <w:t xml:space="preserve"> </w:t>
      </w:r>
      <w:hyperlink r:id="rId36">
        <w:r>
          <w:rPr>
            <w:color w:val="246E86"/>
            <w:u w:val="single"/>
          </w:rPr>
          <w:t>[R042]</w:t>
        </w:r>
      </w:hyperlink>
    </w:p>
    <w:p>
      <w:r>
        <w:t>Для современного английского перевода сохранён Edmonson, для испанского — Rivera Dorado 2017 с 21-страничным sample. Mediz Bolio 1941 представлен законным библиотечным каталогом, а Roys 1933/1967 — ограниченным цифровым входом. Старое факсимиле не передаёт права на эти переводы.</w:t>
      </w:r>
      <w:r>
        <w:t xml:space="preserve"> </w:t>
      </w:r>
      <w:hyperlink r:id="rId30">
        <w:r>
          <w:rPr>
            <w:color w:val="246E86"/>
            <w:u w:val="single"/>
          </w:rPr>
          <w:t>[R021]</w:t>
        </w:r>
      </w:hyperlink>
      <w:r>
        <w:t xml:space="preserve"> · </w:t>
      </w:r>
      <w:hyperlink r:id="rId53">
        <w:r>
          <w:rPr>
            <w:color w:val="246E86"/>
            <w:u w:val="single"/>
          </w:rPr>
          <w:t>[R039]</w:t>
        </w:r>
      </w:hyperlink>
      <w:r>
        <w:t xml:space="preserve"> · </w:t>
      </w:r>
      <w:hyperlink r:id="rId54">
        <w:r>
          <w:rPr>
            <w:color w:val="246E86"/>
            <w:u w:val="single"/>
          </w:rPr>
          <w:t>[R043]</w:t>
        </w:r>
      </w:hyperlink>
      <w:r>
        <w:t xml:space="preserve"> · </w:t>
      </w:r>
      <w:hyperlink r:id="rId55">
        <w:r>
          <w:rPr>
            <w:color w:val="246E86"/>
            <w:u w:val="single"/>
          </w:rPr>
          <w:t>[R045]</w:t>
        </w:r>
      </w:hyperlink>
    </w:p>
    <w:p>
      <w:r>
        <w:rPr>
          <w:b/>
        </w:rPr>
        <w:t xml:space="preserve">Другие Чилам-Балам и родственные ритуальные тексты. </w:t>
      </w:r>
      <w:r>
        <w:t>Проверены официальные научные издания Тисимина, Кауа, Ишиля, Бакабов и Теабо. Для бесплатного юкатекского чтения полезен авторский ресурс Bolles: Цитбальче, Бакабы и выбранные рецепты На; большой сборник Post Conquest Mayan Literature предлагается единым PDF. Это практически ценный доступ, но не подтверждённый свободный dataset.</w:t>
      </w:r>
      <w:r>
        <w:t xml:space="preserve"> </w:t>
      </w:r>
      <w:hyperlink r:id="rId21">
        <w:r>
          <w:rPr>
            <w:color w:val="246E86"/>
            <w:u w:val="single"/>
          </w:rPr>
          <w:t>[R020]</w:t>
        </w:r>
      </w:hyperlink>
      <w:r>
        <w:t xml:space="preserve"> · </w:t>
      </w:r>
      <w:hyperlink r:id="rId22">
        <w:r>
          <w:rPr>
            <w:color w:val="246E86"/>
            <w:u w:val="single"/>
          </w:rPr>
          <w:t>[R022]</w:t>
        </w:r>
      </w:hyperlink>
      <w:r>
        <w:t xml:space="preserve"> · </w:t>
      </w:r>
      <w:hyperlink r:id="rId31">
        <w:r>
          <w:rPr>
            <w:color w:val="246E86"/>
            <w:u w:val="single"/>
          </w:rPr>
          <w:t>[R023]</w:t>
        </w:r>
      </w:hyperlink>
      <w:r>
        <w:t xml:space="preserve"> · </w:t>
      </w:r>
      <w:hyperlink r:id="rId23">
        <w:r>
          <w:rPr>
            <w:color w:val="246E86"/>
            <w:u w:val="single"/>
          </w:rPr>
          <w:t>[R024]</w:t>
        </w:r>
      </w:hyperlink>
      <w:r>
        <w:t xml:space="preserve"> · </w:t>
      </w:r>
      <w:hyperlink r:id="rId25">
        <w:r>
          <w:rPr>
            <w:color w:val="246E86"/>
            <w:u w:val="single"/>
          </w:rPr>
          <w:t>[R026]</w:t>
        </w:r>
      </w:hyperlink>
      <w:r>
        <w:t xml:space="preserve"> · </w:t>
      </w:r>
      <w:hyperlink r:id="rId32">
        <w:r>
          <w:rPr>
            <w:color w:val="246E86"/>
            <w:u w:val="single"/>
          </w:rPr>
          <w:t>[R027]</w:t>
        </w:r>
      </w:hyperlink>
      <w:r>
        <w:t xml:space="preserve"> · </w:t>
      </w:r>
      <w:hyperlink r:id="rId33">
        <w:r>
          <w:rPr>
            <w:color w:val="246E86"/>
            <w:u w:val="single"/>
          </w:rPr>
          <w:t>[R028]</w:t>
        </w:r>
      </w:hyperlink>
      <w:r>
        <w:t xml:space="preserve"> · </w:t>
      </w:r>
      <w:hyperlink r:id="rId34">
        <w:r>
          <w:rPr>
            <w:color w:val="246E86"/>
            <w:u w:val="single"/>
          </w:rPr>
          <w:t>[R029]</w:t>
        </w:r>
      </w:hyperlink>
      <w:r>
        <w:t xml:space="preserve"> · </w:t>
      </w:r>
      <w:hyperlink r:id="rId35">
        <w:r>
          <w:rPr>
            <w:color w:val="246E86"/>
            <w:u w:val="single"/>
          </w:rPr>
          <w:t>[R033]</w:t>
        </w:r>
      </w:hyperlink>
    </w:p>
    <w:p>
      <w:r>
        <w:t>Наиболее ясный старый двуязычный текстовый вход — The Maya Chronicles Brinton 1882 в Gutenberg. Он даёт выбранные юкатекские хроники с английским переводом, а не все книги Чилам-Балам. Открытая статья Bíró о Cuceb полезна для определения состава и конкретных фрагментов; её CC BY-NC не делает свободными все процитированные источники.</w:t>
      </w:r>
      <w:r>
        <w:t xml:space="preserve"> </w:t>
      </w:r>
      <w:hyperlink r:id="rId24">
        <w:r>
          <w:rPr>
            <w:color w:val="246E86"/>
            <w:u w:val="single"/>
          </w:rPr>
          <w:t>[R025]</w:t>
        </w:r>
      </w:hyperlink>
      <w:r>
        <w:t xml:space="preserve"> · </w:t>
      </w:r>
      <w:hyperlink r:id="rId26">
        <w:r>
          <w:rPr>
            <w:color w:val="246E86"/>
            <w:u w:val="single"/>
          </w:rPr>
          <w:t>[R040]</w:t>
        </w:r>
      </w:hyperlink>
    </w:p>
    <w:p>
      <w:r>
        <w:rPr>
          <w:b/>
        </w:rPr>
        <w:t xml:space="preserve">Ланда и поздние свидетельства. </w:t>
      </w:r>
      <w:r>
        <w:t>Wayeb/Prager охватывает текст глав I–LII и годится для поиска по испанскому тексту. Однако проверка страницы с a,b,c выявила отсутствие самих глифических рисунков: этот PDF нельзя назвать полным факсимиле. Историческое испанско-французское издание 1864 сохранено через университетский депозит Internet Archive.</w:t>
      </w:r>
      <w:r>
        <w:t xml:space="preserve"> </w:t>
      </w:r>
      <w:hyperlink r:id="rId41">
        <w:r>
          <w:rPr>
            <w:color w:val="246E86"/>
            <w:u w:val="single"/>
          </w:rPr>
          <w:t>[R053]</w:t>
        </w:r>
      </w:hyperlink>
      <w:r>
        <w:t xml:space="preserve"> · </w:t>
      </w:r>
      <w:hyperlink r:id="rId56">
        <w:r>
          <w:rPr>
            <w:color w:val="246E86"/>
            <w:u w:val="single"/>
          </w:rPr>
          <w:t>[R054]</w:t>
        </w:r>
      </w:hyperlink>
    </w:p>
    <w:p>
      <w:r>
        <w:t>Современный французский вариант Baldy 2014 приобретается в печати или EPUB и включает выбранные главы Cogolludo. Русский Кнорозов 1975 подтверждён по библиографической карточке Google Books; полный разрешённый цифровой текст не найден. Ссылки на неавторизованные DJVU и зеркала не подставлены вместо этого пробела.</w:t>
      </w:r>
      <w:r>
        <w:t xml:space="preserve"> </w:t>
      </w:r>
      <w:hyperlink r:id="rId57">
        <w:r>
          <w:rPr>
            <w:color w:val="246E86"/>
            <w:u w:val="single"/>
          </w:rPr>
          <w:t>[R052]</w:t>
        </w:r>
      </w:hyperlink>
      <w:r>
        <w:t xml:space="preserve"> · </w:t>
      </w:r>
      <w:hyperlink r:id="rId29">
        <w:r>
          <w:rPr>
            <w:color w:val="246E86"/>
            <w:u w:val="single"/>
          </w:rPr>
          <w:t>[R055]</w:t>
        </w:r>
      </w:hyperlink>
    </w:p>
    <w:p>
      <w:r>
        <w:rPr>
          <w:b/>
        </w:rPr>
        <w:t xml:space="preserve">Машиночитаемость. </w:t>
      </w:r>
      <w:r>
        <w:t>RS-01 даёт открыто описанный IIIF-слой изображений; Gutenberg — пригодный к извлечению старый латинографический текст; Bolles и Prager — читаемые электронные транскрипции с неустановленными правами на массовое повторное использование. DS-03 — набор знаков, а не полная последовательность предложений и переводов. Универсального открытого TEI/XML-корпуса четырёх кодексов не установлено.</w:t>
      </w:r>
      <w:r>
        <w:t xml:space="preserve"> </w:t>
      </w:r>
      <w:hyperlink r:id="rId12">
        <w:r>
          <w:rPr>
            <w:color w:val="246E86"/>
            <w:u w:val="single"/>
          </w:rPr>
          <w:t>[R002]</w:t>
        </w:r>
      </w:hyperlink>
      <w:r>
        <w:t xml:space="preserve"> · </w:t>
      </w:r>
      <w:hyperlink r:id="rId14">
        <w:r>
          <w:rPr>
            <w:color w:val="246E86"/>
            <w:u w:val="single"/>
          </w:rPr>
          <w:t>[R015]</w:t>
        </w:r>
      </w:hyperlink>
      <w:r>
        <w:t xml:space="preserve"> · </w:t>
      </w:r>
      <w:hyperlink r:id="rId24">
        <w:r>
          <w:rPr>
            <w:color w:val="246E86"/>
            <w:u w:val="single"/>
          </w:rPr>
          <w:t>[R025]</w:t>
        </w:r>
      </w:hyperlink>
      <w:r>
        <w:t xml:space="preserve"> · </w:t>
      </w:r>
      <w:hyperlink r:id="rId25">
        <w:r>
          <w:rPr>
            <w:color w:val="246E86"/>
            <w:u w:val="single"/>
          </w:rPr>
          <w:t>[R026]</w:t>
        </w:r>
      </w:hyperlink>
      <w:r>
        <w:t xml:space="preserve"> · </w:t>
      </w:r>
      <w:hyperlink r:id="rId41">
        <w:r>
          <w:rPr>
            <w:color w:val="246E86"/>
            <w:u w:val="single"/>
          </w:rPr>
          <w:t>[R053]</w:t>
        </w:r>
      </w:hyperlink>
    </w:p>
    <w:p>
      <w:pPr>
        <w:pStyle w:val="Heading1"/>
      </w:pPr>
      <w:r>
        <w:t>4. Карта прав и практического использования</w:t>
      </w:r>
    </w:p>
    <w:p>
      <w:r>
        <w:rPr>
          <w:b/>
        </w:rPr>
        <w:t xml:space="preserve">Потенциальное зеркалирование. </w:t>
      </w:r>
      <w:r>
        <w:t>Восемь записей имеют положительный тег повторного использования, но это не восемь свободных произведений целиком. R001 и R002 относятся к Дрезденскому факсимиле, R016 — к определённому музейному изображению и базовым метаданным, R025 и R034–R036 — к старым изданиям в американской юрисдикции, R040 — к оговорённому авторскому слою открытой статьи. Для каждого случая действуют ограничения rights_scope, coverage и notes.</w:t>
      </w:r>
      <w:r>
        <w:t xml:space="preserve"> </w:t>
      </w:r>
      <w:hyperlink r:id="rId11">
        <w:r>
          <w:rPr>
            <w:color w:val="246E86"/>
            <w:u w:val="single"/>
          </w:rPr>
          <w:t>[R001]</w:t>
        </w:r>
      </w:hyperlink>
      <w:r>
        <w:t xml:space="preserve"> · </w:t>
      </w:r>
      <w:hyperlink r:id="rId12">
        <w:r>
          <w:rPr>
            <w:color w:val="246E86"/>
            <w:u w:val="single"/>
          </w:rPr>
          <w:t>[R002]</w:t>
        </w:r>
      </w:hyperlink>
      <w:r>
        <w:t xml:space="preserve"> · </w:t>
      </w:r>
      <w:hyperlink r:id="rId42">
        <w:r>
          <w:rPr>
            <w:color w:val="246E86"/>
            <w:u w:val="single"/>
          </w:rPr>
          <w:t>[R016]</w:t>
        </w:r>
      </w:hyperlink>
      <w:r>
        <w:t xml:space="preserve"> · </w:t>
      </w:r>
      <w:hyperlink r:id="rId24">
        <w:r>
          <w:rPr>
            <w:color w:val="246E86"/>
            <w:u w:val="single"/>
          </w:rPr>
          <w:t>[R025]</w:t>
        </w:r>
      </w:hyperlink>
      <w:r>
        <w:t xml:space="preserve"> · </w:t>
      </w:r>
      <w:hyperlink r:id="rId37">
        <w:r>
          <w:rPr>
            <w:color w:val="246E86"/>
            <w:u w:val="single"/>
          </w:rPr>
          <w:t>[R034]</w:t>
        </w:r>
      </w:hyperlink>
      <w:r>
        <w:t xml:space="preserve"> · </w:t>
      </w:r>
      <w:hyperlink r:id="rId38">
        <w:r>
          <w:rPr>
            <w:color w:val="246E86"/>
            <w:u w:val="single"/>
          </w:rPr>
          <w:t>[R035]</w:t>
        </w:r>
      </w:hyperlink>
      <w:r>
        <w:t xml:space="preserve"> · </w:t>
      </w:r>
      <w:hyperlink r:id="rId39">
        <w:r>
          <w:rPr>
            <w:color w:val="246E86"/>
            <w:u w:val="single"/>
          </w:rPr>
          <w:t>[R036]</w:t>
        </w:r>
      </w:hyperlink>
      <w:r>
        <w:t xml:space="preserve"> · </w:t>
      </w:r>
      <w:hyperlink r:id="rId26">
        <w:r>
          <w:rPr>
            <w:color w:val="246E86"/>
            <w:u w:val="single"/>
          </w:rPr>
          <w:t>[R040]</w:t>
        </w:r>
      </w:hyperlink>
    </w:p>
    <w:p>
      <w:r>
        <w:t>PDM у SLUB — заявление о статусе, а не выдаваемая лицензия. CC0 у NcodeX RS-01 относится к указанной цифровой редакции, а CC0 Met — к отмеченному Open Access изображению и соответствующим данным. Ни одно из этих оснований не распространяется на современные переводы, внешние статьи или соседние наборы проекта. Для воспроизводимости ToS стоит сохранять ссылку, инвентарный номер, источник изображения и заявление о правах даже там, где атрибуция не является условием CC0.</w:t>
      </w:r>
      <w:r>
        <w:t xml:space="preserve"> </w:t>
      </w:r>
      <w:hyperlink r:id="rId11">
        <w:r>
          <w:rPr>
            <w:color w:val="246E86"/>
            <w:u w:val="single"/>
          </w:rPr>
          <w:t>[R001]</w:t>
        </w:r>
      </w:hyperlink>
      <w:r>
        <w:t xml:space="preserve"> · </w:t>
      </w:r>
      <w:hyperlink r:id="rId12">
        <w:r>
          <w:rPr>
            <w:color w:val="246E86"/>
            <w:u w:val="single"/>
          </w:rPr>
          <w:t>[R002]</w:t>
        </w:r>
      </w:hyperlink>
      <w:r>
        <w:t xml:space="preserve"> · </w:t>
      </w:r>
      <w:hyperlink r:id="rId14">
        <w:r>
          <w:rPr>
            <w:color w:val="246E86"/>
            <w:u w:val="single"/>
          </w:rPr>
          <w:t>[R015]</w:t>
        </w:r>
      </w:hyperlink>
      <w:r>
        <w:t xml:space="preserve"> · </w:t>
      </w:r>
      <w:hyperlink r:id="rId42">
        <w:r>
          <w:rPr>
            <w:color w:val="246E86"/>
            <w:u w:val="single"/>
          </w:rPr>
          <w:t>[R016]</w:t>
        </w:r>
      </w:hyperlink>
    </w:p>
    <w:p>
      <w:r>
        <w:rPr>
          <w:b/>
        </w:rPr>
        <w:t xml:space="preserve">Некоммерческое использование. </w:t>
      </w:r>
      <w:r>
        <w:t>Статья Bíró о Cuceb опубликована с CC BY-NC 4.0. Для собственного лицензированного текста автора возможно некоммерческое повторное использование с атрибуцией, ссылкой на лицензию и обозначением изменений. Цитаты, воспроизведения и защищённые источники внутри статьи требуют отдельной оценки. FULLTEXT_INDEX_OK и EMBEDDINGS_OK в R040 ограничены этим же слоем и не означают разрешения переиздать весь Cuceb или коммерчески использовать производный набор.</w:t>
      </w:r>
      <w:r>
        <w:t xml:space="preserve"> </w:t>
      </w:r>
      <w:hyperlink r:id="rId26">
        <w:r>
          <w:rPr>
            <w:color w:val="246E86"/>
            <w:u w:val="single"/>
          </w:rPr>
          <w:t>[R040]</w:t>
        </w:r>
      </w:hyperlink>
    </w:p>
    <w:p>
      <w:r>
        <w:rPr>
          <w:b/>
        </w:rPr>
        <w:t xml:space="preserve">Только неизменённый материал. </w:t>
      </w:r>
      <w:r>
        <w:t>У статьи Scandar о Кодексе Переса показано CC BY-NC-ND 4.0, но одновременно присутствует более ограничительная формулировка о воспроизведении. Поэтому UNCHANGED_ONLY обозначает условие заявленной лицензии, а не окончательное разрешение на зеркало. Запись оставлена с RIGHTS_REVIEW_REQUIRED; публикация перевода, переработанной транскрипции или отредактированного OCR до разрешения противоречия не рекомендуется.</w:t>
      </w:r>
      <w:r>
        <w:t xml:space="preserve"> </w:t>
      </w:r>
      <w:hyperlink r:id="rId58">
        <w:r>
          <w:rPr>
            <w:color w:val="246E86"/>
            <w:u w:val="single"/>
          </w:rPr>
          <w:t>[R041]</w:t>
        </w:r>
      </w:hyperlink>
    </w:p>
    <w:p>
      <w:r>
        <w:rPr>
          <w:b/>
        </w:rPr>
        <w:t xml:space="preserve">Чтение и исследовательская копия без публичного зеркала. </w:t>
      </w:r>
      <w:r>
        <w:t>FAMSI, Wayeb, INAH и авторские транскрипции дают особенно полезные бесплатные входы. Там, где предлагается файл, реестр сохраняет маршрут скачивания и локальной исследовательской работы, но не приписывает ему право публичной индексации, массовой выгрузки или распространения. В частности, фотографии оригинала, историческая прорисовка и современный комментарий на одной странице могут иметь разные права.</w:t>
      </w:r>
      <w:r>
        <w:t xml:space="preserve"> </w:t>
      </w:r>
      <w:hyperlink r:id="rId15">
        <w:r>
          <w:rPr>
            <w:color w:val="246E86"/>
            <w:u w:val="single"/>
          </w:rPr>
          <w:t>[R003]</w:t>
        </w:r>
      </w:hyperlink>
      <w:r>
        <w:t xml:space="preserve"> · </w:t>
      </w:r>
      <w:hyperlink r:id="rId59">
        <w:r>
          <w:rPr>
            <w:color w:val="246E86"/>
            <w:u w:val="single"/>
          </w:rPr>
          <w:t>[R004]</w:t>
        </w:r>
      </w:hyperlink>
      <w:r>
        <w:t xml:space="preserve"> · </w:t>
      </w:r>
      <w:hyperlink r:id="rId18">
        <w:r>
          <w:rPr>
            <w:color w:val="246E86"/>
            <w:u w:val="single"/>
          </w:rPr>
          <w:t>[R008]</w:t>
        </w:r>
      </w:hyperlink>
      <w:r>
        <w:t xml:space="preserve"> · </w:t>
      </w:r>
      <w:hyperlink r:id="rId25">
        <w:r>
          <w:rPr>
            <w:color w:val="246E86"/>
            <w:u w:val="single"/>
          </w:rPr>
          <w:t>[R026]</w:t>
        </w:r>
      </w:hyperlink>
      <w:r>
        <w:t xml:space="preserve"> · </w:t>
      </w:r>
      <w:hyperlink r:id="rId47">
        <w:r>
          <w:rPr>
            <w:color w:val="246E86"/>
            <w:u w:val="single"/>
          </w:rPr>
          <w:t>[R048]</w:t>
        </w:r>
      </w:hyperlink>
      <w:r>
        <w:t xml:space="preserve"> · </w:t>
      </w:r>
      <w:hyperlink r:id="rId49">
        <w:r>
          <w:rPr>
            <w:color w:val="246E86"/>
            <w:u w:val="single"/>
          </w:rPr>
          <w:t>[R049]</w:t>
        </w:r>
      </w:hyperlink>
      <w:r>
        <w:t xml:space="preserve"> · </w:t>
      </w:r>
      <w:hyperlink r:id="rId20">
        <w:r>
          <w:rPr>
            <w:color w:val="246E86"/>
            <w:u w:val="single"/>
          </w:rPr>
          <w:t>[R050]</w:t>
        </w:r>
      </w:hyperlink>
      <w:r>
        <w:t xml:space="preserve"> · </w:t>
      </w:r>
      <w:hyperlink r:id="rId41">
        <w:r>
          <w:rPr>
            <w:color w:val="246E86"/>
            <w:u w:val="single"/>
          </w:rPr>
          <w:t>[R053]</w:t>
        </w:r>
      </w:hyperlink>
    </w:p>
    <w:p>
      <w:r>
        <w:rPr>
          <w:b/>
        </w:rPr>
        <w:t xml:space="preserve">Платные и ограниченные пути. </w:t>
      </w:r>
      <w:r>
        <w:t>Современные научные переводы и исследования сохранены как purchase, preview или metadata_only. Каталожная запись помогает заказать или найти издание, но сама по себе не подтверждает выдачу удалённому пользователю. Наличие книги на Internet Archive также не принято за доказательство разрешённого полного скачивания или действующего CDL. В этом исследовании подтверждённого маршрута публичной цифровой выдачи с проверенными условиями не установлено.</w:t>
      </w:r>
      <w:r>
        <w:t xml:space="preserve"> </w:t>
      </w:r>
      <w:hyperlink r:id="rId46">
        <w:r>
          <w:rPr>
            <w:color w:val="246E86"/>
            <w:u w:val="single"/>
          </w:rPr>
          <w:t>[R017]</w:t>
        </w:r>
      </w:hyperlink>
      <w:r>
        <w:t xml:space="preserve"> · </w:t>
      </w:r>
      <w:hyperlink r:id="rId21">
        <w:r>
          <w:rPr>
            <w:color w:val="246E86"/>
            <w:u w:val="single"/>
          </w:rPr>
          <w:t>[R020]</w:t>
        </w:r>
      </w:hyperlink>
      <w:r>
        <w:t xml:space="preserve"> · </w:t>
      </w:r>
      <w:hyperlink r:id="rId30">
        <w:r>
          <w:rPr>
            <w:color w:val="246E86"/>
            <w:u w:val="single"/>
          </w:rPr>
          <w:t>[R021]</w:t>
        </w:r>
      </w:hyperlink>
      <w:r>
        <w:t xml:space="preserve"> · </w:t>
      </w:r>
      <w:hyperlink r:id="rId31">
        <w:r>
          <w:rPr>
            <w:color w:val="246E86"/>
            <w:u w:val="single"/>
          </w:rPr>
          <w:t>[R023]</w:t>
        </w:r>
      </w:hyperlink>
      <w:r>
        <w:t xml:space="preserve"> · </w:t>
      </w:r>
      <w:hyperlink r:id="rId50">
        <w:r>
          <w:rPr>
            <w:color w:val="246E86"/>
            <w:u w:val="single"/>
          </w:rPr>
          <w:t>[R031]</w:t>
        </w:r>
      </w:hyperlink>
      <w:r>
        <w:t xml:space="preserve"> · </w:t>
      </w:r>
      <w:hyperlink r:id="rId52">
        <w:r>
          <w:rPr>
            <w:color w:val="246E86"/>
            <w:u w:val="single"/>
          </w:rPr>
          <w:t>[R037]</w:t>
        </w:r>
      </w:hyperlink>
      <w:r>
        <w:t xml:space="preserve"> · </w:t>
      </w:r>
      <w:hyperlink r:id="rId53">
        <w:r>
          <w:rPr>
            <w:color w:val="246E86"/>
            <w:u w:val="single"/>
          </w:rPr>
          <w:t>[R039]</w:t>
        </w:r>
      </w:hyperlink>
      <w:r>
        <w:t xml:space="preserve"> · </w:t>
      </w:r>
      <w:hyperlink r:id="rId54">
        <w:r>
          <w:rPr>
            <w:color w:val="246E86"/>
            <w:u w:val="single"/>
          </w:rPr>
          <w:t>[R043]</w:t>
        </w:r>
      </w:hyperlink>
      <w:r>
        <w:t xml:space="preserve"> · </w:t>
      </w:r>
      <w:hyperlink r:id="rId28">
        <w:r>
          <w:rPr>
            <w:color w:val="246E86"/>
            <w:u w:val="single"/>
          </w:rPr>
          <w:t>[R046]</w:t>
        </w:r>
      </w:hyperlink>
      <w:r>
        <w:t xml:space="preserve"> · </w:t>
      </w:r>
      <w:hyperlink r:id="rId40">
        <w:r>
          <w:rPr>
            <w:color w:val="246E86"/>
            <w:u w:val="single"/>
          </w:rPr>
          <w:t>[R051]</w:t>
        </w:r>
      </w:hyperlink>
      <w:r>
        <w:t xml:space="preserve"> · </w:t>
      </w:r>
      <w:hyperlink r:id="rId57">
        <w:r>
          <w:rPr>
            <w:color w:val="246E86"/>
            <w:u w:val="single"/>
          </w:rPr>
          <w:t>[R052]</w:t>
        </w:r>
      </w:hyperlink>
      <w:r>
        <w:t xml:space="preserve"> · </w:t>
      </w:r>
      <w:hyperlink r:id="rId29">
        <w:r>
          <w:rPr>
            <w:color w:val="246E86"/>
            <w:u w:val="single"/>
          </w:rPr>
          <w:t>[R055]</w:t>
        </w:r>
      </w:hyperlink>
    </w:p>
    <w:p>
      <w:r>
        <w:rPr>
          <w:b/>
        </w:rPr>
        <w:t xml:space="preserve">Собственный перевод ToS. </w:t>
      </w:r>
      <w:r>
        <w:t>Наиболее ясные основы — сохранившиеся глифы в свободном Дрезденском факсимиле, конкретная надпись на открытом изображении Met и выбранные оригинальные юкатекские тексты Brinton. OWN_TRANSLATION_POSSIBLE не распространяется на утраченные листы, чужую реконструкцию лакун или весь корпус Чилам-Балам. Свободный современный перевод-посредник не подставлен вместо оригинала. Для научной транскрипции глифов потребуется самостоятельная эпиграфическая работа; правовая доступность не гарантирует достоверности чтения.</w:t>
      </w:r>
      <w:r>
        <w:t xml:space="preserve"> </w:t>
      </w:r>
      <w:hyperlink r:id="rId11">
        <w:r>
          <w:rPr>
            <w:color w:val="246E86"/>
            <w:u w:val="single"/>
          </w:rPr>
          <w:t>[R001]</w:t>
        </w:r>
      </w:hyperlink>
      <w:r>
        <w:t xml:space="preserve"> · </w:t>
      </w:r>
      <w:hyperlink r:id="rId12">
        <w:r>
          <w:rPr>
            <w:color w:val="246E86"/>
            <w:u w:val="single"/>
          </w:rPr>
          <w:t>[R002]</w:t>
        </w:r>
      </w:hyperlink>
      <w:r>
        <w:t xml:space="preserve"> · </w:t>
      </w:r>
      <w:hyperlink r:id="rId42">
        <w:r>
          <w:rPr>
            <w:color w:val="246E86"/>
            <w:u w:val="single"/>
          </w:rPr>
          <w:t>[R016]</w:t>
        </w:r>
      </w:hyperlink>
      <w:r>
        <w:t xml:space="preserve"> · </w:t>
      </w:r>
      <w:hyperlink r:id="rId24">
        <w:r>
          <w:rPr>
            <w:color w:val="246E86"/>
            <w:u w:val="single"/>
          </w:rPr>
          <w:t>[R025]</w:t>
        </w:r>
      </w:hyperlink>
    </w:p>
    <w:p>
      <w:pPr>
        <w:ind w:left="170"/>
      </w:pPr>
      <w:r>
        <w:rPr>
          <w:color w:val="52666D"/>
          <w:sz w:val="19"/>
        </w:rPr>
        <w:t>OCR, публичный полнотекстовый индекс и embeddings оцениваются раздельно. Сочетание положительного тега с RIGHTS_REVIEW_REQUIRED не является автоматическим разрешением за пределами прямо указанного компонента.</w:t>
      </w:r>
    </w:p>
    <w:p>
      <w:pPr>
        <w:pStyle w:val="Heading1"/>
      </w:pPr>
      <w:r>
        <w:t>5. Характерные правовые и источниковедческие тонкости</w:t>
      </w:r>
    </w:p>
    <w:p>
      <w:r>
        <w:rPr>
          <w:b/>
        </w:rPr>
        <w:t xml:space="preserve">Древняя рукопись и современное издание — разные слои. </w:t>
      </w:r>
      <w:r>
        <w:t>Редакторская реконструкция, перевод Кнорозова или Edmonson, аппарат Bricker и современные фотографии не становятся свободными из-за возраста майяского текста. Аналогично историческое факсимиле может сохранять предвоенную видимость знаков, но представлять прорисовку, а не фотографию подлинника. Поэтому варианты не сведены к единственному «тексту кодекса».</w:t>
      </w:r>
      <w:r>
        <w:t xml:space="preserve"> </w:t>
      </w:r>
      <w:hyperlink r:id="rId15">
        <w:r>
          <w:rPr>
            <w:color w:val="246E86"/>
            <w:u w:val="single"/>
          </w:rPr>
          <w:t>[R003]</w:t>
        </w:r>
      </w:hyperlink>
      <w:r>
        <w:t xml:space="preserve"> · </w:t>
      </w:r>
      <w:hyperlink r:id="rId46">
        <w:r>
          <w:rPr>
            <w:color w:val="246E86"/>
            <w:u w:val="single"/>
          </w:rPr>
          <w:t>[R017]</w:t>
        </w:r>
      </w:hyperlink>
      <w:r>
        <w:t xml:space="preserve"> · </w:t>
      </w:r>
      <w:hyperlink r:id="rId30">
        <w:r>
          <w:rPr>
            <w:color w:val="246E86"/>
            <w:u w:val="single"/>
          </w:rPr>
          <w:t>[R021]</w:t>
        </w:r>
      </w:hyperlink>
      <w:r>
        <w:t xml:space="preserve"> · </w:t>
      </w:r>
      <w:hyperlink r:id="rId47">
        <w:r>
          <w:rPr>
            <w:color w:val="246E86"/>
            <w:u w:val="single"/>
          </w:rPr>
          <w:t>[R048]</w:t>
        </w:r>
      </w:hyperlink>
      <w:r>
        <w:t xml:space="preserve"> · </w:t>
      </w:r>
      <w:hyperlink r:id="rId49">
        <w:r>
          <w:rPr>
            <w:color w:val="246E86"/>
            <w:u w:val="single"/>
          </w:rPr>
          <w:t>[R049]</w:t>
        </w:r>
      </w:hyperlink>
      <w:r>
        <w:t xml:space="preserve"> · </w:t>
      </w:r>
      <w:hyperlink r:id="rId20">
        <w:r>
          <w:rPr>
            <w:color w:val="246E86"/>
            <w:u w:val="single"/>
          </w:rPr>
          <w:t>[R050]</w:t>
        </w:r>
      </w:hyperlink>
      <w:r>
        <w:t xml:space="preserve"> · </w:t>
      </w:r>
      <w:hyperlink r:id="rId57">
        <w:r>
          <w:rPr>
            <w:color w:val="246E86"/>
            <w:u w:val="single"/>
          </w:rPr>
          <w:t>[R052]</w:t>
        </w:r>
      </w:hyperlink>
    </w:p>
    <w:p>
      <w:r>
        <w:t xml:space="preserve">Юрисдикция существенна. Официальная справка U.S. Copyright Office, обновлённая в апреле 2026 года, относит произведения, опубликованные в США до 1 января 1931 года, к public domain в США. Это не делает автоматически свободными факсимиле 1932–1933 годов и не устанавливает одинакового статуса во всех странах. Для иностранных изданий важны также история публикации и возможное восстановление охраны. </w:t>
      </w:r>
      <w:hyperlink r:id="rId60">
        <w:r>
          <w:rPr>
            <w:color w:val="246E86"/>
            <w:u w:val="single"/>
          </w:rPr>
          <w:t>Источник: Circular 15A</w:t>
        </w:r>
      </w:hyperlink>
    </w:p>
    <w:p>
      <w:r>
        <w:t xml:space="preserve">Культурное наследие не исчерпывается copyright. Действующий мексиканский закон о культурном наследии коренных и афромексиканских народов и общин предусматривает коллективные права и согласие на определённые виды использования; для археологических памятников действует также отдельный режим. Проверенная редакция содержит изменения от 14 ноября 2025 года. Применимость этих норм к конкретному цифровому объекту и действию ToS здесь не разрешена: CC0/PDM не представлены как универсальная отмена таких требований. Перед публичным размещением нужен контекстный разбор объекта, территории использования и затрагиваемых прав. </w:t>
      </w:r>
      <w:hyperlink r:id="rId61">
        <w:r>
          <w:rPr>
            <w:color w:val="246E86"/>
            <w:u w:val="single"/>
          </w:rPr>
          <w:t>Официальный текст закона, ст. 8, 12–19</w:t>
        </w:r>
      </w:hyperlink>
    </w:p>
    <w:p>
      <w:r>
        <w:rPr>
          <w:b/>
        </w:rPr>
        <w:t xml:space="preserve">Цифровая полнота требует проверки содержимого. </w:t>
      </w:r>
      <w:r>
        <w:t>PDF Ланды на Wayeb имеет текст и пагинацию, но пропускает глифические рисунки на проверенной странице алфавита. OCR Чумайеля в институциональном депозите Internet Archive содержит ошибочную языковую идентификацию. Эти находки показывают, почему свободная загрузка TXT/PDF ещё не делает файл надёжной основой для перевода, поиска или обучения.</w:t>
      </w:r>
      <w:r>
        <w:t xml:space="preserve"> </w:t>
      </w:r>
      <w:hyperlink r:id="rId36">
        <w:r>
          <w:rPr>
            <w:color w:val="246E86"/>
            <w:u w:val="single"/>
          </w:rPr>
          <w:t>[R042]</w:t>
        </w:r>
      </w:hyperlink>
      <w:r>
        <w:t xml:space="preserve"> · </w:t>
      </w:r>
      <w:hyperlink r:id="rId41">
        <w:r>
          <w:rPr>
            <w:color w:val="246E86"/>
            <w:u w:val="single"/>
          </w:rPr>
          <w:t>[R053]</w:t>
        </w:r>
      </w:hyperlink>
    </w:p>
    <w:p>
      <w:r>
        <w:rPr>
          <w:b/>
        </w:rPr>
        <w:t xml:space="preserve">IIIF и открытый интерфейс не равны открытому корпусу. </w:t>
      </w:r>
      <w:r>
        <w:t>Описание IIIF-редакции RS-01 проверено, но конечный manifest этим инструментом не извлечён. DS-03 организован вокруг знаков и содержит ограничения для части изображений. Интерфейс INAH позволяет сопоставлять слои, однако доступность интерфейса не доказывает наличие разрешённого bulk download, полного TEI или лицензии на все аннотации.</w:t>
      </w:r>
      <w:r>
        <w:t xml:space="preserve"> </w:t>
      </w:r>
      <w:hyperlink r:id="rId12">
        <w:r>
          <w:rPr>
            <w:color w:val="246E86"/>
            <w:u w:val="single"/>
          </w:rPr>
          <w:t>[R002]</w:t>
        </w:r>
      </w:hyperlink>
      <w:r>
        <w:t xml:space="preserve"> · </w:t>
      </w:r>
      <w:hyperlink r:id="rId15">
        <w:r>
          <w:rPr>
            <w:color w:val="246E86"/>
            <w:u w:val="single"/>
          </w:rPr>
          <w:t>[R003]</w:t>
        </w:r>
      </w:hyperlink>
      <w:r>
        <w:t xml:space="preserve"> · </w:t>
      </w:r>
      <w:hyperlink r:id="rId14">
        <w:r>
          <w:rPr>
            <w:color w:val="246E86"/>
            <w:u w:val="single"/>
          </w:rPr>
          <w:t>[R015]</w:t>
        </w:r>
      </w:hyperlink>
    </w:p>
    <w:p>
      <w:pPr>
        <w:pStyle w:val="Heading1"/>
      </w:pPr>
      <w:r>
        <w:t>6. Пробелы и дальнейший поиск</w:t>
      </w:r>
    </w:p>
    <w:p>
      <w:r>
        <w:t>Лист gaps содержит 23 адресных записи: это задачи проверки, а не 23 отсутствующих произведения. Полезный вход найден для каждого кодекса, но не для каждого оригинального просмотрщика, издания и рукописного свидетеля. Часть страниц возвращала CAPTCHA, Anubis, серверную ошибку либо превышала лимит загрузки; в таких случаях подтверждённое содержание каталога не подменяло проверку самого файла.</w:t>
      </w:r>
    </w:p>
    <w:p>
      <w:pPr>
        <w:pStyle w:val="Heading2"/>
      </w:pPr>
      <w:r>
        <w:t>Приоритетные направления</w:t>
      </w:r>
    </w:p>
    <w:p>
      <w:r>
        <w:rPr>
          <w:b/>
        </w:rPr>
        <w:t xml:space="preserve">1. Оригиналы в Париже и Мадриде — G003–G004. </w:t>
      </w:r>
      <w:r>
        <w:t>Проверить Mexicain 386 в BnF/Gallica и оригинальный Trocortesiano № 70300 в Museo de América/CERES: работоспособность item-level просмотра, набор листов, экспорт и применимые права на изображения. Карточку факсимиле UCM нельзя принять за карточку оригинала.</w:t>
      </w:r>
    </w:p>
    <w:p>
      <w:r>
        <w:rPr>
          <w:b/>
        </w:rPr>
        <w:t xml:space="preserve">2. Дрезден и цифровые корпуса — G001–G002, G005, G022. </w:t>
      </w:r>
      <w:r>
        <w:t>Проверить обычным браузером полный просмотр SLUB, точный manifest RS-01 и соглашение Maya Codices Database. Отдельно установить, существует ли полная последовательная транскрипция всех четырёх кодексов с лицензией, а не только набор знаков или изображений.</w:t>
      </w:r>
    </w:p>
    <w:p>
      <w:r>
        <w:rPr>
          <w:b/>
        </w:rPr>
        <w:t xml:space="preserve">3. Колониальные рукописные свидетели — G006–G008, G011. </w:t>
      </w:r>
      <w:r>
        <w:t>Открыть оригинальные карточки Princeton для Чумайеля, Кауа и Бакабов и карточку INAH Кодекса Переса. Уточнить shelfmark, состав, число листов и условия изображений. Для Чумайеля уже сохранён альтернативный институциональный путь к факсимиле 1913 года, но он не заменяет проверку рукописи.</w:t>
      </w:r>
    </w:p>
    <w:p>
      <w:r>
        <w:rPr>
          <w:b/>
        </w:rPr>
        <w:t xml:space="preserve">4. Полнота родственных текстов — G009–G010, G012. </w:t>
      </w:r>
      <w:r>
        <w:t>Довести поиск издания Бакабов Arzápalo, оригинала и научной редакции Цитбальче, полных Na, Tekax и Tusik. Выбранные рецепты На и доступные транскрипции других сборников не доказывают полноты всего корпуса.</w:t>
      </w:r>
    </w:p>
    <w:p>
      <w:r>
        <w:rPr>
          <w:b/>
        </w:rPr>
        <w:t xml:space="preserve">5. Переводы и классические комментарии — G016–G019. </w:t>
      </w:r>
      <w:r>
        <w:t>Найти разрешённый полный цифровой или библиотечный путь к Кнорозову 1975, определить состав испанского Compendio Xcaret, проверить полный Thompson 1972 и правовую историю Roys 1933/1967. Подтверждённые каталоги уже сохранены; неавторизованные файлы не служат заменой.</w:t>
      </w:r>
    </w:p>
    <w:p>
      <w:r>
        <w:rPr>
          <w:b/>
        </w:rPr>
        <w:t xml:space="preserve">6. Ранние и сравнительные свидетели — G013–G015. </w:t>
      </w:r>
      <w:r>
        <w:t>Проверить первичную публикацию Сан-Бартоло «7 Deer», оригинальные изображения и приложения к статье о Шультуне. Для Borgia, Cospi и Vaticanus B сначала установить конкретные сопоставимые таблицы и листы, затем искать официальные изображения и права. Эти кандидаты не исключены по дате, но ещё не подтверждены на нужном уровне.</w:t>
      </w:r>
    </w:p>
    <w:p>
      <w:r>
        <w:rPr>
          <w:b/>
        </w:rPr>
        <w:t xml:space="preserve">7. Лицензии и дефектные цифровые версии — G020–G021, G023. </w:t>
      </w:r>
      <w:r>
        <w:t>Уточнить применимость разрешений FAMSI/Wayeb к конкретным факсимиле, противоречивое уведомление Scandar и полный иллюстрированный свидетель Ланды. Требуется проверка правообладательского слоя, а не только работающей ссылки.</w:t>
      </w:r>
    </w:p>
    <w:p>
      <w:r>
        <w:t>Как unverified_candidate сохранены прежде всего G007, G012, G015 и G017: для них недостаточно открывшейся институциональной информации о точном объекте, составе или связи. Это не утверждение, что книги или рукописи не существуют. Общие навигационные подсказки, поисковые сниппеты и неподтверждённые цифровые копии не превращены в доказанные записи основного реестра.</w:t>
      </w:r>
    </w:p>
    <w:p>
      <w:r>
        <w:t>Охват наиболее подробен для четырёх кодексов и основных колониальных линий. Поиск не исчерпывает все поздние копии, переводы и архивные варианты; перечисленные препятствия и кандидаты сохранены для адресного продолжения, а не скрыты за формулировкой «доступа нет».</w:t>
      </w:r>
    </w:p>
    <w:p>
      <w:pPr>
        <w:pStyle w:val="Heading1"/>
      </w:pPr>
      <w:r>
        <w:t>7. Итоговая оценка</w:t>
      </w:r>
    </w:p>
    <w:p>
      <w:r>
        <w:t>Ядро покрыто хорошо на уровне изображений сохранившихся свидетелей и альтернативных изданий. Оригинальные музейные и библиотечные просмотрщики доступны неравномерно; исторические репродукции помогают изучению, но не всегда заменяют цветную фотографию подлинника. Переводы покрыты менее равномерно: есть полезные старые и современные бесплатные входы, однако значительная часть научного слоя доступна только через покупку, preview или каталог.</w:t>
      </w:r>
      <w:r>
        <w:t xml:space="preserve"> </w:t>
      </w:r>
      <w:hyperlink r:id="rId59">
        <w:r>
          <w:rPr>
            <w:color w:val="246E86"/>
            <w:u w:val="single"/>
          </w:rPr>
          <w:t>[R004]</w:t>
        </w:r>
      </w:hyperlink>
      <w:r>
        <w:t xml:space="preserve"> · </w:t>
      </w:r>
      <w:hyperlink r:id="rId16">
        <w:r>
          <w:rPr>
            <w:color w:val="246E86"/>
            <w:u w:val="single"/>
          </w:rPr>
          <w:t>[R005]</w:t>
        </w:r>
      </w:hyperlink>
      <w:r>
        <w:t xml:space="preserve"> · </w:t>
      </w:r>
      <w:hyperlink r:id="rId17">
        <w:r>
          <w:rPr>
            <w:color w:val="246E86"/>
            <w:u w:val="single"/>
          </w:rPr>
          <w:t>[R006]</w:t>
        </w:r>
      </w:hyperlink>
      <w:r>
        <w:t xml:space="preserve"> · </w:t>
      </w:r>
      <w:hyperlink r:id="rId13">
        <w:r>
          <w:rPr>
            <w:color w:val="246E86"/>
            <w:u w:val="single"/>
          </w:rPr>
          <w:t>[R007]</w:t>
        </w:r>
      </w:hyperlink>
      <w:r>
        <w:t xml:space="preserve"> · </w:t>
      </w:r>
      <w:hyperlink r:id="rId24">
        <w:r>
          <w:rPr>
            <w:color w:val="246E86"/>
            <w:u w:val="single"/>
          </w:rPr>
          <w:t>[R025]</w:t>
        </w:r>
      </w:hyperlink>
      <w:r>
        <w:t xml:space="preserve"> · </w:t>
      </w:r>
      <w:hyperlink r:id="rId50">
        <w:r>
          <w:rPr>
            <w:color w:val="246E86"/>
            <w:u w:val="single"/>
          </w:rPr>
          <w:t>[R031]</w:t>
        </w:r>
      </w:hyperlink>
      <w:r>
        <w:t xml:space="preserve"> · </w:t>
      </w:r>
      <w:hyperlink r:id="rId52">
        <w:r>
          <w:rPr>
            <w:color w:val="246E86"/>
            <w:u w:val="single"/>
          </w:rPr>
          <w:t>[R037]</w:t>
        </w:r>
      </w:hyperlink>
      <w:r>
        <w:t xml:space="preserve"> · </w:t>
      </w:r>
      <w:hyperlink r:id="rId53">
        <w:r>
          <w:rPr>
            <w:color w:val="246E86"/>
            <w:u w:val="single"/>
          </w:rPr>
          <w:t>[R039]</w:t>
        </w:r>
      </w:hyperlink>
      <w:r>
        <w:t xml:space="preserve"> · </w:t>
      </w:r>
      <w:hyperlink r:id="rId57">
        <w:r>
          <w:rPr>
            <w:color w:val="246E86"/>
            <w:u w:val="single"/>
          </w:rPr>
          <w:t>[R052]</w:t>
        </w:r>
      </w:hyperlink>
    </w:p>
    <w:p>
      <w:r>
        <w:t>Самый свободный предметный цифровой слой найден для Дрезденского кодекса; дополнительно полезны отдельное Open Access изображение Met и старые латинографические тексты Gutenberg в установленной юрисдикции. Главные ограничения сосредоточены в современных переводах, реконструкциях, фотографиях и смешанных лицензиях. Общего проверенного свободного полнотекстового dataset четырёх кодексов результат не обещает.</w:t>
      </w:r>
      <w:r>
        <w:t xml:space="preserve"> </w:t>
      </w:r>
      <w:hyperlink r:id="rId11">
        <w:r>
          <w:rPr>
            <w:color w:val="246E86"/>
            <w:u w:val="single"/>
          </w:rPr>
          <w:t>[R001]</w:t>
        </w:r>
      </w:hyperlink>
      <w:r>
        <w:t xml:space="preserve"> · </w:t>
      </w:r>
      <w:hyperlink r:id="rId12">
        <w:r>
          <w:rPr>
            <w:color w:val="246E86"/>
            <w:u w:val="single"/>
          </w:rPr>
          <w:t>[R002]</w:t>
        </w:r>
      </w:hyperlink>
      <w:r>
        <w:t xml:space="preserve"> · </w:t>
      </w:r>
      <w:hyperlink r:id="rId14">
        <w:r>
          <w:rPr>
            <w:color w:val="246E86"/>
            <w:u w:val="single"/>
          </w:rPr>
          <w:t>[R015]</w:t>
        </w:r>
      </w:hyperlink>
      <w:r>
        <w:t xml:space="preserve"> · </w:t>
      </w:r>
      <w:hyperlink r:id="rId42">
        <w:r>
          <w:rPr>
            <w:color w:val="246E86"/>
            <w:u w:val="single"/>
          </w:rPr>
          <w:t>[R016]</w:t>
        </w:r>
      </w:hyperlink>
      <w:r>
        <w:t xml:space="preserve"> · </w:t>
      </w:r>
      <w:hyperlink r:id="rId24">
        <w:r>
          <w:rPr>
            <w:color w:val="246E86"/>
            <w:u w:val="single"/>
          </w:rPr>
          <w:t>[R025]</w:t>
        </w:r>
      </w:hyperlink>
      <w:r>
        <w:t xml:space="preserve"> · </w:t>
      </w:r>
      <w:hyperlink r:id="rId37">
        <w:r>
          <w:rPr>
            <w:color w:val="246E86"/>
            <w:u w:val="single"/>
          </w:rPr>
          <w:t>[R034]</w:t>
        </w:r>
      </w:hyperlink>
      <w:r>
        <w:t xml:space="preserve"> · </w:t>
      </w:r>
      <w:hyperlink r:id="rId38">
        <w:r>
          <w:rPr>
            <w:color w:val="246E86"/>
            <w:u w:val="single"/>
          </w:rPr>
          <w:t>[R035]</w:t>
        </w:r>
      </w:hyperlink>
      <w:r>
        <w:t xml:space="preserve"> · </w:t>
      </w:r>
      <w:hyperlink r:id="rId39">
        <w:r>
          <w:rPr>
            <w:color w:val="246E86"/>
            <w:u w:val="single"/>
          </w:rPr>
          <w:t>[R036]</w:t>
        </w:r>
      </w:hyperlink>
    </w:p>
    <w:p>
      <w:r>
        <w:t>Пакет пригоден для передачи Codex как исследовательский реестр: 56 маршрутов различены по объекту, версии, полноте, доступу и доказательности прав; 23 пробела задают адресное продолжение. Это не автоматическое разрешение на массовую загрузку или публикацию. При следующем техническом этапе необходимо сохранять все ограничения rights_scope, coverage, verification_status и notes вместе с самими ссылками.</w:t>
      </w:r>
    </w:p>
    <w:p>
      <w:pPr>
        <w:ind w:left="170"/>
      </w:pPr>
      <w:r>
        <w:rPr>
          <w:color w:val="526B73"/>
          <w:sz w:val="18"/>
        </w:rPr>
        <w:t>Ссылки [R001]–[R056] открывают источники; подробные адреса, права и условия находятся в XLSX.</w:t>
      </w:r>
    </w:p>
    <w:sectPr w:rsidR="00FC693F" w:rsidRPr="0006063C" w:rsidSect="00034616">
      <w:headerReference w:type="default" r:id="rId9"/>
      <w:footerReference w:type="default" r:id="rId10"/>
      <w:pgSz w:w="11906" w:h="16838"/>
      <w:pgMar w:top="1020" w:right="1020" w:bottom="992" w:left="1134"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27278"/>
        <w:sz w:val="16"/>
      </w:rPr>
      <w:t xml:space="preserve">T2-54  •  05.09.2026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627278"/>
        <w:sz w:val="16"/>
      </w:rPr>
      <w:t>ДРЕВО СОФИИ  /  CORPUS &amp; RIGHTS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63D45"/>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163D45"/>
      <w:sz w:val="25"/>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163D4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color w:val="163D45"/>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52666D"/>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igital.slub-dresden.de/ppn280742827" TargetMode="External"/><Relationship Id="rId12" Type="http://schemas.openxmlformats.org/officeDocument/2006/relationships/hyperlink" Target="https://ncodex.org/resources.php" TargetMode="External"/><Relationship Id="rId13" Type="http://schemas.openxmlformats.org/officeDocument/2006/relationships/hyperlink" Target="https://www.codicemayademexico.inah.gob.mx/" TargetMode="External"/><Relationship Id="rId14" Type="http://schemas.openxmlformats.org/officeDocument/2006/relationships/hyperlink" Target="https://ncodex.org/Dataset_DS03.php" TargetMode="External"/><Relationship Id="rId15" Type="http://schemas.openxmlformats.org/officeDocument/2006/relationships/hyperlink" Target="https://www.codicededresde.inah.gob.mx/anverso-facsimilar/" TargetMode="External"/><Relationship Id="rId16" Type="http://schemas.openxmlformats.org/officeDocument/2006/relationships/hyperlink" Target="https://www.famsi.org/research/graz/madrid/index.html" TargetMode="External"/><Relationship Id="rId17" Type="http://schemas.openxmlformats.org/officeDocument/2006/relationships/hyperlink" Target="https://www.famsi.org/research/graz/paris/index.html" TargetMode="External"/><Relationship Id="rId18" Type="http://schemas.openxmlformats.org/officeDocument/2006/relationships/hyperlink" Target="https://www.famsi.org/mayawriting/codices/grolier.html" TargetMode="External"/><Relationship Id="rId19" Type="http://schemas.openxmlformats.org/officeDocument/2006/relationships/hyperlink" Target="https://www.mesoweb.com/articles/Coe_etal/index.html" TargetMode="External"/><Relationship Id="rId20" Type="http://schemas.openxmlformats.org/officeDocument/2006/relationships/hyperlink" Target="https://www.famsi.org/mayawriting/codices/paris.html" TargetMode="External"/><Relationship Id="rId21" Type="http://schemas.openxmlformats.org/officeDocument/2006/relationships/hyperlink" Target="https://utpress.utexas.edu/9780292721067/" TargetMode="External"/><Relationship Id="rId22" Type="http://schemas.openxmlformats.org/officeDocument/2006/relationships/hyperlink" Target="https://mariecom.wp.tulane.edu/product/an-encounter-of-two-worlds/" TargetMode="External"/><Relationship Id="rId23" Type="http://schemas.openxmlformats.org/officeDocument/2006/relationships/hyperlink" Target="https://utpress.utexas.edu/9781477310830/" TargetMode="External"/><Relationship Id="rId24" Type="http://schemas.openxmlformats.org/officeDocument/2006/relationships/hyperlink" Target="https://www.gutenberg.org/ebooks/20205" TargetMode="External"/><Relationship Id="rId25" Type="http://schemas.openxmlformats.org/officeDocument/2006/relationships/hyperlink" Target="https://www.famsi.org/reports/96072/index.html" TargetMode="External"/><Relationship Id="rId26" Type="http://schemas.openxmlformats.org/officeDocument/2006/relationships/hyperlink" Target="https://revistas-filologicas.unam.mx/estudios-cultura-maya/index.php/ecm/article/view/1260" TargetMode="External"/><Relationship Id="rId27" Type="http://schemas.openxmlformats.org/officeDocument/2006/relationships/hyperlink" Target="https://wellcomecollection.org/works/tat54g6p" TargetMode="External"/><Relationship Id="rId28" Type="http://schemas.openxmlformats.org/officeDocument/2006/relationships/hyperlink" Target="https://archive.org/details/codexperezbookof0000unse" TargetMode="External"/><Relationship Id="rId29" Type="http://schemas.openxmlformats.org/officeDocument/2006/relationships/hyperlink" Target="https://www.lesbelleslettres.com/livre/9782251339757/relation-des-choses-du-yucatan-1566" TargetMode="External"/><Relationship Id="rId30" Type="http://schemas.openxmlformats.org/officeDocument/2006/relationships/hyperlink" Target="https://utpress.utexas.edu/9780292789302/" TargetMode="External"/><Relationship Id="rId31" Type="http://schemas.openxmlformats.org/officeDocument/2006/relationships/hyperlink" Target="https://www.oupress.com/9780806111216/ritual-of-the-bacabs/" TargetMode="External"/><Relationship Id="rId32" Type="http://schemas.openxmlformats.org/officeDocument/2006/relationships/hyperlink" Target="https://www.famsi.org/reports/96072/textsrc/section15.htm" TargetMode="External"/><Relationship Id="rId33" Type="http://schemas.openxmlformats.org/officeDocument/2006/relationships/hyperlink" Target="https://www.famsi.org/reports/96072/textsrc/section21.htm" TargetMode="External"/><Relationship Id="rId34" Type="http://schemas.openxmlformats.org/officeDocument/2006/relationships/hyperlink" Target="https://www.famsi.org/reports/96072/textsrc/section23.htm" TargetMode="External"/><Relationship Id="rId35" Type="http://schemas.openxmlformats.org/officeDocument/2006/relationships/hyperlink" Target="https://artesdemexico.com/shop/products/chilam-balam-de-ixil" TargetMode="External"/><Relationship Id="rId36" Type="http://schemas.openxmlformats.org/officeDocument/2006/relationships/hyperlink" Target="https://archive.org/details/bookofchilambala00hoil" TargetMode="External"/><Relationship Id="rId37" Type="http://schemas.openxmlformats.org/officeDocument/2006/relationships/hyperlink" Target="https://www.gutenberg.org/ebooks/43519" TargetMode="External"/><Relationship Id="rId38" Type="http://schemas.openxmlformats.org/officeDocument/2006/relationships/hyperlink" Target="https://www.gutenberg.org/ebooks/18013" TargetMode="External"/><Relationship Id="rId39" Type="http://schemas.openxmlformats.org/officeDocument/2006/relationships/hyperlink" Target="https://www.gutenberg.org/ebooks/25878" TargetMode="External"/><Relationship Id="rId40" Type="http://schemas.openxmlformats.org/officeDocument/2006/relationships/hyperlink" Target="https://baul.fahho.mx/Record/32588" TargetMode="External"/><Relationship Id="rId41" Type="http://schemas.openxmlformats.org/officeDocument/2006/relationships/hyperlink" Target="https://www.wayeb.org/download/resources/landa.pdf" TargetMode="External"/><Relationship Id="rId42" Type="http://schemas.openxmlformats.org/officeDocument/2006/relationships/hyperlink" Target="https://www.metmuseum.org/art/collection/search/314311" TargetMode="External"/><Relationship Id="rId43" Type="http://schemas.openxmlformats.org/officeDocument/2006/relationships/hyperlink" Target="https://www.asociaciontikal.com/simposio-28-ano-2014-2/053-una-exploracion-epigrafica-del-sitio-xultun-franco-d-rossi-david-stuart-y-william-saturno-simposio-28-2014/" TargetMode="External"/><Relationship Id="rId44" Type="http://schemas.openxmlformats.org/officeDocument/2006/relationships/hyperlink" Target="https://www.academia.edu/2645762/Ancient_Maya_Astronomical_Tables_from_Xultun_Guatemala" TargetMode="External"/><Relationship Id="rId45" Type="http://schemas.openxmlformats.org/officeDocument/2006/relationships/hyperlink" Target="https://www.wayeb.org/resources-links/wayeb-resources/ethnohistorical-sources/" TargetMode="External"/><Relationship Id="rId46" Type="http://schemas.openxmlformats.org/officeDocument/2006/relationships/hyperlink" Target="https://www.pennpress.org/9780871692658/astronomy-in-the-maya-codices/" TargetMode="External"/><Relationship Id="rId47" Type="http://schemas.openxmlformats.org/officeDocument/2006/relationships/hyperlink" Target="https://www.famsi.org/mayawriting/codices/dresden.html" TargetMode="External"/><Relationship Id="rId48" Type="http://schemas.openxmlformats.org/officeDocument/2006/relationships/hyperlink" Target="https://biblioteca.ucm.es/ghi/codice-trocortesiano" TargetMode="External"/><Relationship Id="rId49" Type="http://schemas.openxmlformats.org/officeDocument/2006/relationships/hyperlink" Target="https://www.famsi.org/mayawriting/codices/madrid.html" TargetMode="External"/><Relationship Id="rId50" Type="http://schemas.openxmlformats.org/officeDocument/2006/relationships/hyperlink" Target="https://upcolorado.com/university-press-of-colorado/the-madrid-codex" TargetMode="External"/><Relationship Id="rId51" Type="http://schemas.openxmlformats.org/officeDocument/2006/relationships/hyperlink" Target="https://www.mesoweb.com/books/" TargetMode="External"/><Relationship Id="rId52" Type="http://schemas.openxmlformats.org/officeDocument/2006/relationships/hyperlink" Target="https://shop.getty.edu/products/codice-maya-de-mexico-understanding-the-oldest-surviving-book-of-the-americas-978-1606067888" TargetMode="External"/><Relationship Id="rId53" Type="http://schemas.openxmlformats.org/officeDocument/2006/relationships/hyperlink" Target="https://archive.org/details/bookofchilambala0000unse" TargetMode="External"/><Relationship Id="rId54" Type="http://schemas.openxmlformats.org/officeDocument/2006/relationships/hyperlink" Target="https://wellcomecollection.org/works/hevx972w" TargetMode="External"/><Relationship Id="rId55" Type="http://schemas.openxmlformats.org/officeDocument/2006/relationships/hyperlink" Target="https://www.alianzaeditorial.es/libro/humanidades/chilam-balam-de-chumayel-miguel-rivera-dorado-9788491046424/" TargetMode="External"/><Relationship Id="rId56" Type="http://schemas.openxmlformats.org/officeDocument/2006/relationships/hyperlink" Target="https://archive.org/details/relationdeschose00land" TargetMode="External"/><Relationship Id="rId57" Type="http://schemas.openxmlformats.org/officeDocument/2006/relationships/hyperlink" Target="https://books.google.com/books/about/%D0%98%D0%B5%D1%80%D0%BE%D0%B3%D0%BB%D0%B8%D1%84%D0%B8%D1%87%D0%B5%D1%81%D0%BA%D0%B8%D0%B5_%D1%80%D1%83%D0%BA%D0%BE.html?id=4e0BAAAAMAAJ" TargetMode="External"/><Relationship Id="rId58" Type="http://schemas.openxmlformats.org/officeDocument/2006/relationships/hyperlink" Target="https://www.analesiie.unam.mx/index.php/analesiie/article/view/2665" TargetMode="External"/><Relationship Id="rId59" Type="http://schemas.openxmlformats.org/officeDocument/2006/relationships/hyperlink" Target="https://www.famsi.org/research/graz/dresdensis/index.html" TargetMode="External"/><Relationship Id="rId60" Type="http://schemas.openxmlformats.org/officeDocument/2006/relationships/hyperlink" Target="https://www.copyright.gov/circs/circ15a.pdf" TargetMode="External"/><Relationship Id="rId61" Type="http://schemas.openxmlformats.org/officeDocument/2006/relationships/hyperlink" Target="https://www.diputados.gob.mx/LeyesBiblio/pdf/LFPPCPCIA.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ToS Corpus &amp; Rights Registry — T2-54</dc:title>
  <dc:subject>Майяские кодексы: корпус, доступ и раздельная оценка прав</dc:subject>
  <dc:creator>ToS / Древо Софии</dc:creator>
  <cp:keywords>T2-54, Maya codices, corpus, rights, Dresden, Madrid, Paris, Códice Maya de México</cp:keywords>
  <dc:description>generated by python-docx</dc:description>
  <cp:lastModifiedBy/>
  <cp:revision>1</cp:revision>
  <dcterms:created xsi:type="dcterms:W3CDTF">2013-12-23T23:15:00Z</dcterms:created>
  <dcterms:modified xsi:type="dcterms:W3CDTF">2013-12-23T23:15:00Z</dcterms:modified>
  <cp:category/>
</cp:coreProperties>
</file>