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ToS Corpus &amp; Rights Registry</w:t>
      </w:r>
    </w:p>
    <w:p>
      <w:pPr>
        <w:spacing w:before="60" w:after="140"/>
      </w:pPr>
      <w:r>
        <w:rPr>
          <w:rFonts w:ascii="Liberation Sans" w:hAnsi="Liberation Sans" w:eastAsia="Liberation Sans"/>
          <w:b/>
          <w:i w:val="0"/>
          <w:color w:val="007078"/>
          <w:sz w:val="30"/>
        </w:rPr>
        <w:t>A03 — Месопотамия I тыс. до н.э.: omen-science, астрология, медицина, комментарий</w:t>
      </w:r>
    </w:p>
    <w:p>
      <w:pPr>
        <w:spacing w:after="280"/>
      </w:pPr>
      <w:r>
        <w:rPr>
          <w:rFonts w:ascii="Liberation Sans" w:hAnsi="Liberation Sans" w:eastAsia="Liberation Sans"/>
          <w:b w:val="0"/>
          <w:i/>
          <w:color w:val="505050"/>
          <w:sz w:val="22"/>
        </w:rPr>
        <w:t>Карта законного доступа, прав и практического использования для Древа Софии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Строка / статус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A03 · статус A (не изменён) · исходная уверенность 4/5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Проверка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2026-09-02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Охват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22 текстовых/корпусных/свидетельских объекта + 5 инфраструктурных/навигационных групп · 139 способов доступа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Поставка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XLSX registry + DOCX report; отдельный gaps-лист внутри XLSX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</w:tcPr>
          <w:p>
            <w:pPr>
              <w:pStyle w:val="ToSNote"/>
            </w:pPr>
            <w:r>
              <w:t>Принцип исследования: исходный Deep Research использован как карта, а не закрытый инвентарь. Проведены отдельные проходы по ядру, более ранним источникам и более поздним редакциям, комментариям, дневниковой астральной традиции, переводам и инфраструктурам доступа. Бесплатная доступность не трактуется как право зеркалирования.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tcMar>
              <w:top w:w="110" w:type="dxa"/>
              <w:start w:w="140" w:type="dxa"/>
              <w:bottom w:w="110" w:type="dxa"/>
              <w:end w:w="140" w:type="dxa"/>
            </w:tcMar>
            <w:shd w:fill="FCE4D6"/>
          </w:tcPr>
          <w:p>
            <w:pPr>
              <w:pStyle w:val="ToSNote"/>
            </w:pPr>
            <w:r>
              <w:t>Юридическая оговорка. Это исследовательская карта, а не юридическое заключение. Перед массовым зеркалированием, международной публикацией, коммерциализацией или распространением преобразованных корпусов нужна повторная item-level проверка.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Паспорт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ID и название строки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A03 — Месопотамия I тыс. до н.э.: omen-science, астрология, медицина, комментарий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Исходный статус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A; статус и границы мастер-строки не изменялись.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Исходный DR-документ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ToS Deep Research_ A03 — Месопотамия I тысячелетия до н.э. как узел omen-science, астрологии, медици(3).docx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Дата проверки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2026-09-02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Языки поиска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английский, немецкий, французский, русский; аккадские названия и варианты транслитерации; музейные сигнатуры и P/Q identifiers.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Историческое ядро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Enūma Anu Enlil; Sakikkû; KAR 44; Alamdimmû; клинописные комментарии; неоассирийские отчёты и письма; Babylonian Theodicy; Dialogue of Pessimism; AO 6450 и K.160.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Искомые типы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work, corpus, physical_witness, translation_or_edition, digital_text_or_facsimile, dataset_or_api, digital_project_or_catalogue, secondary_navigation.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Хронологический контур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Ядро мастер-строки сохранено; дополнительно искались antecedents, continuation, commentary/reception и transmission/preservation за пределами формального периода.</w:t>
            </w:r>
          </w:p>
        </w:tc>
      </w:tr>
    </w:tbl>
    <w:p>
      <w:pPr>
        <w:pStyle w:val="Heading2"/>
        <w:keepNext/>
      </w:pPr>
      <w:r>
        <w:t>Метод и доказательность</w:t>
      </w:r>
    </w:p>
    <w:p>
      <w:pPr>
        <w:pStyle w:val="ToSBody"/>
      </w:pPr>
      <w:r>
        <w:t>Каждая строка реестра описывает один практически отличимый путь доступа к конкретному произведению, корпусу, версии, свидетелю или цифровому объекту. Различаются права на древний work, современную редакцию/перевод, digital surrogate и условия платформы. Лицензия кода не переносится на dataset; лицензия текста не переносится на фотографии; открытые metadata не лицензируют facsimile.</w:t>
      </w:r>
    </w:p>
    <w:p>
      <w:pPr>
        <w:pStyle w:val="ToSBody"/>
      </w:pPr>
      <w:r>
        <w:t>Сильные рекомендации по зеркалированию, OCR, публичной индексации, embeddings и собственному переводу даны только в пределах явно записанных rights_scope и coverage. При одновременном наличии положительного тега и RIGHTS_REVIEW_REQUIRED консервативный review блокирует расширение разрешения на иные компоненты.</w:t>
      </w:r>
    </w:p>
    <w:p>
      <w:pPr>
        <w:pStyle w:val="Heading2"/>
        <w:keepNext/>
      </w:pPr>
      <w:r>
        <w:t>Ключевые официальные страницы прав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Проверенный вход</w:t>
            </w:r>
          </w:p>
        </w:tc>
      </w:tr>
      <w:t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ORACC reuse/licensing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hyperlink r:id="rId1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https://oracc.museum.upenn.edu/doc/help/visitingoracc/reusingoracc/index.html</w:t>
              </w:r>
            </w:hyperlink>
          </w:p>
        </w:tc>
      </w:tr>
      <w:t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CCP citation and rights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hyperlink r:id="rId1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https://ccp.yale.edu/citation-guidelines</w:t>
              </w:r>
            </w:hyperlink>
          </w:p>
        </w:tc>
      </w:tr>
      <w:t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NinMed about/licence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hyperlink r:id="rId1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https://oracc.museum.upenn.edu/asbp/ninmed/Aboutthiswebsite/index.html</w:t>
              </w:r>
            </w:hyperlink>
          </w:p>
        </w:tc>
      </w:tr>
      <w:t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CMAwRo rights statement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hyperlink r:id="rId1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https://www.phil.uni-wuerzburg.de/cmawro/</w:t>
              </w:r>
            </w:hyperlink>
          </w:p>
        </w:tc>
      </w:tr>
      <w:t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British Museum images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hyperlink r:id="rId1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https://www.britishmuseum.org/terms-use/copyright-and-permissions/images-and-photography</w:t>
              </w:r>
            </w:hyperlink>
          </w:p>
        </w:tc>
      </w:tr>
      <w:t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Louvre terms / data licence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hyperlink r:id="rId1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https://collections.louvre.fr/en/page/cgu</w:t>
              </w:r>
            </w:hyperlink>
          </w:p>
        </w:tc>
      </w:tr>
      <w:t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UNIGE Šumma Ālu 90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hyperlink r:id="rId1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https://archive-ouverte.unige.ch/unige:151415</w:t>
              </w:r>
            </w:hyperlink>
          </w:p>
        </w:tc>
      </w:tr>
      <w:t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UNIGE Šumma Ālu 94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hyperlink r:id="rId1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https://archive-ouverte.unige.ch/unige:151805</w:t>
              </w:r>
            </w:hyperlink>
          </w:p>
        </w:tc>
      </w:tr>
    </w:tbl>
    <w:p>
      <w:pPr>
        <w:pStyle w:val="Heading1"/>
        <w:keepNext/>
      </w:pPr>
      <w:r>
        <w:t>2. Охват корпуса</w:t>
      </w:r>
    </w:p>
    <w:p>
      <w:pPr>
        <w:pStyle w:val="Heading2"/>
        <w:keepNext/>
      </w:pPr>
      <w:r>
        <w:t>Ядро, извлечённое из исходного DR</w:t>
      </w:r>
    </w:p>
    <w:p>
      <w:pPr>
        <w:pStyle w:val="ToSBullet"/>
      </w:pPr>
      <w:r>
        <w:t>• Серийная omen-наука: Enūma Anu Enlil и два показательных witness anchors — AO 6450 и K.160.</w:t>
      </w:r>
    </w:p>
    <w:p>
      <w:pPr>
        <w:pStyle w:val="ToSBullet"/>
      </w:pPr>
      <w:r>
        <w:t>• Медицинско-диагностический и профессиональный слой: Sakikkû / SA.GIG, KAR 44 / Ašīpu’s Handbook, Alamdimmû.</w:t>
      </w:r>
    </w:p>
    <w:p>
      <w:pPr>
        <w:pStyle w:val="ToSBullet"/>
      </w:pPr>
      <w:r>
        <w:t>• Комментарийная рациональность: клинописные комментарии как самостоятельный корпус, а не только вторичный аппарат.</w:t>
      </w:r>
    </w:p>
    <w:p>
      <w:pPr>
        <w:pStyle w:val="ToSBullet"/>
      </w:pPr>
      <w:r>
        <w:t>• Практика при дворе: SAA 8 астрологические отчёты и SAA 10 письма учёных.</w:t>
      </w:r>
    </w:p>
    <w:p>
      <w:pPr>
        <w:pStyle w:val="ToSBullet"/>
      </w:pPr>
      <w:r>
        <w:t>• Мудростно-рефлексивный слой: Babylonian Theodicy и Dialogue of Pessimism.</w:t>
      </w:r>
    </w:p>
    <w:p>
      <w:pPr>
        <w:pStyle w:val="Heading2"/>
        <w:keepNext/>
      </w:pPr>
      <w:r>
        <w:t>Объекты, добавленные веб-исследованием</w:t>
      </w:r>
    </w:p>
    <w:p>
      <w:pPr>
        <w:pStyle w:val="ToSBody"/>
      </w:pPr>
      <w:r>
        <w:t>Корпус расширен концентрически, но не превращён в общую историю Месопотамии. Включены Šumma Ālu, Šumma Izbu, Bārûtu, Nineveh Medical Encyclopaedia, Maqlû, MUL.APIN, Ludlul bēl nēmeqi, Catalogue of Texts and Authors и Iškar Zaqīqu, поскольку каждый из них принадлежит той же серийной, профессиональной, комментарийной или мудростной экосистеме A03.</w:t>
      </w:r>
    </w:p>
    <w:p>
      <w:pPr>
        <w:pStyle w:val="ToSBody"/>
      </w:pPr>
      <w:r>
        <w:t>Отдельно сохранены инфраструктуры: цифровой контур библиотеки Ашшурбанипала, AKNO, ORACC/eBL/CDLI machine-readable data, CuneiML и sign-crop datasets, а также современные scholarly catalogues. Они не считаются дополнительными древними произведениями.</w:t>
      </w:r>
    </w:p>
    <w:p>
      <w:pPr>
        <w:pStyle w:val="Heading2"/>
        <w:keepNext/>
      </w:pPr>
      <w:r>
        <w:t>Открытый хронологический контур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Включённые объекты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Конкретная связь с A03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Назад: antecedent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Старовавилонская экстиспицийная табличка BM 017309 / CDLI P511848.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Документирует практику extispicy до канонической систематизации Bārûtu.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Назад внутри передачи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Старший материал Venus Tablet, сохранённый в K.160.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Показывает, как более ранний omen-material входит в неоассирийскую и позднейшую серию EAE.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Вперёд: continuation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AO 6450 из селевкидского Урука.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Поздний witness продолжающегося канонического употребления EAE.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Вперёд: continuation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Astronomical Diaries Digital items BM.34186, BM.37105, BM.32238; ADART IV–V.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Продолжают астральную храмово-писцовую дисциплину в наблюдательной и дневниковой форме.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Комментарий / reception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CCP/CCPo, конкретные commentaries P294665, P461178, P425812 и др.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Сохраняют, интерпретируют и переоформляют серийные тексты A03.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Transmission / preservation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Исторические тома Thompson, Ebeling, Langdon; современные protected editions; музейные и библиотечные routes.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Делают древний материал доступным через конкретные свидетели, редакции, переводы и каталоги.</w:t>
            </w:r>
          </w:p>
        </w:tc>
      </w:tr>
    </w:tbl>
    <w:p>
      <w:pPr>
        <w:pStyle w:val="Heading2"/>
        <w:keepNext/>
      </w:pPr>
      <w:r>
        <w:t>Количественный итог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Итог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Нормализованные верхнеуровневые объекты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27: 22 произведения/корпуса/свидетельские или традиционные группы + 5 инфраструктурных/навигационных групп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Практически отличимые способы доступа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139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Бесплатное полное чтение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105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Бесплатное скачивание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36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Borrow / бесплатная регистрация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 / 2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Institutional / preview / purchase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10 / 6 / 9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Metadata-only routes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15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Mirror with attribution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69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Некоммерческий mirror layer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13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OWN_TRANSLATION_POSSIBLE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41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RIGHTS_REVIEW_REQUIRED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46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Открытые gaps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</w:tcPr>
          <w:p>
            <w:pPr>
              <w:pStyle w:val="ToSNote"/>
            </w:pPr>
            <w:r>
              <w:t>Категории доступа и прав перекрываются: одна запись может одновременно быть FREE_READ, FREE_DOWNLOAD, MIRROR_NONCOMMERCIAL и SHAREALIKE_REQUIRED. Поэтому числа не складываются в общий итог. Число ссылок не выдаётся за число произведений.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Распределение access records по релевантности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relevance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Количество записей</w:t>
            </w:r>
          </w:p>
        </w:tc>
      </w:tr>
      <w:t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core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19</w:t>
            </w:r>
          </w:p>
        </w:tc>
      </w:tr>
      <w:t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same_corpus_or_tradition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18</w:t>
            </w:r>
          </w:p>
        </w:tc>
      </w:tr>
      <w:t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antecedent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</w:t>
            </w:r>
          </w:p>
        </w:tc>
      </w:tr>
      <w:t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continuation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9</w:t>
            </w:r>
          </w:p>
        </w:tc>
      </w:tr>
      <w:t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commentary_or_reception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21</w:t>
            </w:r>
          </w:p>
        </w:tc>
      </w:tr>
      <w:t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transmission_or_preservation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26</w:t>
            </w:r>
          </w:p>
        </w:tc>
      </w:tr>
      <w:t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supporting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10</w:t>
            </w:r>
          </w:p>
        </w:tc>
      </w:tr>
      <w:t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infrastructure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20</w:t>
            </w:r>
          </w:p>
        </w:tc>
      </w:tr>
      <w:t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secondary_navigation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14</w:t>
            </w:r>
          </w:p>
        </w:tc>
      </w:tr>
    </w:tbl>
    <w:p>
      <w:pPr>
        <w:pStyle w:val="Heading1"/>
        <w:keepNext/>
      </w:pPr>
      <w:r>
        <w:t>3. Лучшие пути доступа</w:t>
      </w:r>
    </w:p>
    <w:p>
      <w:pPr>
        <w:pStyle w:val="ToSBody"/>
      </w:pPr>
      <w:r>
        <w:t>Ниже перечислены практические входы по главным объектам. Record IDs ведут к соответствующим landing pages и совпадают с XLSX. «Лучший» означает полезнейший для конкретной задачи и не всегда самый филологически окончательный.</w:t>
      </w:r>
    </w:p>
    <w:p>
      <w:pPr>
        <w:pStyle w:val="Heading2"/>
        <w:keepNext/>
      </w:pPr>
      <w:r>
        <w:t>3.1. Enūma Anu Enlil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Бесплатное чтение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eBL Part IV — устойчивый DOI-backed вход; Parts I–III и отдельные главы дополняют покрытие.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9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[A03-R004]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[A03-R001]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[A03-R002]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[A03-R003]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Оригинальный текст / witness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ORACC/GKAB P363421: открытая транслитерация, перевод, glossary и machine data одного свидетеля.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[A03-R007]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Скачивание / machine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ORACC JSON documentation и project exports; coverage остаётся item/project-specific, а не полным EAE corpus.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[A03-R117]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Старый public-domain перевод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Полного публичнодоменного перевода всей серии не найдено; Thompson RMA относится к отчётам, а не заменяет EAE.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Современный научный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Gehlken Weather Omens и серия Babylonian Planetary Omens через publisher/library/preview routes.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[A03-R012]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[A03-R009]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[A03-R010]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[A03-R011]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Наиболее свободный слой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ORACC P363421 под BY-SA в пределах текста/данных; изображения остаются отдельными.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[A03-R007]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</w:pPr>
      <w:r>
        <w:t>3.2. AO 6450 и K.160: материальные свидетели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AO 6450 — чтение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eBL EAE 56 связывает критический текст с позднеселевкидным witness.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9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[A03-R016]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AO 6450 — metadata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Louvre ARK + JSON под Open Licence для catalogue data; лучший provenance/machine вход.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[A03-R013]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AO 6450 — факсимиле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Официальный Louvre viewer; image reuse не выводится из лицензии JSON.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[A03-R014]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K.160 — оригинал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eBL item с конкретно кредитованной фотографией; изображение CC BY-NC-SA 4.0, edition layer отдельно.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[A03-R018]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K.160 — каталог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Официальная карточка British Museum для идентичности и provenance.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[A03-R017]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</w:pPr>
      <w:r>
        <w:t>3.3. Sakikkû / SA.GIG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Бесплатное чтение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CCP diagnostic commentaries и конкретная полная commentary tablet P294665.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[A03-R019]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[A03-R026]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Смежный открытый корпус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NinMed даёт медицинско-терапевтическую экосистему, но не заменяет полный Sakikkû.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[A03-R020]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Скачивание / старый слой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Thompson 1923 через Stony Brook: историческая автография/редакция, пригодная для research OCR после review.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[A03-R023]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Современный научный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Heeßel catalogue route и Brill chapter; protected/library/purchase layer.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[A03-R021]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[A03-R022]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Главный пробел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Полная current critical edition received series с derivative-friendly rights не найдена.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3.4. The Exorcist’s Manual / KAR 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Primary anchor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CDLI P369026 / KAR 44 с JSON, LOD и image/text components, права которых нужно разводить.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9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[A03-R027]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[A03-R028]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Историческое факсимиле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KAR I–II у Stony Brook; IA и HathiTrust как альтернативные preservation routes.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[A03-R029]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[A03-R030]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[A03-R031]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[A03-R033]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Современный научный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Платная/institutional глава DOI 10.1515/9781501504914-010.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[A03-R032]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Собственный перевод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Возможен лишь из конкретного rights-clean facsimile/transcription layer; не из защищённой modern edition.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3.5. Alamdimmû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Бесплатный оригинальный текст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ORACC/GKAB P348743 — лучший открытый tablet-level вход.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[A03-R034]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Комментарий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CCP genre 36 и полная commentary tablet P461178 / BM 38788.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[A03-R035]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[A03-R038]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Современная критика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Böck через CDLI/CCP bibliography; полный open modern corpus не найден.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9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[A03-R036]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5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[A03-R037]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Наиболее свободный слой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ORACC/CCP text-data under ShareAlike; photographs separate.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[A03-R034]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4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[A03-R038]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</w:pPr>
      <w:r>
        <w:t>3.6. Babylonian Theodicy, Dialogue of Pessimism и Ludlul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Бесплатное чтение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eBL полные work pages и Standard Babylonian layers.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5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[A03-R039]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5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[A03-R040]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5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[A03-R049]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5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[A03-R050]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5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[A03-R098]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5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[A03-R099]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Современный научный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Lambert через Controlled Digital Lending, Google preview и Hathi catalogue.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5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[A03-R042]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5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[A03-R043]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59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[A03-R044]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Исторический кандидат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Langdon через Open Library/Hathi; полный downloadable scan в этом проходе не подтверждён.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6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[A03-R045]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6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[A03-R046]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Русский доступ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НЭБ и БНТУ дают законные каталог/библиотечные входы к защищённым антологиям.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6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[A03-R047]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6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[A03-R048]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Собственный перевод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eBL полезен для чтения, но его modern wording не является чистой основой без отдельной лицензии; нужен открытый Akkadian witness/transcription.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3.7. Корпус клинописных комментариев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Главный портал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CCP Yale — лучший current open corpus для комментарийной рациональности A03.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6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[A03-R051]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Экспорт и цитирование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How-to-use, citation guidelines и CCPo/ORACC mirror.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6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[A03-R052]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[A03-R053]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6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[A03-R054]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Item-level witnesses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EAE, Šumma Ālu, Šumma Izbu и Maqlû commentaries с P identifiers.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6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[A03-R055]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6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[A03-R056]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69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[A03-R057]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[A03-R059]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[A03-R061]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[A03-R062]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[A03-R063]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Наиболее свободный слой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CC BY-SA 4.0 для CCP-created text/edition/bibliography; museum photographs исключены.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[A03-R053]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</w:pPr>
      <w:r>
        <w:t>3.8. Неоассирийские отчёты и письма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Астрологические отчёты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SAA 8 — полное бесплатное чтение и structured text under ORACC BY-SA.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[A03-R064]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[A03-R065]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Письма учёных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SAA 10 — лучший корпусный и item-level доступ.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[A03-R071]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[A03-R072]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Старый public-domain layer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Thompson 1900: IA и Stony Brook volumes; readings сверять с SAAo.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[A03-R066]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9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[A03-R067]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8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[A03-R068]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8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[A03-R069]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Machine use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ORACC text/data подходят для graph extraction, indexing и embeddings с attribution/SA.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[A03-R064]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7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[A03-R071]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</w:pPr>
      <w:r>
        <w:t>3.9. Šumma Ālu, Šumma Izbu и Bārûtu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Šumma Ālu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UNIGE tablets 90 и 94 под CC BY-SA 4.0; ORACC witnesses и CCP commentaries дополняют.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[A03-R075]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[A03-R139]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8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[A03-R073]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8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[A03-R074]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8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[A03-R077]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Šumma Izbu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ORACC P363450 и CCP commentary category; Leichty остаётся library/catalogue layer.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8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[A03-R078]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8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[A03-R079]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8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[A03-R080]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8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[A03-R081]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Bārûtu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SAA 4 показывает практику bārû; CCP P425812 — конкретный, но фрагментарный commentary witness.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89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[A03-R083]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9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[A03-R084]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Главные пробелы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Полные open critical corpora Šumma Izbu и Bārûtu не подтверждены.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3.10. Nineveh medicine и Maqlû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NinMed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Лучший открытый медицинский corpus layer; CC BY-NC-SA для project-created text/data.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3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[A03-R085]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9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[A03-R086]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9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[A03-R087]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[A03-R088]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Therapeutic commentaries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CCP genre 43 даёт более свободный BY-SA commentary layer.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9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[A03-R091]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Maqlû / CMAwRo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Полное чтение и lemmatized index доступны, но CC BY-NC-ND допускает только неизменённое некоммерческое распространение.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[A03-R092]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9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[A03-R093]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9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[A03-R094]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9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[A03-R095]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Современный обзор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OA chapter Medicine in Ancient Assur: free download, но NC-ND.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9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[A03-R090]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</w:pPr>
      <w:r>
        <w:t>3.11. MUL.APIN и поздняя астральная линия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MUL.APIN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ORACC/GKAB Q002715 — открытый structured entry.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9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[A03-R097]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Astronomical Diaries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BM.34186, BM.37105 и BM.32238: item-level continuation under project BY-SA for text/edition; images separate.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99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[A03-R134]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0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[A03-R135]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0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[A03-R136]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Современные научные тома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ADART IV и V через OeAW publisher routes.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0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[A03-R137]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0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[A03-R138]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Следующий поиск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Goal-Year Texts/ADART VI и полный machine-readable diary corpus вынесены в gaps.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3.12. Iškar Zaqīqu / dream omens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Современный научный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Oppenheim через JSTOR и официальный Gorgias reprint.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0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[A03-R113]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0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[A03-R115]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Preview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Google Books.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0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[A03-R114]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Технически полный файл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IA user upload читается/скачивается, но authorization и reuse licence не доказаны; link-only/review.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0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[A03-R116]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Главный пробел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Нет проверенной complete open current edition с чистой основой для производного перевода.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3.13. Машиночитаемый и OCR-слой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Рекомендованный путь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ORACC data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JSON documentation и project list; лицензия наследуется от каждого проекта.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2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[A03-R117]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0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[A03-R118]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eBL fragments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Zenodo dataset, data paper и processing code; код MIT, dataset licence должна быть заново зафиксирована item-level.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09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[A03-R119]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10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[A03-R120]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11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[A03-R121]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CDLI/Louvre metadata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CDLI snapshot остаётся rights-unresolved; Louvre JSON metadata — открытый и надёжный слой.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12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[A03-R122]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13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[A03-R123]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CuneiML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Paper CC BY, repository CC0; dataset-card и external image rights рассматриваются отдельно.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14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[A03-R125]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15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[A03-R126]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16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[A03-R127]</w:t>
              </w:r>
            </w:hyperlink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Sign crops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oSTableBody"/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Большой dataset доступен, но open licence не подтверждена при текущей проверке; local research only до review.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17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[A03-R128]</w:t>
              </w:r>
            </w:hyperlink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hyperlink r:id="rId118">
              <w:r>
                <w:rPr>
                  <w:color w:val="0563C1"/>
                  <w:u w:val="single"/>
                  <w:rFonts w:ascii="Liberation Sans" w:hAnsi="Liberation Sans" w:cs="Liberation Sans"/>
                </w:rPr>
                <w:t>[A03-R129]</w:t>
              </w:r>
            </w:hyperlink>
          </w:p>
        </w:tc>
      </w:tr>
    </w:tbl>
    <w:p>
      <w:pPr>
        <w:spacing w:after="0"/>
      </w:pPr>
    </w:p>
    <w:p>
      <w:pPr>
        <w:pStyle w:val="Heading1"/>
        <w:keepNext/>
      </w:pPr>
      <w:r>
        <w:t>4. Карта прав и практического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Примеры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Практика ToS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Широко переиспользуемый слой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ORACC/GKAB/SAAo, CCP, UNIGE Šumma Ālu, CC BY articles, KASKAL, CuneiML repository.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Link, mirror, OCR, public index, embeddings и derivatives — только в пределах licensed text/data component; attribution/SA where required; images separate.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Некоммерческий ShareAlike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NinMed; конкретная фотография K.160.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Mirror/derive noncommercially with attribution and SA. Не переносить NC-SA с одного изображения/проекта на иные assets.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Некоммерческий NoDerivatives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CMAwRo; OA NC-ND chapters.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Можно читать, скачивать и распространять неизменённо некоммерчески. Публичный OCR, исправленная транскрипция, перевод и extracted dataset требуют разрешения.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Бесплатный доступ без доказанного mirror right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eBL web editions, CDLI mixed components, historical scans, часть Zenodo datasets.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Link and local research copy. Публичное повторное размещение и transformed corpus блокируются до rights review.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Link-only / borrow / preview / purchase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Brill/De Gruyter/OeAW/JSTOR protected editions, IA controlled lending, Google previews, каталоги.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Сохранять bibliographic cards и внешние links; полный file не включать в публичный ToS corpus.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Metadata-only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WorldCat, ISAC, NLI, Hathi catalogue, Open Library, часть музейных карточек.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Индексировать identifiers/facts в пределах platform terms; не выводить права на полный work.</w:t>
            </w:r>
          </w:p>
        </w:tc>
      </w:tr>
    </w:tbl>
    <w:p>
      <w:pPr>
        <w:pStyle w:val="Heading2"/>
        <w:keepNext/>
      </w:pPr>
      <w:r>
        <w:t>Собственный перевод ToS</w:t>
      </w:r>
    </w:p>
    <w:p>
      <w:pPr>
        <w:pStyle w:val="ToSBody"/>
      </w:pPr>
      <w:r>
        <w:t>Тег OWN_TRANSLATION_POSSIBLE поставлен в 41 access records. Он означает не право перевести «весь корпус», а наличие конкретной чистой основы в пределах coverage: открытой аккадской транслитерации ORACC/CCP/NinMed/UNIGE, либо rights-cleared факсимиле одного witness, либо исторического source edition после обозначенного review.</w:t>
      </w:r>
    </w:p>
    <w:p>
      <w:pPr>
        <w:pStyle w:val="ToSBullet"/>
      </w:pPr>
      <w:r>
        <w:t>• ORACC/CCP/UNIGE: наиболее чистая основа для собственного перевода, но ShareAlike и attribution должны следовать за производным текстом.</w:t>
      </w:r>
    </w:p>
    <w:p>
      <w:pPr>
        <w:pStyle w:val="ToSBullet"/>
      </w:pPr>
      <w:r>
        <w:t>• NinMed: основа подходит только некоммерческому ToS и требует NC-SA.</w:t>
      </w:r>
    </w:p>
    <w:p>
      <w:pPr>
        <w:pStyle w:val="ToSBullet"/>
      </w:pPr>
      <w:r>
        <w:t>• K.160: факсимиле позволяет работать лишь с одним witness и только в пределах конкретной CC BY-NC-SA image licence.</w:t>
      </w:r>
    </w:p>
    <w:p>
      <w:pPr>
        <w:pStyle w:val="ToSBullet"/>
      </w:pPr>
      <w:r>
        <w:t>• Исторические тома: тег ограничен реально содержащимися табличками/страницами; exact scan mirror остаётся отдельным вопросом.</w:t>
      </w:r>
    </w:p>
    <w:p>
      <w:pPr>
        <w:pStyle w:val="ToSBullet"/>
      </w:pPr>
      <w:r>
        <w:t>• eBL web, CMAwRo, protected modern editions и неопределённые Zenodo datasets не используются как безусловная чистая основа.</w:t>
      </w:r>
    </w:p>
    <w:p>
      <w:pPr>
        <w:pStyle w:val="Heading2"/>
        <w:keepNext/>
      </w:pPr>
      <w:r>
        <w:t>Практический decision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tcMar>
              <w:top w:w="110" w:type="dxa"/>
              <w:start w:w="140" w:type="dxa"/>
              <w:bottom w:w="110" w:type="dxa"/>
              <w:end w:w="140" w:type="dxa"/>
            </w:tcMar>
            <w:shd w:fill="FFF2CC"/>
          </w:tcPr>
          <w:p>
            <w:pPr>
              <w:pStyle w:val="ToSNote"/>
            </w:pPr>
            <w:r>
              <w:t>Перед автоматическим ingest Codex должен читать вместе четыре поля: rights_scope + coverage + tos_use + notes. Ни один положительный тег не действует на всю страницу, весь корпус или все изображения по умолчанию.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Характерные правовые тонкости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Тонкость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Следствие для A03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Древний текст не равен современной версии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EAE, Sakikkû и Maqlû древние, но eBL/Lambert/Heeßel/Oppenheim translations, reconstructions и apparatus могут охраняться.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Редакция не равна фотографии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CCP и ORACC могут лицензировать transliteration/translation, тогда как фото той же таблички остаётся у British Museum, Louvre или другого держателя.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Project-level licence не всегда item-level licence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ORACC задаёт общую reuse framework, но NinMed и CMAwRo имеют иные условия; exact footer и credit line должны сохраняться.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Download не равен mirror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Institutional PDF, IA файл, Zenodo archive или CDLI JSON могут быть технически скачиваемыми без доказанного права публичного повторного размещения.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Software licence не лицензирует content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MIT/CC0 для processing code не распространяются автоматически на datasets, web editions или source images.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Open metadata не открывает image layer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Louvre catalogue JSON может быть open data, а photograph того же AO 6450 требует отдельного анализа.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Public domain зависит от версии и юрисдикции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Старые Thompson/Ebeling/Langdon editions являются сильными кандидатами, но exact contributors, scan layer и международное применение фиксируются отдельно.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NC полезен, ND существенно ограничивает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NinMed пригоден для нынешнего некоммерческого ToS с SA; CMAwRo NC-ND нельзя превращать в публичный corrected corpus или перевод без permission.</w:t>
            </w:r>
          </w:p>
        </w:tc>
      </w:tr>
    </w:tbl>
    <w:p>
      <w:pPr>
        <w:pStyle w:val="Heading2"/>
        <w:keepNext/>
      </w:pPr>
      <w:r>
        <w:t>Консервативная коррекция по Zenodo</w:t>
      </w:r>
    </w:p>
    <w:p>
      <w:pPr>
        <w:pStyle w:val="ToSBody"/>
      </w:pPr>
      <w:r>
        <w:t>Предыдущие проектные материалы указывали конкретные CC-лицензии для eBL fragments, CuneiML dataset и large sign-crop dataset. Во время текущей проверки карточки Zenodo надёжно показали файлы, DOI и copyright/metadata, но не во всех случаях позволили повторно зафиксировать явное licence field. Поэтому реестр сохраняет законные download routes, но не повторяет непроверенное право на зеркало: записи A03-R119, A03-R125 и A03-R128 помечены RIGHTS_REVIEW_REQUIRED.</w:t>
      </w:r>
    </w:p>
    <w:p>
      <w:pPr>
        <w:pStyle w:val="Heading1"/>
        <w:keepNext/>
      </w:pPr>
      <w:r>
        <w:t>6. Пробелы и дальнейший поиск</w:t>
      </w:r>
    </w:p>
    <w:p>
      <w:pPr>
        <w:pStyle w:val="ToSBody"/>
      </w:pPr>
      <w:r>
        <w:t>Полный gaps-лист из 15 пунктов находится во втором листе XLSX. Ниже — приоритетные пробелы, которые влияют на полноту корпуса или автоматизацию прав.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Цель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Текущий пробел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Targeted follow-up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Sakikkû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Нет complete current open critical edition received series.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BabMed/NinMed releases, witness map, contact editors.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KAR 44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Нет complete derivative-friendly modern edition.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Author repositories, printed catalogues, rights-holder contact.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Alamdimmû / Bārûtu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Открыты отдельные tablets/commentaries, не вся серия.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Witness inventory by subseries and museum numbers.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Iškar Zaqīqu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Нет lawful complete open current edition.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CDLI/eBL/BM witness-level pass; dissertations/repositories.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eBL/CuneiML/sign datasets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Licence metadata не закреплена current item-level evidence.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Zenodo API JSON, internal LICENSE files, author contact.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Goal-Year Texts / ADART VI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Continuation layer раскрыт лишь частично.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OeAW, eBL, BM shelfmarks, machine releases.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Русские переводы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Нет rights-clean полного слоя для core corpora.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Новые ToS translations from clean Akkadian bases.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Louvre AO 6450 image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Metadata open, image reuse не установлено.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Capture item credit/download licence or request permission.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CDLI component rights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Text/data/images смешаны.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Terms snapshot, item whitelisting, provenance rules.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Hellenistic transmission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Нужны concrete textual/procedural links, не тематические аналогии.</w:t>
            </w:r>
          </w:p>
        </w:tc>
        <w:tc>
          <w:tcPr>
            <w:tcW w:type="dxa" w:w="36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Demotic/Greek astral texts and technical parallels.</w:t>
            </w:r>
          </w:p>
        </w:tc>
      </w:tr>
    </w:tbl>
    <w:p>
      <w:pPr>
        <w:pStyle w:val="Heading2"/>
        <w:keepNext/>
      </w:pPr>
      <w:r>
        <w:t>Ссылки и компоненты, требующие повторной проверки</w:t>
      </w:r>
    </w:p>
    <w:p>
      <w:pPr>
        <w:pStyle w:val="ToSBullet"/>
      </w:pPr>
      <w:r>
        <w:t>• CCP P425812: landing page и DOI доступны, но embedded ORACC component на момент проверки был частично недоступен.</w:t>
      </w:r>
    </w:p>
    <w:p>
      <w:pPr>
        <w:pStyle w:val="ToSBullet"/>
      </w:pPr>
      <w:r>
        <w:t>• Zenodo DOI 10.5281/zenodo.10018951, 10.5281/zenodo.10806319 и 10.5281/zenodo.17949595: download подтверждён, open licence нужно извлечь заново item-level.</w:t>
      </w:r>
    </w:p>
    <w:p>
      <w:pPr>
        <w:pStyle w:val="ToSBullet"/>
      </w:pPr>
      <w:r>
        <w:t>• HathiTrust KAR и Langdon routes: full-view зависит от конкретного тома и местоположения; прямые download rights не обобщаются.</w:t>
      </w:r>
    </w:p>
    <w:p>
      <w:pPr>
        <w:pStyle w:val="ToSBullet"/>
      </w:pPr>
      <w:r>
        <w:t>• Internet Archive Oppenheim 1956: пользовательская загрузка не доказывает разрешение правообладателя.</w:t>
      </w:r>
    </w:p>
    <w:p>
      <w:pPr>
        <w:pStyle w:val="Heading2"/>
        <w:keepNext/>
      </w:pPr>
      <w:r>
        <w:t>Внепериодные направления, ещё не раскрытые полностью</w:t>
      </w:r>
    </w:p>
    <w:p>
      <w:pPr>
        <w:pStyle w:val="ToSBody"/>
      </w:pPr>
      <w:r>
        <w:t>Назад во времени требуется более широкий witness-level pass по старовавилонским extispicy, terrestrial and birth omens, чтобы отделить реальный antecedent от общего жанрового сходства. Вперёд во времени требуется отдельная карта Goal-Year Texts и concrete channels Babylonian-to-Hellenistic astrology. Эти направления не меняют границы A03 и не должны превращаться в самостоятельную историю всей астрологии.</w:t>
      </w:r>
    </w:p>
    <w:p>
      <w:pPr>
        <w:pStyle w:val="Heading1"/>
        <w:keepNext/>
      </w:pPr>
      <w:r>
        <w:t>7. Итоговая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Измерение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Покрытие корпуса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Хорошее для центральных семейств и их цифровых входов; основные core works получили route или явный gap. Комментарийный, отчётный и companion-omen layers покрыты особенно сильно.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Доступность оригиналов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Высокая на witness/item level через ORACC, CCP, CDLI, Louvre, British Museum и eBL; полные critical corpora остаются неравномерными.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Доступность переводов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Английский слой богат, но rights неоднородны; русский слой в основном catalogue/library и требует новых независимых переводов.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Наиболее свободный слой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ORACC/GKAB/SAAo, CCP и UNIGE; дополнительно CC BY articles и CC0 repository code. NinMed и K.160 image полезны только с NC/SA.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Главные ограничения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Protected modern critical editions; смешанные права text/image; uncertain Zenodo licence metadata; CDLI component boundaries; incomplete open Sakikkû/Bārûtu/Iškar Zaqīqu.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Готовность для Codex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</w:tcPr>
          <w:p>
            <w:pPr>
              <w:spacing w:after="4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Да. XLSX имеет стабильные record_id A03-R001–A03-R139, точные 32 поля, отдельный gaps sheet, rights_scope/coverage ограничения и item-level URLs.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</w:tcPr>
          <w:p>
            <w:pPr>
              <w:pStyle w:val="ToSNote"/>
            </w:pPr>
            <w:r>
              <w:t>Пакет пригоден для передачи Codex: 139 строк реестра и 15 целевых gaps. Первый столбец XLSX — record_id; служебных index/Unnamed columns нет. Хронологическое расширение сохранено как ореол связей и не меняет A03, статус A или мастер-границы.</w:t>
            </w:r>
          </w:p>
        </w:tc>
      </w:tr>
    </w:tbl>
    <w:p>
      <w:pPr>
        <w:spacing w:after="0"/>
      </w:pPr>
    </w:p>
    <w:p>
      <w:pPr>
        <w:spacing w:before="200" w:after="0"/>
      </w:pPr>
      <w:r>
        <w:rPr>
          <w:rFonts w:ascii="Liberation Sans" w:hAnsi="Liberation Sans" w:eastAsia="Liberation Sans"/>
          <w:b/>
          <w:i w:val="0"/>
          <w:color w:val="5A5A5A"/>
          <w:sz w:val="17"/>
        </w:rPr>
        <w:t xml:space="preserve">Файл-компаньон: </w:t>
      </w:r>
      <w:r>
        <w:rPr>
          <w:rFonts w:ascii="Liberation Sans" w:hAnsi="Liberation Sans" w:eastAsia="Liberation Sans"/>
          <w:b w:val="0"/>
          <w:i w:val="0"/>
          <w:color w:val="5A5A5A"/>
          <w:sz w:val="17"/>
        </w:rPr>
        <w:t>ToS_Corpus_Rights_A03_registry.xlsx</w:t>
      </w:r>
    </w:p>
    <w:p>
      <w:pPr>
        <w:spacing w:after="0"/>
      </w:pPr>
      <w:r>
        <w:rPr>
          <w:rFonts w:ascii="Liberation Sans" w:hAnsi="Liberation Sans" w:eastAsia="Liberation Sans"/>
          <w:b/>
          <w:i w:val="0"/>
          <w:color w:val="5A5A5A"/>
          <w:sz w:val="17"/>
        </w:rPr>
        <w:t xml:space="preserve">Дата сборки: </w:t>
      </w:r>
      <w:r>
        <w:rPr>
          <w:rFonts w:ascii="Liberation Sans" w:hAnsi="Liberation Sans" w:eastAsia="Liberation Sans"/>
          <w:b w:val="0"/>
          <w:i w:val="0"/>
          <w:color w:val="5A5A5A"/>
          <w:sz w:val="17"/>
        </w:rPr>
        <w:t>2026-09-02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b w:val="0"/>
        <w:i w:val="0"/>
        <w:color w:val="646464"/>
        <w:sz w:val="16"/>
      </w:rPr>
      <w:t xml:space="preserve">Research map, not legal advice · </w:t>
    </w:r>
    <w:r>
      <w:rPr>
        <w:sz w:val="16"/>
      </w:rPr>
      <w:t xml:space="preserve">p.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46464"/>
        <w:sz w:val="16"/>
      </w:rPr>
      <w:t>ToS Corpus &amp; Rights Registry · A03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70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SBody">
    <w:name w:val="ToS Body"/>
    <w:basedOn w:val="Normal"/>
    <w:pPr>
      <w:spacing w:after="100" w:line="269" w:lineRule="auto"/>
    </w:pPr>
    <w:rPr>
      <w:rFonts w:ascii="Liberation Sans" w:hAnsi="Liberation Sans" w:eastAsia="Liberation Sans"/>
      <w:b w:val="0"/>
      <w:color w:val="232323"/>
      <w:sz w:val="20"/>
    </w:rPr>
  </w:style>
  <w:style w:type="paragraph" w:customStyle="1" w:styleId="ToSNote">
    <w:name w:val="ToS Note"/>
    <w:basedOn w:val="Normal"/>
    <w:pPr>
      <w:spacing w:after="0" w:line="252" w:lineRule="auto"/>
    </w:pPr>
    <w:rPr>
      <w:rFonts w:ascii="Liberation Sans" w:hAnsi="Liberation Sans" w:eastAsia="Liberation Sans"/>
      <w:b w:val="0"/>
      <w:color w:val="232323"/>
      <w:sz w:val="19"/>
    </w:rPr>
  </w:style>
  <w:style w:type="paragraph" w:customStyle="1" w:styleId="ToSTableBody">
    <w:name w:val="ToS Table Body"/>
    <w:basedOn w:val="Normal"/>
    <w:pPr>
      <w:spacing w:after="20" w:line="240" w:lineRule="auto"/>
    </w:pPr>
    <w:rPr>
      <w:rFonts w:ascii="Liberation Sans" w:hAnsi="Liberation Sans" w:eastAsia="Liberation Sans"/>
      <w:b w:val="0"/>
      <w:color w:val="191919"/>
      <w:sz w:val="17"/>
    </w:rPr>
  </w:style>
  <w:style w:type="paragraph" w:customStyle="1" w:styleId="ToSBullet">
    <w:name w:val="ToS Bullet"/>
    <w:basedOn w:val="Normal"/>
    <w:pPr>
      <w:spacing w:after="40"/>
      <w:ind w:left="312" w:hanging="170"/>
    </w:pPr>
    <w:rPr>
      <w:rFonts w:ascii="Liberation Sans" w:hAnsi="Liberation Sans" w:eastAsia="Liberation Sans"/>
      <w:b w:val="0"/>
      <w:color w:val="232323"/>
      <w:sz w:val="19"/>
    </w:rPr>
  </w:style>
  <w:style w:type="paragraph" w:customStyle="1" w:styleId="ToSBullet2">
    <w:name w:val="ToS Bullet 2"/>
    <w:basedOn w:val="Normal"/>
    <w:pPr>
      <w:spacing w:after="20"/>
      <w:ind w:left="567" w:hanging="142"/>
    </w:pPr>
    <w:rPr>
      <w:rFonts w:ascii="Liberation Sans" w:hAnsi="Liberation Sans" w:eastAsia="Liberation Sans"/>
      <w:b w:val="0"/>
      <w:color w:val="23232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racc.museum.upenn.edu/doc/help/visitingoracc/reusingoracc/index.html" TargetMode="External"/><Relationship Id="rId12" Type="http://schemas.openxmlformats.org/officeDocument/2006/relationships/hyperlink" Target="https://ccp.yale.edu/citation-guidelines" TargetMode="External"/><Relationship Id="rId13" Type="http://schemas.openxmlformats.org/officeDocument/2006/relationships/hyperlink" Target="https://oracc.museum.upenn.edu/asbp/ninmed/Aboutthiswebsite/index.html" TargetMode="External"/><Relationship Id="rId14" Type="http://schemas.openxmlformats.org/officeDocument/2006/relationships/hyperlink" Target="https://www.phil.uni-wuerzburg.de/cmawro/" TargetMode="External"/><Relationship Id="rId15" Type="http://schemas.openxmlformats.org/officeDocument/2006/relationships/hyperlink" Target="https://www.britishmuseum.org/terms-use/copyright-and-permissions/images-and-photography" TargetMode="External"/><Relationship Id="rId16" Type="http://schemas.openxmlformats.org/officeDocument/2006/relationships/hyperlink" Target="https://collections.louvre.fr/en/page/cgu" TargetMode="External"/><Relationship Id="rId17" Type="http://schemas.openxmlformats.org/officeDocument/2006/relationships/hyperlink" Target="https://archive-ouverte.unige.ch/unige:151415" TargetMode="External"/><Relationship Id="rId18" Type="http://schemas.openxmlformats.org/officeDocument/2006/relationships/hyperlink" Target="https://archive-ouverte.unige.ch/unige:151805" TargetMode="External"/><Relationship Id="rId19" Type="http://schemas.openxmlformats.org/officeDocument/2006/relationships/hyperlink" Target="https://www.ebl.lmu.de/corpus/D/1/4" TargetMode="External"/><Relationship Id="rId20" Type="http://schemas.openxmlformats.org/officeDocument/2006/relationships/hyperlink" Target="https://www.ebl.lmu.de/corpus/D/1/1" TargetMode="External"/><Relationship Id="rId21" Type="http://schemas.openxmlformats.org/officeDocument/2006/relationships/hyperlink" Target="https://www.ebl.lmu.de/corpus/D/1/2" TargetMode="External"/><Relationship Id="rId22" Type="http://schemas.openxmlformats.org/officeDocument/2006/relationships/hyperlink" Target="https://www.ebl.lmu.de/corpus/D/1/3" TargetMode="External"/><Relationship Id="rId23" Type="http://schemas.openxmlformats.org/officeDocument/2006/relationships/hyperlink" Target="https://oracc.museum.upenn.edu/cams/gkab/P363421" TargetMode="External"/><Relationship Id="rId24" Type="http://schemas.openxmlformats.org/officeDocument/2006/relationships/hyperlink" Target="https://oracc.museum.upenn.edu/doc/opendata/json/index.html" TargetMode="External"/><Relationship Id="rId25" Type="http://schemas.openxmlformats.org/officeDocument/2006/relationships/hyperlink" Target="https://brill.com/display/title/20859" TargetMode="External"/><Relationship Id="rId26" Type="http://schemas.openxmlformats.org/officeDocument/2006/relationships/hyperlink" Target="https://www.worldcat.org/isbn/9780890030103" TargetMode="External"/><Relationship Id="rId27" Type="http://schemas.openxmlformats.org/officeDocument/2006/relationships/hyperlink" Target="https://ccp.yale.edu/babylonian-planetary-omens-part-two-enuma-anu-enlil-tablets-50-51" TargetMode="External"/><Relationship Id="rId28" Type="http://schemas.openxmlformats.org/officeDocument/2006/relationships/hyperlink" Target="https://books.google.com/books/about/Babylonian_Planetary_Omens_without_speci.html?id=j1cHZvA3coEC" TargetMode="External"/><Relationship Id="rId29" Type="http://schemas.openxmlformats.org/officeDocument/2006/relationships/hyperlink" Target="https://www.ebl.lmu.de/corpus/D/1/4/SB/56" TargetMode="External"/><Relationship Id="rId30" Type="http://schemas.openxmlformats.org/officeDocument/2006/relationships/hyperlink" Target="https://collections.louvre.fr/en/ark:/53355/cl010167090" TargetMode="External"/><Relationship Id="rId31" Type="http://schemas.openxmlformats.org/officeDocument/2006/relationships/hyperlink" Target="https://www.ebl.lmu.de/library/K.160" TargetMode="External"/><Relationship Id="rId32" Type="http://schemas.openxmlformats.org/officeDocument/2006/relationships/hyperlink" Target="https://www.britishmuseum.org/collection/object/W_K-160" TargetMode="External"/><Relationship Id="rId33" Type="http://schemas.openxmlformats.org/officeDocument/2006/relationships/hyperlink" Target="https://ccp.yale.edu/catalogue?genre=42" TargetMode="External"/><Relationship Id="rId34" Type="http://schemas.openxmlformats.org/officeDocument/2006/relationships/hyperlink" Target="https://ccp.yale.edu/P294665" TargetMode="External"/><Relationship Id="rId35" Type="http://schemas.openxmlformats.org/officeDocument/2006/relationships/hyperlink" Target="https://oracc.museum.upenn.edu/asbp/ninmed/" TargetMode="External"/><Relationship Id="rId36" Type="http://schemas.openxmlformats.org/officeDocument/2006/relationships/hyperlink" Target="https://commons.library.stonybrook.edu/iraqi-archaeology-digital-texts/59/" TargetMode="External"/><Relationship Id="rId37" Type="http://schemas.openxmlformats.org/officeDocument/2006/relationships/hyperlink" Target="https://isac-idb.uchicago.edu/id/c4c1f2f5-fd46-45ea-a6af-7409d659f887" TargetMode="External"/><Relationship Id="rId38" Type="http://schemas.openxmlformats.org/officeDocument/2006/relationships/hyperlink" Target="https://brill.com/view/book/9789004261464/B9789004261464_004.xml" TargetMode="External"/><Relationship Id="rId39" Type="http://schemas.openxmlformats.org/officeDocument/2006/relationships/hyperlink" Target="https://cdli.earth/artifacts/369026" TargetMode="External"/><Relationship Id="rId40" Type="http://schemas.openxmlformats.org/officeDocument/2006/relationships/hyperlink" Target="https://cdli.network/entity/P369026" TargetMode="External"/><Relationship Id="rId41" Type="http://schemas.openxmlformats.org/officeDocument/2006/relationships/hyperlink" Target="https://commons.library.stonybrook.edu/iraqi-archaeology-digital-texts/65/" TargetMode="External"/><Relationship Id="rId42" Type="http://schemas.openxmlformats.org/officeDocument/2006/relationships/hyperlink" Target="https://commons.library.stonybrook.edu/iraqi-archaeology-digital-texts/167/" TargetMode="External"/><Relationship Id="rId43" Type="http://schemas.openxmlformats.org/officeDocument/2006/relationships/hyperlink" Target="https://archive.org/details/keilschrifttexte-aus-assur-religiosen-inhalts-erster-band-autographien" TargetMode="External"/><Relationship Id="rId44" Type="http://schemas.openxmlformats.org/officeDocument/2006/relationships/hyperlink" Target="https://catalog.hathitrust.org/Record/102875542" TargetMode="External"/><Relationship Id="rId45" Type="http://schemas.openxmlformats.org/officeDocument/2006/relationships/hyperlink" Target="https://www.degruyterbrill.com/document/doi/10.1515/9781501504914-010/html" TargetMode="External"/><Relationship Id="rId46" Type="http://schemas.openxmlformats.org/officeDocument/2006/relationships/hyperlink" Target="https://oracc.museum.upenn.edu/cams/gkab/P348743" TargetMode="External"/><Relationship Id="rId47" Type="http://schemas.openxmlformats.org/officeDocument/2006/relationships/hyperlink" Target="https://ccp.yale.edu/catalogue?genre=36" TargetMode="External"/><Relationship Id="rId48" Type="http://schemas.openxmlformats.org/officeDocument/2006/relationships/hyperlink" Target="https://ccp.yale.edu/P461178" TargetMode="External"/><Relationship Id="rId49" Type="http://schemas.openxmlformats.org/officeDocument/2006/relationships/hyperlink" Target="https://cdli.earth/publications/164591" TargetMode="External"/><Relationship Id="rId50" Type="http://schemas.openxmlformats.org/officeDocument/2006/relationships/hyperlink" Target="https://ccp.yale.edu/die-babylonisch-assyrische-morphoskopie" TargetMode="External"/><Relationship Id="rId51" Type="http://schemas.openxmlformats.org/officeDocument/2006/relationships/hyperlink" Target="https://www.ebl.lmu.de/corpus/L/2/1" TargetMode="External"/><Relationship Id="rId52" Type="http://schemas.openxmlformats.org/officeDocument/2006/relationships/hyperlink" Target="https://www.ebl.lmu.de/corpus/L/2/1/SB/-" TargetMode="External"/><Relationship Id="rId53" Type="http://schemas.openxmlformats.org/officeDocument/2006/relationships/hyperlink" Target="https://www.ebl.lmu.de/corpus/L/2/4" TargetMode="External"/><Relationship Id="rId54" Type="http://schemas.openxmlformats.org/officeDocument/2006/relationships/hyperlink" Target="https://www.ebl.lmu.de/corpus/L/2/4/SB/-" TargetMode="External"/><Relationship Id="rId55" Type="http://schemas.openxmlformats.org/officeDocument/2006/relationships/hyperlink" Target="https://www.ebl.lmu.de/corpus/L/2/2" TargetMode="External"/><Relationship Id="rId56" Type="http://schemas.openxmlformats.org/officeDocument/2006/relationships/hyperlink" Target="https://www.ebl.lmu.de/corpus/L/2/2/SB/-" TargetMode="External"/><Relationship Id="rId57" Type="http://schemas.openxmlformats.org/officeDocument/2006/relationships/hyperlink" Target="https://archive.org/details/babylonianwisdom0000lamb" TargetMode="External"/><Relationship Id="rId58" Type="http://schemas.openxmlformats.org/officeDocument/2006/relationships/hyperlink" Target="https://books.google.com/books/about/Babylonian_Wisdom_Literature.html?id=pbxiAAAAMAAJ" TargetMode="External"/><Relationship Id="rId59" Type="http://schemas.openxmlformats.org/officeDocument/2006/relationships/hyperlink" Target="https://catalog.hathitrust.org/Record/102097960" TargetMode="External"/><Relationship Id="rId60" Type="http://schemas.openxmlformats.org/officeDocument/2006/relationships/hyperlink" Target="https://openlibrary.org/works/OL147705W/Babylonian_wisdom" TargetMode="External"/><Relationship Id="rId61" Type="http://schemas.openxmlformats.org/officeDocument/2006/relationships/hyperlink" Target="https://catalog.hathitrust.org/Record/000981975" TargetMode="External"/><Relationship Id="rId62" Type="http://schemas.openxmlformats.org/officeDocument/2006/relationships/hyperlink" Target="https://rusneb.ru/catalog/000201_000010_BJVVV1058149/" TargetMode="External"/><Relationship Id="rId63" Type="http://schemas.openxmlformats.org/officeDocument/2006/relationships/hyperlink" Target="https://elcat.bntu.by/index.php?url=%2Fauteurs%2Fview%2Fid%3A87765%2Fsource%3Adefault" TargetMode="External"/><Relationship Id="rId64" Type="http://schemas.openxmlformats.org/officeDocument/2006/relationships/hyperlink" Target="https://ccp.yale.edu/" TargetMode="External"/><Relationship Id="rId65" Type="http://schemas.openxmlformats.org/officeDocument/2006/relationships/hyperlink" Target="https://ccp.yale.edu/home/how-use" TargetMode="External"/><Relationship Id="rId66" Type="http://schemas.openxmlformats.org/officeDocument/2006/relationships/hyperlink" Target="https://oracc.museum.upenn.edu/ccpo/" TargetMode="External"/><Relationship Id="rId67" Type="http://schemas.openxmlformats.org/officeDocument/2006/relationships/hyperlink" Target="https://oracc.museum.upenn.edu/cams/gkab/P348850" TargetMode="External"/><Relationship Id="rId68" Type="http://schemas.openxmlformats.org/officeDocument/2006/relationships/hyperlink" Target="https://oracc.museum.upenn.edu/cams/gkab/P392620" TargetMode="External"/><Relationship Id="rId69" Type="http://schemas.openxmlformats.org/officeDocument/2006/relationships/hyperlink" Target="https://oracc.museum.upenn.edu/cams/gkab/P363431" TargetMode="External"/><Relationship Id="rId70" Type="http://schemas.openxmlformats.org/officeDocument/2006/relationships/hyperlink" Target="https://oracc.museum.upenn.edu/cams/gkab/P348703" TargetMode="External"/><Relationship Id="rId71" Type="http://schemas.openxmlformats.org/officeDocument/2006/relationships/hyperlink" Target="https://oracc.museum.upenn.edu/cams/gkab/P415763" TargetMode="External"/><Relationship Id="rId72" Type="http://schemas.openxmlformats.org/officeDocument/2006/relationships/hyperlink" Target="https://oracc.museum.upenn.edu/ccpo/P369075" TargetMode="External"/><Relationship Id="rId73" Type="http://schemas.openxmlformats.org/officeDocument/2006/relationships/hyperlink" Target="https://ccp.yale.edu/P461184" TargetMode="External"/><Relationship Id="rId74" Type="http://schemas.openxmlformats.org/officeDocument/2006/relationships/hyperlink" Target="https://oracc.museum.upenn.edu/saao/saa08/" TargetMode="External"/><Relationship Id="rId75" Type="http://schemas.openxmlformats.org/officeDocument/2006/relationships/hyperlink" Target="https://oracc.museum.upenn.edu/saao/saa08/P334886" TargetMode="External"/><Relationship Id="rId76" Type="http://schemas.openxmlformats.org/officeDocument/2006/relationships/hyperlink" Target="https://oracc.museum.upenn.edu/saao/saa10/" TargetMode="External"/><Relationship Id="rId77" Type="http://schemas.openxmlformats.org/officeDocument/2006/relationships/hyperlink" Target="https://oracc.museum.upenn.edu/saao/saa10/P334829" TargetMode="External"/><Relationship Id="rId78" Type="http://schemas.openxmlformats.org/officeDocument/2006/relationships/hyperlink" Target="https://archive.org/details/reportsofmagicia01thomuoft" TargetMode="External"/><Relationship Id="rId79" Type="http://schemas.openxmlformats.org/officeDocument/2006/relationships/hyperlink" Target="https://archive.org/details/reportsofmagicia07thomuoft" TargetMode="External"/><Relationship Id="rId80" Type="http://schemas.openxmlformats.org/officeDocument/2006/relationships/hyperlink" Target="https://commons.library.stonybrook.edu/iraqi-archaeology-digital-texts/60/" TargetMode="External"/><Relationship Id="rId81" Type="http://schemas.openxmlformats.org/officeDocument/2006/relationships/hyperlink" Target="https://commons.library.stonybrook.edu/iraqi-archaeology-digital-texts/61/" TargetMode="External"/><Relationship Id="rId82" Type="http://schemas.openxmlformats.org/officeDocument/2006/relationships/hyperlink" Target="https://oracc.museum.upenn.edu/cams/gkab/P363457" TargetMode="External"/><Relationship Id="rId83" Type="http://schemas.openxmlformats.org/officeDocument/2006/relationships/hyperlink" Target="https://oracc.museum.upenn.edu/cams/gkab/P363682" TargetMode="External"/><Relationship Id="rId84" Type="http://schemas.openxmlformats.org/officeDocument/2006/relationships/hyperlink" Target="https://ccp.yale.edu/catalogue?genre=26" TargetMode="External"/><Relationship Id="rId85" Type="http://schemas.openxmlformats.org/officeDocument/2006/relationships/hyperlink" Target="https://oracc.museum.upenn.edu/cams/gkab/P363450" TargetMode="External"/><Relationship Id="rId86" Type="http://schemas.openxmlformats.org/officeDocument/2006/relationships/hyperlink" Target="https://ccp.yale.edu/catalogue?genre=27" TargetMode="External"/><Relationship Id="rId87" Type="http://schemas.openxmlformats.org/officeDocument/2006/relationships/hyperlink" Target="https://www.nli.org.il/en/books/NNL_ALEPH990025079770205171/NLI" TargetMode="External"/><Relationship Id="rId88" Type="http://schemas.openxmlformats.org/officeDocument/2006/relationships/hyperlink" Target="https://isac-idb.uchicago.edu/id/cfc812e8-6a23-46eb-aeaf-12ff0c14ff52" TargetMode="External"/><Relationship Id="rId89" Type="http://schemas.openxmlformats.org/officeDocument/2006/relationships/hyperlink" Target="https://oracc.museum.upenn.edu/saao/saa04/" TargetMode="External"/><Relationship Id="rId90" Type="http://schemas.openxmlformats.org/officeDocument/2006/relationships/hyperlink" Target="https://ccp.yale.edu/P425812" TargetMode="External"/><Relationship Id="rId91" Type="http://schemas.openxmlformats.org/officeDocument/2006/relationships/hyperlink" Target="https://oracc.museum.upenn.edu/asbp/ninmed/WhatistheNME/NinevehMedicalEncyclopaedia/index.html" TargetMode="External"/><Relationship Id="rId92" Type="http://schemas.openxmlformats.org/officeDocument/2006/relationships/hyperlink" Target="https://oracc.museum.upenn.edu/asbp/ninmed/Project/index.html" TargetMode="External"/><Relationship Id="rId93" Type="http://schemas.openxmlformats.org/officeDocument/2006/relationships/hyperlink" Target="https://ccp.yale.edu/catalogue?genre=43" TargetMode="External"/><Relationship Id="rId94" Type="http://schemas.openxmlformats.org/officeDocument/2006/relationships/hyperlink" Target="https://oracc.museum.upenn.edu/cmawro/corpus" TargetMode="External"/><Relationship Id="rId95" Type="http://schemas.openxmlformats.org/officeDocument/2006/relationships/hyperlink" Target="https://oracc.museum.upenn.edu/cmawro/maqlu/withlem" TargetMode="External"/><Relationship Id="rId96" Type="http://schemas.openxmlformats.org/officeDocument/2006/relationships/hyperlink" Target="https://oracc.museum.upenn.edu/cmawro/Q002713" TargetMode="External"/><Relationship Id="rId97" Type="http://schemas.openxmlformats.org/officeDocument/2006/relationships/hyperlink" Target="https://www.jstor.org/stable/10.1163/j.ctv1sr6hdj.14" TargetMode="External"/><Relationship Id="rId98" Type="http://schemas.openxmlformats.org/officeDocument/2006/relationships/hyperlink" Target="https://oracc.museum.upenn.edu/cams/gkab/Q002715/html" TargetMode="External"/><Relationship Id="rId99" Type="http://schemas.openxmlformats.org/officeDocument/2006/relationships/hyperlink" Target="https://www.ebl.lmu.de/library/BM.34186" TargetMode="External"/><Relationship Id="rId100" Type="http://schemas.openxmlformats.org/officeDocument/2006/relationships/hyperlink" Target="https://www.ebl.lmu.de/library/BM.37105?folioName=AHA&amp;folioNumber=051&amp;tab=folio" TargetMode="External"/><Relationship Id="rId101" Type="http://schemas.openxmlformats.org/officeDocument/2006/relationships/hyperlink" Target="https://www.ebl.lmu.de/library/BM.32238" TargetMode="External"/><Relationship Id="rId102" Type="http://schemas.openxmlformats.org/officeDocument/2006/relationships/hyperlink" Target="https://verlag.oeaw.ac.at/en/product/astronomical-diaries-and-related-texts-from-babylonia/99200690" TargetMode="External"/><Relationship Id="rId103" Type="http://schemas.openxmlformats.org/officeDocument/2006/relationships/hyperlink" Target="https://verlag.oeaw.ac.at/en/product/astronomical-diaries-and-related-texts-from-babylonia/99200691" TargetMode="External"/><Relationship Id="rId104" Type="http://schemas.openxmlformats.org/officeDocument/2006/relationships/hyperlink" Target="https://www.jstor.org/stable/1005761" TargetMode="External"/><Relationship Id="rId105" Type="http://schemas.openxmlformats.org/officeDocument/2006/relationships/hyperlink" Target="https://www.gorgiaspress.com/the-interpretation-of-dreams-in-the-ancient-near-east" TargetMode="External"/><Relationship Id="rId106" Type="http://schemas.openxmlformats.org/officeDocument/2006/relationships/hyperlink" Target="https://books.google.com/books/about/The_Interpretation_Of_Dreams_In_The_Anci.html?id=hlxTywAACAAJ" TargetMode="External"/><Relationship Id="rId107" Type="http://schemas.openxmlformats.org/officeDocument/2006/relationships/hyperlink" Target="https://archive.org/details/Oppenheim1956AssyrianDreamBook" TargetMode="External"/><Relationship Id="rId108" Type="http://schemas.openxmlformats.org/officeDocument/2006/relationships/hyperlink" Target="https://oracc.museum.upenn.edu/projectlist.html" TargetMode="External"/><Relationship Id="rId109" Type="http://schemas.openxmlformats.org/officeDocument/2006/relationships/hyperlink" Target="https://zenodo.org/records/10018951" TargetMode="External"/><Relationship Id="rId110" Type="http://schemas.openxmlformats.org/officeDocument/2006/relationships/hyperlink" Target="https://openhumanitiesdata.metajnl.com/articles/10.5334/johd.148" TargetMode="External"/><Relationship Id="rId111" Type="http://schemas.openxmlformats.org/officeDocument/2006/relationships/hyperlink" Target="https://github.com/ElectronicBabylonianLiterature/transliterated-fragments" TargetMode="External"/><Relationship Id="rId112" Type="http://schemas.openxmlformats.org/officeDocument/2006/relationships/hyperlink" Target="https://github.com/cdli-gh/data" TargetMode="External"/><Relationship Id="rId113" Type="http://schemas.openxmlformats.org/officeDocument/2006/relationships/hyperlink" Target="https://collections.louvre.fr/page/documentationJSON" TargetMode="External"/><Relationship Id="rId114" Type="http://schemas.openxmlformats.org/officeDocument/2006/relationships/hyperlink" Target="https://zenodo.org/records/10806319" TargetMode="External"/><Relationship Id="rId115" Type="http://schemas.openxmlformats.org/officeDocument/2006/relationships/hyperlink" Target="https://openhumanitiesdata.metajnl.com/articles/10.5334/johd.151" TargetMode="External"/><Relationship Id="rId116" Type="http://schemas.openxmlformats.org/officeDocument/2006/relationships/hyperlink" Target="https://github.com/taineleau/CuneiML" TargetMode="External"/><Relationship Id="rId117" Type="http://schemas.openxmlformats.org/officeDocument/2006/relationships/hyperlink" Target="https://zenodo.org/records/17949595" TargetMode="External"/><Relationship Id="rId118" Type="http://schemas.openxmlformats.org/officeDocument/2006/relationships/hyperlink" Target="https://openhumanitiesdata.metajnl.com/articles/10.5334/johd.5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A03</dc:title>
  <dc:subject>Corpus access and rights registry for Tree of Sophia</dc:subject>
  <dc:creator>ToS / OpenAI</dc:creator>
  <cp:keywords>ToS, A03, Mesopotamia, corpus, rights, ORACC, CCP, eBL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