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7"/>
      </w:tblGrid>
      <w:tr>
        <w:tc>
          <w:tcPr>
            <w:tcW w:type="dxa" w:w="10007"/>
            <w:shd w:fill="0F4C5C"/>
            <w:tcMar>
              <w:top w:w="260" w:type="dxa"/>
              <w:start w:w="230" w:type="dxa"/>
              <w:bottom w:w="260" w:type="dxa"/>
              <w:end w:w="230" w:type="dxa"/>
            </w:tcMar>
          </w:tcPr>
          <w:p>
            <w:pPr>
              <w:jc w:val="center"/>
            </w:pPr>
            <w:r>
              <w:rPr>
                <w:rFonts w:ascii="Noto Sans" w:hAnsi="Noto Sans" w:cs="Noto Sans" w:eastAsia="Noto Sans CJK SC"/>
                <w:b/>
                <w:color w:val="FFFFFF"/>
                <w:sz w:val="48"/>
              </w:rPr>
              <w:t>ToS Corpus &amp; Rights Registry</w:t>
            </w:r>
          </w:p>
          <w:p>
            <w:pPr>
              <w:jc w:val="center"/>
            </w:pPr>
            <w:r>
              <w:rPr>
                <w:rFonts w:ascii="Noto Sans" w:hAnsi="Noto Sans" w:cs="Noto Sans" w:eastAsia="Noto Sans CJK SC"/>
                <w:b/>
                <w:color w:val="E6F7FA"/>
                <w:sz w:val="34"/>
              </w:rPr>
              <w:t>A15 — Чуньцю–Чжаньго и поле Ста школ</w:t>
            </w:r>
          </w:p>
        </w:tc>
      </w:tr>
    </w:tbl>
    <w:p/>
    <w:p>
      <w:pPr>
        <w:jc w:val="center"/>
      </w:pPr>
      <w:r>
        <w:rPr>
          <w:rFonts w:ascii="Noto Sans" w:hAnsi="Noto Sans" w:cs="Noto Sans" w:eastAsia="Noto Sans CJK SC"/>
          <w:b/>
          <w:color w:val="0F4C5C"/>
          <w:sz w:val="24"/>
        </w:rPr>
        <w:t>Исследовательский пакет по корпусу, цифровому доступу и правам</w:t>
      </w:r>
    </w:p>
    <w:p>
      <w:pPr>
        <w:jc w:val="center"/>
      </w:pPr>
      <w:r>
        <w:rPr>
          <w:rFonts w:ascii="Noto Serif" w:hAnsi="Noto Serif" w:cs="Noto Serif" w:eastAsia="Noto Sans CJK SC"/>
          <w:color w:val="4B5563"/>
          <w:sz w:val="21"/>
        </w:rPr>
        <w:t>Статус мастер-строки: A  |  исходная уверенность: 5</w:t>
      </w:r>
    </w:p>
    <w:p>
      <w:pPr>
        <w:jc w:val="center"/>
      </w:pPr>
      <w:r>
        <w:rPr>
          <w:rFonts w:ascii="Noto Serif" w:hAnsi="Noto Serif" w:cs="Noto Serif" w:eastAsia="Noto Sans CJK SC"/>
          <w:color w:val="4B5563"/>
          <w:sz w:val="21"/>
        </w:rPr>
        <w:t>Дата проверки: 3 сентября 2026 года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7"/>
      </w:tblGrid>
      <w:tr>
        <w:tc>
          <w:tcPr>
            <w:tcW w:type="dxa" w:w="10007"/>
            <w:shd w:fill="DDEFF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erif" w:hAnsi="Noto Serif" w:cs="Noto Serif" w:eastAsia="Noto Sans CJK SC"/>
                <w:b/>
                <w:color w:val="0F4C5C"/>
                <w:sz w:val="20"/>
              </w:rPr>
              <w:t>Что входит в поставку</w:t>
            </w:r>
          </w:p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9"/>
              </w:rPr>
              <w:t>Реестр содержит 177 практически различимых способов законного доступа и 15 целевых пробелов дальнейшего поиска. Полная построчная детализация находится в XLSX; этот отчёт объясняет охват, лучшие входы, карту прав и ограничения.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Noto Serif" w:hAnsi="Noto Serif" w:cs="Noto Serif" w:eastAsia="Noto Sans CJK SC"/>
          <w:i/>
          <w:color w:val="4B5563"/>
          <w:sz w:val="19"/>
        </w:rPr>
        <w:t>Исходный Deep Research не редактировался. ID A15 и статус A сохранены.</w:t>
      </w:r>
    </w:p>
    <w:p>
      <w:r>
        <w:br w:type="page"/>
      </w:r>
    </w:p>
    <w:p>
      <w:pPr>
        <w:pStyle w:val="Heading1"/>
      </w:pPr>
      <w:r>
        <w:t>1. Паспорт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7370"/>
      </w:tblGrid>
      <w:tr>
        <w:trPr>
          <w:tblHeader w:val="true"/>
        </w:trPr>
        <w:tc>
          <w:tcPr>
            <w:tcW w:type="dxa" w:w="5003"/>
            <w:shd w:fill="0F4C5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cs="Noto Sans" w:eastAsia="Noto Sans CJK SC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5003"/>
            <w:shd w:fill="0F4C5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cs="Noto Sans" w:eastAsia="Noto Sans CJK SC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551"/>
            <w:shd w:fill="EAF3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ID строки</w:t>
            </w:r>
          </w:p>
        </w:tc>
        <w:tc>
          <w:tcPr>
            <w:tcW w:type="dxa" w:w="7370"/>
            <w:shd w:fill="EAF3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A15 / строка 20 Таблицы I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Название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Чуньцю–Чжаньго: Ста школ</w:t>
            </w:r>
          </w:p>
        </w:tc>
      </w:tr>
      <w:tr>
        <w:tc>
          <w:tcPr>
            <w:tcW w:type="dxa" w:w="2551"/>
            <w:shd w:fill="EAF3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Исходный статус</w:t>
            </w:r>
          </w:p>
        </w:tc>
        <w:tc>
          <w:tcPr>
            <w:tcW w:type="dxa" w:w="7370"/>
            <w:shd w:fill="EAF3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A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Исходная уверенность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5</w:t>
            </w:r>
          </w:p>
        </w:tc>
      </w:tr>
      <w:tr>
        <w:tc>
          <w:tcPr>
            <w:tcW w:type="dxa" w:w="2551"/>
            <w:shd w:fill="EAF3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Хронологическое ядро</w:t>
            </w:r>
          </w:p>
        </w:tc>
        <w:tc>
          <w:tcPr>
            <w:tcW w:type="dxa" w:w="7370"/>
            <w:shd w:fill="EAF3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формирование c. 600–221 до н.э.; фиксация V–II вв. до н.э.; канонизация/редакция/комментарий II в. до н.э.–III в. н.э.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Исходный документ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ToS Deep Research: A15 — Чуньцю–Чжаньго и поле Ста школ (47 страниц)</w:t>
            </w:r>
          </w:p>
        </w:tc>
      </w:tr>
      <w:tr>
        <w:tc>
          <w:tcPr>
            <w:tcW w:type="dxa" w:w="2551"/>
            <w:shd w:fill="EAF3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Дата веб-проверки</w:t>
            </w:r>
          </w:p>
        </w:tc>
        <w:tc>
          <w:tcPr>
            <w:tcW w:type="dxa" w:w="7370"/>
            <w:shd w:fill="EAF3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3 сентября 2026 года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Языки поиска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английский; китайский упрощённый и традиционный; русский; ограниченно японские каталожные метаданные; латинские транслитерации</w:t>
            </w:r>
          </w:p>
        </w:tc>
      </w:tr>
      <w:tr>
        <w:tc>
          <w:tcPr>
            <w:tcW w:type="dxa" w:w="2551"/>
            <w:shd w:fill="EAF3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Ядро корпуса</w:t>
            </w:r>
          </w:p>
        </w:tc>
        <w:tc>
          <w:tcPr>
            <w:tcW w:type="dxa" w:w="7370"/>
            <w:shd w:fill="EAF3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Analects, Mengzi, Mozi и Mohist Canons, Laozi/Daodejing, Zhuangzi, Xunzi, Hanfeizi, Gongsun Longzi/testimonia disputers, Zhouyi/Ten Wings, Sunzi; Guodian и Mawangdui как manuscript anchors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Искомые типы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works, corpora, physical witnesses, translations/editions, digital texts/facsimiles, datasets/APIs, catalogues and secondary navigation</w:t>
            </w:r>
          </w:p>
        </w:tc>
      </w:tr>
    </w:tbl>
    <w:p/>
    <w:p>
      <w:pPr>
        <w:pStyle w:val="BodyText"/>
      </w:pPr>
      <w:r>
        <w:rPr>
          <w:rFonts w:ascii="Noto Serif" w:hAnsi="Noto Serif" w:cs="Noto Serif" w:eastAsia="Noto Sans CJK SC"/>
          <w:b/>
          <w:color w:val="0F4C5C"/>
        </w:rPr>
        <w:t xml:space="preserve">Рабочий принцип. </w:t>
      </w:r>
      <w:r>
        <w:rPr>
          <w:rFonts w:ascii="Noto Serif" w:hAnsi="Noto Serif" w:cs="Noto Serif" w:eastAsia="Noto Sans CJK SC"/>
          <w:sz w:val="20"/>
        </w:rPr>
        <w:t>Исходный DR использован как карта ядра и терминологии, затем проведены отдельные проходы назад и вперёд во времени. Веб-поиск был направлен на item-level страницы, официальные издательские карточки, библиотечные записи, открытые текстовые репозитории, факсимиле и машиночитаемые данные. Пиратские библиотеки и неавторизованные зеркала исключены.</w:t>
      </w:r>
    </w:p>
    <w:p>
      <w:pPr>
        <w:pStyle w:val="BodyText"/>
      </w:pPr>
      <w:r>
        <w:rPr>
          <w:rFonts w:ascii="Noto Serif" w:hAnsi="Noto Serif" w:cs="Noto Serif" w:eastAsia="Noto Sans CJK SC"/>
          <w:b/>
          <w:color w:val="0F4C5C"/>
        </w:rPr>
        <w:t xml:space="preserve">Разделение прав. </w:t>
      </w:r>
      <w:r>
        <w:rPr>
          <w:rFonts w:ascii="Noto Serif" w:hAnsi="Noto Serif" w:cs="Noto Serif" w:eastAsia="Noto Sans CJK SC"/>
          <w:sz w:val="20"/>
        </w:rPr>
        <w:t>Для каждой записи отдельно оценены права на древнее произведение, конкретный перевод/редакцию, цифровой объект и условия платформы. Бесплатное чтение или скачивание не интерпретировалось как автоматическое разрешение на зеркалирование.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7"/>
      </w:tblGrid>
      <w:tr>
        <w:tc>
          <w:tcPr>
            <w:tcW w:type="dxa" w:w="10007"/>
            <w:shd w:fill="FFF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erif" w:hAnsi="Noto Serif" w:cs="Noto Serif" w:eastAsia="Noto Sans CJK SC"/>
                <w:b/>
                <w:color w:val="0F4C5C"/>
                <w:sz w:val="20"/>
              </w:rPr>
              <w:t>Юридическая оговорка</w:t>
            </w:r>
          </w:p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9"/>
              </w:rPr>
              <w:t>Реестр является исследовательской картой доступа и доказательств, а не юридическим заключением. Теги ToS действуют только в пределах указанных rights_scope и coverage; для публичного зеркалирования защищённых или смешанных объектов нужна ручная проверка.</w:t>
            </w:r>
          </w:p>
        </w:tc>
      </w:tr>
    </w:tbl>
    <w:p>
      <w:pPr>
        <w:spacing w:after="0"/>
      </w:pPr>
    </w:p>
    <w:p>
      <w:pPr>
        <w:pStyle w:val="Heading1"/>
      </w:pPr>
      <w:r>
        <w:t>2. Охват корпуса</w:t>
      </w:r>
    </w:p>
    <w:p>
      <w:pPr>
        <w:pStyle w:val="BodyText"/>
      </w:pPr>
      <w:r>
        <w:rPr>
          <w:rFonts w:ascii="Noto Serif" w:hAnsi="Noto Serif" w:cs="Noto Serif" w:eastAsia="Noto Sans CJK SC"/>
          <w:sz w:val="20"/>
        </w:rPr>
        <w:t>Исходный DR определяет A15 как не монолитную «школу», а соревнующуюся письменную экосистему позднего Восточного Чжоу: Ru, Mohist, Daoist textual field, fa-tradition, disputers, военные трактаты и раннюю философизацию «Перемен». Реестр сохраняет эту рамку: received texts не смешаны с excavated witnesses, а поздние комментарии отмечены как линии передачи и рецепции.</w:t>
      </w:r>
    </w:p>
    <w:p>
      <w:pPr>
        <w:pStyle w:val="Heading2"/>
      </w:pPr>
      <w:r>
        <w:t>2.1. Количественный итог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5003"/>
            <w:shd w:fill="0F4C5C"/>
          </w:tcPr>
          <w:p>
            <w:r>
              <w:rPr>
                <w:rFonts w:ascii="Noto Sans" w:hAnsi="Noto Sans" w:cs="Noto Sans" w:eastAsia="Noto Sans CJK SC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5003"/>
            <w:shd w:fill="0F4C5C"/>
          </w:tcPr>
          <w:p>
            <w:r>
              <w:rPr>
                <w:rFonts w:ascii="Noto Sans" w:hAnsi="Noto Sans" w:cs="Noto Sans" w:eastAsia="Noto Sans CJK SC"/>
                <w:b/>
                <w:color w:val="FFFFFF"/>
                <w:sz w:val="18"/>
              </w:rPr>
              <w:t>Итог</w:t>
            </w:r>
          </w:p>
        </w:tc>
      </w:tr>
      <w:tr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Записей доступа в registry</w:t>
            </w:r>
          </w:p>
        </w:tc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177</w:t>
            </w:r>
          </w:p>
        </w:tc>
      </w:tr>
      <w:tr>
        <w:tc>
          <w:tcPr>
            <w:tcW w:type="dxa" w:w="50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Целевых пробелов в gaps</w:t>
            </w:r>
          </w:p>
        </w:tc>
        <w:tc>
          <w:tcPr>
            <w:tcW w:type="dxa" w:w="50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15</w:t>
            </w:r>
          </w:p>
        </w:tc>
      </w:tr>
      <w:tr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Практически самостоятельных первичных произведений/корпусов</w:t>
            </w:r>
          </w:p>
        </w:tc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около 42</w:t>
            </w:r>
          </w:p>
        </w:tc>
      </w:tr>
      <w:tr>
        <w:tc>
          <w:tcPr>
            <w:tcW w:type="dxa" w:w="50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Крупных комментарийно-редакционных линий</w:t>
            </w:r>
          </w:p>
        </w:tc>
        <w:tc>
          <w:tcPr>
            <w:tcW w:type="dxa" w:w="50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около 12</w:t>
            </w:r>
          </w:p>
        </w:tc>
      </w:tr>
      <w:tr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Археологических witness-групп, вынесенных в отдельные записи</w:t>
            </w:r>
          </w:p>
        </w:tc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Guodian, Mawangdui, Yinqueshan; плюс отдельные Laozi-witness entries</w:t>
            </w:r>
          </w:p>
        </w:tc>
      </w:tr>
      <w:tr>
        <w:tc>
          <w:tcPr>
            <w:tcW w:type="dxa" w:w="50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Инфраструктурных и вторично-навигационных входов</w:t>
            </w:r>
          </w:p>
        </w:tc>
        <w:tc>
          <w:tcPr>
            <w:tcW w:type="dxa" w:w="50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10</w:t>
            </w:r>
          </w:p>
        </w:tc>
      </w:tr>
      <w:tr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Репозиториев/платформ</w:t>
            </w:r>
          </w:p>
        </w:tc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32</w:t>
            </w:r>
          </w:p>
        </w:tc>
      </w:tr>
    </w:tbl>
    <w:p>
      <w:pPr>
        <w:pStyle w:val="BodyText"/>
      </w:pPr>
      <w:r>
        <w:rPr>
          <w:rFonts w:ascii="Noto Serif" w:hAnsi="Noto Serif" w:cs="Noto Serif" w:eastAsia="Noto Sans CJK SC"/>
          <w:sz w:val="19"/>
        </w:rPr>
        <w:t>Эти числа относятся к разным уровням. Десять ссылок на Analects не считаются десятью произведениями: это десять путей доступа к разным текстовым, переводным, издательским и правовым слоям одного корпуса. Напротив, Mohist Canons выделены отдельно внутри Mozi, поскольку их текстологическая, жанровая и переводная ситуация практически отличима.</w:t>
      </w:r>
    </w:p>
    <w:p>
      <w:pPr>
        <w:pStyle w:val="Heading2"/>
      </w:pPr>
      <w:r>
        <w:t>2.2. Ядро из исходного DR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Ru: Analects, Mengzi и Xunzi; отдельно сохранены ранние и поздние комментарийные линии.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Mohism: Mozi, core essays, Mohist Canons/Explanations и военные/оборонительные разделы.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Daoist textual field: received Laozi/Daodejing, Guodian и Mawangdui witnesses, Zhuangzi.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Fa-tradition: Hanfeizi как кульминационный корпус; Shangjunshu как прямой член поля.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Disputers: Gongsun Longzi и Hui Shi testimonia, прежде всего в Zhuangzi «Tianxia».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Zhouyi/Ten Wings: divinatory core, received composite classic и поздние commentary lines.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Military-strategic field: Sunzi; excavated Yinqueshan context; Sun Bin, Weiliaozi и Six Secret Teachings как прямые корпусные родственники.</w:t>
      </w:r>
    </w:p>
    <w:p>
      <w:pPr>
        <w:pStyle w:val="Heading2"/>
      </w:pPr>
      <w:r>
        <w:t>2.3. Что добавлено веб-поиском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Другие прямые члены позднечжоуского и раннеимперского текстового поля: Shangjunshu, Guanzi, Neiye, Lüshi Chunqiu, Huainanzi, Yanzi Chunqiu, Guiguzi, Deng Xizi, Yin Wenzi, Shenzi, Shizi, Heguanzi, Wenzi и Liezi.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Исторические тексты сохранения и доксографии: Shiji, Hanshu «Yiwenzhi», Zuozhuan, Guoyu и Zhanguo Ce.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Полученные комментарийные линии: He Yan/Huang Kan on Analects; Zhao Qi/Song subcommentary on Mengzi; Wang Bi and Heshang Gong on Laozi; Guo Xiang/Cheng Xuanying on Zhuangzi; Wang Bi/Han Kangbo on Zhouyi; Sun Yirang on Mozi; Wang Xianshen on Hanfeizi; Eleven Commentators on Sunzi; Zhu Xi’s Four Books and Yijing commentaries.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Современные защищённые научные издания и переводы — не как свободные файлы, а как лучшие законные способы ознакомления через покупку, preview, JSTOR или библиотечную выдачу.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Машиночитаемый слой: Kanripo Git repositories, Wikisource dumps, CText API and CText Linked Open Data.</w:t>
      </w:r>
    </w:p>
    <w:p>
      <w:pPr>
        <w:pStyle w:val="Heading2"/>
      </w:pPr>
      <w:r>
        <w:t>2.4. Поиск назад во времени</w:t>
      </w:r>
    </w:p>
    <w:p>
      <w:pPr>
        <w:pStyle w:val="BodyText"/>
      </w:pPr>
      <w:r>
        <w:rPr>
          <w:rFonts w:ascii="Noto Serif" w:hAnsi="Noto Serif" w:cs="Noto Serif" w:eastAsia="Noto Sans CJK SC"/>
          <w:sz w:val="20"/>
        </w:rPr>
        <w:t>Вне формального диапазона строки назад включены не «вообще древние китайские тексты», а конкретные входящие слои, на которых A15 строит аргументацию: Shijing и Shangshu как классическая память; ранний Zhouyi как divinatory core; ритуальные и политические материалы Liji; нарративно-дворовые традиции Zuozhuan и Guoyu. Их связь с A15 состоит в цитировании, нормативных exempla, языке Heaven/ritual/order, моделях judgment и court persuasion.</w:t>
      </w:r>
    </w:p>
    <w:p>
      <w:pPr>
        <w:pStyle w:val="Heading2"/>
      </w:pPr>
      <w:r>
        <w:t>2.5. Поиск вперёд во времени</w:t>
      </w:r>
    </w:p>
    <w:p>
      <w:pPr>
        <w:pStyle w:val="BodyText"/>
      </w:pPr>
      <w:r>
        <w:rPr>
          <w:rFonts w:ascii="Noto Serif" w:hAnsi="Noto Serif" w:cs="Noto Serif" w:eastAsia="Noto Sans CJK SC"/>
          <w:sz w:val="20"/>
        </w:rPr>
        <w:t>Вперёд включены объекты, через которые ранний материал был скомпонован, сохранён или переопределён: Shiji и Hanshu как доксографико-библиографическая память; Lüshi Chunqiu и Huainanzi как синтетические продолжения; Chunqiu Fanlu как раннеимперская конфуцианская рецепция; а также комментарии от Zhao Qi, Wang Bi, Guo Xiang и Cheng Xuanying до Zhu Xi и цинских филологов. Эти поздние тексты не меняют границы A15, но объясняют, почему современный читатель вообще имеет доступ к received corpora.</w:t>
      </w:r>
    </w:p>
    <w:p>
      <w:pPr>
        <w:pStyle w:val="Heading2"/>
      </w:pPr>
      <w:r>
        <w:t>2.6. Распределение релевантности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shd w:fill="0F4C5C"/>
          </w:tcPr>
          <w:p>
            <w:r>
              <w:rPr>
                <w:rFonts w:ascii="Noto Sans" w:hAnsi="Noto Sans" w:cs="Noto Sans" w:eastAsia="Noto Sans CJK SC"/>
                <w:b/>
                <w:color w:val="FFFFFF"/>
                <w:sz w:val="18"/>
              </w:rPr>
              <w:t>relevance</w:t>
            </w:r>
          </w:p>
        </w:tc>
        <w:tc>
          <w:tcPr>
            <w:tcW w:type="dxa" w:w="3336"/>
            <w:shd w:fill="0F4C5C"/>
          </w:tcPr>
          <w:p>
            <w:r>
              <w:rPr>
                <w:rFonts w:ascii="Noto Sans" w:hAnsi="Noto Sans" w:cs="Noto Sans" w:eastAsia="Noto Sans CJK SC"/>
                <w:b/>
                <w:color w:val="FFFFFF"/>
                <w:sz w:val="18"/>
              </w:rPr>
              <w:t>число путей</w:t>
            </w:r>
          </w:p>
        </w:tc>
        <w:tc>
          <w:tcPr>
            <w:tcW w:type="dxa" w:w="3336"/>
            <w:shd w:fill="0F4C5C"/>
          </w:tcPr>
          <w:p>
            <w:r>
              <w:rPr>
                <w:rFonts w:ascii="Noto Sans" w:hAnsi="Noto Sans" w:cs="Noto Sans" w:eastAsia="Noto Sans CJK SC"/>
                <w:b/>
                <w:color w:val="FFFFFF"/>
                <w:sz w:val="18"/>
              </w:rPr>
              <w:t>роль</w:t>
            </w:r>
          </w:p>
        </w:tc>
      </w:tr>
      <w:tr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core</w:t>
            </w:r>
          </w:p>
        </w:tc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72 записи доступа</w:t>
            </w:r>
          </w:p>
        </w:tc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центральные произведения и manuscript variants A15</w:t>
            </w:r>
          </w:p>
        </w:tc>
      </w:tr>
      <w:tr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same_corpus_or_tradition</w:t>
            </w:r>
          </w:p>
        </w:tc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39</w:t>
            </w:r>
          </w:p>
        </w:tc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прямые члены тех же жанровых и текстовых полей</w:t>
            </w:r>
          </w:p>
        </w:tc>
      </w:tr>
      <w:tr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antecedent</w:t>
            </w:r>
          </w:p>
        </w:tc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7</w:t>
            </w:r>
          </w:p>
        </w:tc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Shijing, Shangshu и ранний Zhouyi-layer</w:t>
            </w:r>
          </w:p>
        </w:tc>
      </w:tr>
      <w:tr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continuation</w:t>
            </w:r>
          </w:p>
        </w:tc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10</w:t>
            </w:r>
          </w:p>
        </w:tc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Lüshi Chunqiu, Huainanzi, Wenzi</w:t>
            </w:r>
          </w:p>
        </w:tc>
      </w:tr>
      <w:tr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commentary_or_reception</w:t>
            </w:r>
          </w:p>
        </w:tc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18</w:t>
            </w:r>
          </w:p>
        </w:tc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полученные комментарии, канонизация и поздняя рецепция</w:t>
            </w:r>
          </w:p>
        </w:tc>
      </w:tr>
      <w:tr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transmission_or_preservation</w:t>
            </w:r>
          </w:p>
        </w:tc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21</w:t>
            </w:r>
          </w:p>
        </w:tc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doxography, fragment preservation, classical compendia and witness access</w:t>
            </w:r>
          </w:p>
        </w:tc>
      </w:tr>
      <w:tr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infrastructure</w:t>
            </w:r>
          </w:p>
        </w:tc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9</w:t>
            </w:r>
          </w:p>
        </w:tc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text corpora, APIs, dumps and repositories</w:t>
            </w:r>
          </w:p>
        </w:tc>
      </w:tr>
      <w:tr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secondary_navigation</w:t>
            </w:r>
          </w:p>
        </w:tc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1</w:t>
            </w:r>
          </w:p>
        </w:tc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Harvard-Yenching as manuscript/navigation entry</w:t>
            </w:r>
          </w:p>
        </w:tc>
      </w:tr>
      <w:tr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supporting / boundary</w:t>
            </w:r>
          </w:p>
        </w:tc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0 отдельных строк</w:t>
            </w:r>
          </w:p>
        </w:tc>
        <w:tc>
          <w:tcPr>
            <w:tcW w:type="dxa" w:w="3336"/>
            <w:tcMar>
              <w:top w:w="90" w:type="dxa"/>
              <w:start w:w="110" w:type="dxa"/>
              <w:bottom w:w="90" w:type="dxa"/>
              <w:end w:w="11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пограничные роли описаны в notes или gaps, чтобы не раздувать реестр общими порталами</w:t>
            </w:r>
          </w:p>
        </w:tc>
      </w:tr>
    </w:tbl>
    <w:p>
      <w:r>
        <w:br w:type="page"/>
      </w:r>
    </w:p>
    <w:p>
      <w:pPr>
        <w:pStyle w:val="Heading1"/>
      </w:pPr>
      <w:r>
        <w:t>3. Лучшие пути доступа</w:t>
      </w:r>
    </w:p>
    <w:p>
      <w:pPr>
        <w:pStyle w:val="BodyText"/>
      </w:pPr>
      <w:r>
        <w:rPr>
          <w:rFonts w:ascii="Noto Serif" w:hAnsi="Noto Serif" w:cs="Noto Serif" w:eastAsia="Noto Sans CJK SC"/>
          <w:sz w:val="20"/>
        </w:rPr>
        <w:t>Ниже перечислены не все 177 строк, а предпочтительные входы по центральным объектам. В квадратных скобках указан record_id из XLSX. Слово «лучший» означает лучший найденный законный путь для данной задачи, а не автоматическое разрешение на копирование.</w:t>
      </w:r>
    </w:p>
    <w:p>
      <w:pPr>
        <w:pStyle w:val="Heading2"/>
      </w:pPr>
      <w:r>
        <w:t>3.1. Analects / 論語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Бесплатное чтение: </w:t>
      </w:r>
      <w:hyperlink r:id="rId11">
        <w:r>
          <w:rPr>
            <w:rFonts w:ascii="Noto Serif" w:hAnsi="Noto Serif" w:cs="Noto Serif" w:eastAsia="Noto Sans CJK SC"/>
            <w:color w:val="1D4ED8"/>
            <w:u w:val="single"/>
          </w:rPr>
          <w:t>Chinese Wikisource</w:t>
        </w:r>
      </w:hyperlink>
      <w:r>
        <w:rPr>
          <w:rFonts w:ascii="Noto Serif" w:hAnsi="Noto Serif" w:cs="Noto Serif" w:eastAsia="Noto Sans CJK SC"/>
          <w:sz w:val="19"/>
        </w:rPr>
        <w:t xml:space="preserve"> — полный received Chinese text; CText удобнее для параллельной навигации, Wikisource — для открытого текстового слоя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[A15-R011–R012]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Скачивание и машинный текст: </w:t>
      </w:r>
      <w:hyperlink r:id="rId12">
        <w:r>
          <w:rPr>
            <w:rFonts w:ascii="Noto Serif" w:hAnsi="Noto Serif" w:cs="Noto Serif" w:eastAsia="Noto Sans CJK SC"/>
            <w:color w:val="1D4ED8"/>
            <w:u w:val="single"/>
          </w:rPr>
          <w:t>Kanripo KR1h0004</w:t>
        </w:r>
      </w:hyperlink>
      <w:r>
        <w:rPr>
          <w:rFonts w:ascii="Noto Serif" w:hAnsi="Noto Serif" w:cs="Noto Serif" w:eastAsia="Noto Sans CJK SC"/>
          <w:sz w:val="19"/>
        </w:rPr>
        <w:t xml:space="preserve"> — Git/ZIP/plain-text basis under CC BY-SA 4.0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[A15-R013]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Старый публичнодоменный английский перевод: </w:t>
      </w:r>
      <w:hyperlink r:id="rId13">
        <w:r>
          <w:rPr>
            <w:rFonts w:ascii="Noto Serif" w:hAnsi="Noto Serif" w:cs="Noto Serif" w:eastAsia="Noto Sans CJK SC"/>
            <w:color w:val="1D4ED8"/>
            <w:u w:val="single"/>
          </w:rPr>
          <w:t>Standard Ebooks</w:t>
        </w:r>
      </w:hyperlink>
      <w:r>
        <w:rPr>
          <w:rFonts w:ascii="Noto Serif" w:hAnsi="Noto Serif" w:cs="Noto Serif" w:eastAsia="Noto Sans CJK SC"/>
          <w:sz w:val="19"/>
        </w:rPr>
        <w:t xml:space="preserve"> — James Legge; аккуратно произведённое EPUB/HTML edition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[A15-R014–R015]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Современный научный вариант: </w:t>
      </w:r>
      <w:hyperlink r:id="rId14">
        <w:r>
          <w:rPr>
            <w:rFonts w:ascii="Noto Serif" w:hAnsi="Noto Serif" w:cs="Noto Serif" w:eastAsia="Noto Sans CJK SC"/>
            <w:color w:val="1D4ED8"/>
            <w:u w:val="single"/>
          </w:rPr>
          <w:t>Hackett</w:t>
        </w:r>
      </w:hyperlink>
      <w:r>
        <w:rPr>
          <w:rFonts w:ascii="Noto Serif" w:hAnsi="Noto Serif" w:cs="Noto Serif" w:eastAsia="Noto Sans CJK SC"/>
          <w:sz w:val="19"/>
        </w:rPr>
        <w:t xml:space="preserve"> — Slingerland with traditional commentaries; Brooks &amp; Brooks for stratification hypothesis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[A15-R016–R018]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Русский вход: </w:t>
      </w:r>
      <w:hyperlink r:id="rId15">
        <w:r>
          <w:rPr>
            <w:rFonts w:ascii="Noto Serif" w:hAnsi="Noto Serif" w:cs="Noto Serif" w:eastAsia="Noto Sans CJK SC"/>
            <w:color w:val="1D4ED8"/>
            <w:u w:val="single"/>
          </w:rPr>
          <w:t>НЭБ</w:t>
        </w:r>
      </w:hyperlink>
      <w:r>
        <w:rPr>
          <w:rFonts w:ascii="Noto Serif" w:hAnsi="Noto Serif" w:cs="Noto Serif" w:eastAsia="Noto Sans CJK SC"/>
          <w:sz w:val="19"/>
        </w:rPr>
        <w:t xml:space="preserve"> — каталожный/институциональный доступ к переводу П. С. Попова; повторное размещение не доказано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[A15-R019]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Комментарийная линия: </w:t>
      </w:r>
      <w:hyperlink r:id="rId16">
        <w:r>
          <w:rPr>
            <w:rFonts w:ascii="Noto Serif" w:hAnsi="Noto Serif" w:cs="Noto Serif" w:eastAsia="Noto Sans CJK SC"/>
            <w:color w:val="1D4ED8"/>
            <w:u w:val="single"/>
          </w:rPr>
          <w:t>論語集解義疏</w:t>
        </w:r>
      </w:hyperlink>
      <w:r>
        <w:rPr>
          <w:rFonts w:ascii="Noto Serif" w:hAnsi="Noto Serif" w:cs="Noto Serif" w:eastAsia="Noto Sans CJK SC"/>
          <w:sz w:val="19"/>
        </w:rPr>
        <w:t xml:space="preserve"> — He Yan/Huang Kan in public-domain Siku recension, open transcription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[A15-R169]</w:t>
      </w:r>
    </w:p>
    <w:p>
      <w:pPr>
        <w:pStyle w:val="Heading2"/>
      </w:pPr>
      <w:r>
        <w:t>3.2. Mengzi / 孟子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Бесплатный оригинал: </w:t>
      </w:r>
      <w:hyperlink r:id="rId17">
        <w:r>
          <w:rPr>
            <w:rFonts w:ascii="Noto Serif" w:hAnsi="Noto Serif" w:cs="Noto Serif" w:eastAsia="Noto Sans CJK SC"/>
            <w:color w:val="1D4ED8"/>
            <w:u w:val="single"/>
          </w:rPr>
          <w:t>Chinese Wikisource</w:t>
        </w:r>
      </w:hyperlink>
      <w:r>
        <w:rPr>
          <w:rFonts w:ascii="Noto Serif" w:hAnsi="Noto Serif" w:cs="Noto Serif" w:eastAsia="Noto Sans CJK SC"/>
          <w:sz w:val="19"/>
        </w:rPr>
        <w:t xml:space="preserve"> — полный transmitted text; CText and Wikisource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[A15-R020–R021]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Машиночитаемый вариант: </w:t>
      </w:r>
      <w:hyperlink r:id="rId18">
        <w:r>
          <w:rPr>
            <w:rFonts w:ascii="Noto Serif" w:hAnsi="Noto Serif" w:cs="Noto Serif" w:eastAsia="Noto Sans CJK SC"/>
            <w:color w:val="1D4ED8"/>
            <w:u w:val="single"/>
          </w:rPr>
          <w:t>Kanripo KR1h0001</w:t>
        </w:r>
      </w:hyperlink>
      <w:r>
        <w:rPr>
          <w:rFonts w:ascii="Noto Serif" w:hAnsi="Noto Serif" w:cs="Noto Serif" w:eastAsia="Noto Sans CJK SC"/>
          <w:sz w:val="19"/>
        </w:rPr>
        <w:t xml:space="preserve"> — versioned text repository, CC BY-SA 4.0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[A15-R022]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Старый английский слой: </w:t>
      </w:r>
      <w:hyperlink r:id="rId19">
        <w:r>
          <w:rPr>
            <w:rFonts w:ascii="Noto Serif" w:hAnsi="Noto Serif" w:cs="Noto Serif" w:eastAsia="Noto Sans CJK SC"/>
            <w:color w:val="1D4ED8"/>
            <w:u w:val="single"/>
          </w:rPr>
          <w:t>Project Gutenberg</w:t>
        </w:r>
      </w:hyperlink>
      <w:r>
        <w:rPr>
          <w:rFonts w:ascii="Noto Serif" w:hAnsi="Noto Serif" w:cs="Noto Serif" w:eastAsia="Noto Sans CJK SC"/>
          <w:sz w:val="19"/>
        </w:rPr>
        <w:t xml:space="preserve"> — Project Gutenberg gives selected Mencius passages, not a complete critical translation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[A15-R023]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Современный научный вариант: </w:t>
      </w:r>
      <w:hyperlink r:id="rId20">
        <w:r>
          <w:rPr>
            <w:rFonts w:ascii="Noto Serif" w:hAnsi="Noto Serif" w:cs="Noto Serif" w:eastAsia="Noto Sans CJK SC"/>
            <w:color w:val="1D4ED8"/>
            <w:u w:val="single"/>
          </w:rPr>
          <w:t>Hackett</w:t>
        </w:r>
      </w:hyperlink>
      <w:r>
        <w:rPr>
          <w:rFonts w:ascii="Noto Serif" w:hAnsi="Noto Serif" w:cs="Noto Serif" w:eastAsia="Noto Sans CJK SC"/>
          <w:sz w:val="19"/>
        </w:rPr>
        <w:t xml:space="preserve"> — Van Norden with selections from traditional commentaries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[A15-R024]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Полученная редакция/комментарий: </w:t>
      </w:r>
      <w:hyperlink r:id="rId21">
        <w:r>
          <w:rPr>
            <w:rFonts w:ascii="Noto Serif" w:hAnsi="Noto Serif" w:cs="Noto Serif" w:eastAsia="Noto Sans CJK SC"/>
            <w:color w:val="1D4ED8"/>
            <w:u w:val="single"/>
          </w:rPr>
          <w:t>孟子注疏</w:t>
        </w:r>
      </w:hyperlink>
      <w:r>
        <w:rPr>
          <w:rFonts w:ascii="Noto Serif" w:hAnsi="Noto Serif" w:cs="Noto Serif" w:eastAsia="Noto Sans CJK SC"/>
          <w:sz w:val="19"/>
        </w:rPr>
        <w:t xml:space="preserve"> — Zhao Qi commentary and Song subcommentary, crucial for the received line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[A15-R170]</w:t>
      </w:r>
    </w:p>
    <w:p>
      <w:pPr>
        <w:pStyle w:val="Heading2"/>
      </w:pPr>
      <w:r>
        <w:t>3.3. Mozi и Mohist Canons / 墨子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Бесплатное чтение: </w:t>
      </w:r>
      <w:hyperlink r:id="rId22">
        <w:r>
          <w:rPr>
            <w:rFonts w:ascii="Noto Serif" w:hAnsi="Noto Serif" w:cs="Noto Serif" w:eastAsia="Noto Sans CJK SC"/>
            <w:color w:val="1D4ED8"/>
            <w:u w:val="single"/>
          </w:rPr>
          <w:t>Chinese Text Project</w:t>
        </w:r>
      </w:hyperlink>
      <w:r>
        <w:rPr>
          <w:rFonts w:ascii="Noto Serif" w:hAnsi="Noto Serif" w:cs="Noto Serif" w:eastAsia="Noto Sans CJK SC"/>
          <w:sz w:val="19"/>
        </w:rPr>
        <w:t xml:space="preserve"> — полный received corpus; separate chapter-level access to Canons and Explanations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[A15-R026, R034]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Свободный китайский текст: </w:t>
      </w:r>
      <w:hyperlink r:id="rId23">
        <w:r>
          <w:rPr>
            <w:rFonts w:ascii="Noto Serif" w:hAnsi="Noto Serif" w:cs="Noto Serif" w:eastAsia="Noto Sans CJK SC"/>
            <w:color w:val="1D4ED8"/>
            <w:u w:val="single"/>
          </w:rPr>
          <w:t>Chinese Wikisource</w:t>
        </w:r>
      </w:hyperlink>
      <w:r>
        <w:rPr>
          <w:rFonts w:ascii="Noto Serif" w:hAnsi="Noto Serif" w:cs="Noto Serif" w:eastAsia="Noto Sans CJK SC"/>
          <w:sz w:val="19"/>
        </w:rPr>
        <w:t xml:space="preserve"> — complete community transcription; dialectical chapters separately addressable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[A15-R027, R035]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Машиночитаемый слой: </w:t>
      </w:r>
      <w:hyperlink r:id="rId24">
        <w:r>
          <w:rPr>
            <w:rFonts w:ascii="Noto Serif" w:hAnsi="Noto Serif" w:cs="Noto Serif" w:eastAsia="Noto Sans CJK SC"/>
            <w:color w:val="1D4ED8"/>
            <w:u w:val="single"/>
          </w:rPr>
          <w:t>Kanripo KR5f0010</w:t>
        </w:r>
      </w:hyperlink>
      <w:r>
        <w:rPr>
          <w:rFonts w:ascii="Noto Serif" w:hAnsi="Noto Serif" w:cs="Noto Serif" w:eastAsia="Noto Sans CJK SC"/>
          <w:sz w:val="19"/>
        </w:rPr>
        <w:t xml:space="preserve"> — Git repository under CC BY-SA 4.0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[A15-R028]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Лучший полный современный английский вариант: </w:t>
      </w:r>
      <w:hyperlink r:id="rId25">
        <w:r>
          <w:rPr>
            <w:rFonts w:ascii="Noto Serif" w:hAnsi="Noto Serif" w:cs="Noto Serif" w:eastAsia="Noto Sans CJK SC"/>
            <w:color w:val="1D4ED8"/>
            <w:u w:val="single"/>
          </w:rPr>
          <w:t>Columbia University Press</w:t>
        </w:r>
      </w:hyperlink>
      <w:r>
        <w:rPr>
          <w:rFonts w:ascii="Noto Serif" w:hAnsi="Noto Serif" w:cs="Noto Serif" w:eastAsia="Noto Sans CJK SC"/>
          <w:sz w:val="19"/>
        </w:rPr>
        <w:t xml:space="preserve"> — Johnston’s complete translation, protected; purchase/JSTOR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[A15-R029–R030, R037]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Лучший свободно читаемый научный вход к Canons: </w:t>
      </w:r>
      <w:hyperlink r:id="rId26">
        <w:r>
          <w:rPr>
            <w:rFonts w:ascii="Noto Serif" w:hAnsi="Noto Serif" w:cs="Noto Serif" w:eastAsia="Noto Sans CJK SC"/>
            <w:color w:val="1D4ED8"/>
            <w:u w:val="single"/>
          </w:rPr>
          <w:t>Mohist Canons research PDF</w:t>
        </w:r>
      </w:hyperlink>
      <w:r>
        <w:rPr>
          <w:rFonts w:ascii="Noto Serif" w:hAnsi="Noto Serif" w:cs="Noto Serif" w:eastAsia="Noto Sans CJK SC"/>
          <w:sz w:val="19"/>
        </w:rPr>
        <w:t xml:space="preserve"> — Chris Fraser’s author-hosted scholarly PDF, free to read/download but no redistribution licence located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[A15-R036]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Китайская филология: </w:t>
      </w:r>
      <w:hyperlink r:id="rId27">
        <w:r>
          <w:rPr>
            <w:rFonts w:ascii="Noto Serif" w:hAnsi="Noto Serif" w:cs="Noto Serif" w:eastAsia="Noto Sans CJK SC"/>
            <w:color w:val="1D4ED8"/>
            <w:u w:val="single"/>
          </w:rPr>
          <w:t>墨子閒詁</w:t>
        </w:r>
      </w:hyperlink>
      <w:r>
        <w:rPr>
          <w:rFonts w:ascii="Noto Serif" w:hAnsi="Noto Serif" w:cs="Noto Serif" w:eastAsia="Noto Sans CJK SC"/>
          <w:sz w:val="19"/>
        </w:rPr>
        <w:t xml:space="preserve"> — Sun Yirang’s Mozi jiangu as a public-domain historical critical commentary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[A15-R175]</w:t>
      </w:r>
    </w:p>
    <w:p>
      <w:pPr>
        <w:pStyle w:val="Heading2"/>
      </w:pPr>
      <w:r>
        <w:t>3.4. Laozi / Daodejing и ранние рукописи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Received text: </w:t>
      </w:r>
      <w:hyperlink r:id="rId28">
        <w:r>
          <w:rPr>
            <w:rFonts w:ascii="Noto Serif" w:hAnsi="Noto Serif" w:cs="Noto Serif" w:eastAsia="Noto Sans CJK SC"/>
            <w:color w:val="1D4ED8"/>
            <w:u w:val="single"/>
          </w:rPr>
          <w:t>Wikisource 道德經</w:t>
        </w:r>
      </w:hyperlink>
      <w:r>
        <w:rPr>
          <w:rFonts w:ascii="Noto Serif" w:hAnsi="Noto Serif" w:cs="Noto Serif" w:eastAsia="Noto Sans CJK SC"/>
          <w:sz w:val="19"/>
        </w:rPr>
        <w:t xml:space="preserve"> — CText for comparison and Wikisource for open transcription/version hub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[A15-R038–R039]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Старый английский перевод: </w:t>
      </w:r>
      <w:hyperlink r:id="rId29">
        <w:r>
          <w:rPr>
            <w:rFonts w:ascii="Noto Serif" w:hAnsi="Noto Serif" w:cs="Noto Serif" w:eastAsia="Noto Sans CJK SC"/>
            <w:color w:val="1D4ED8"/>
            <w:u w:val="single"/>
          </w:rPr>
          <w:t>Standard Ebooks</w:t>
        </w:r>
      </w:hyperlink>
      <w:r>
        <w:rPr>
          <w:rFonts w:ascii="Noto Serif" w:hAnsi="Noto Serif" w:cs="Noto Serif" w:eastAsia="Noto Sans CJK SC"/>
          <w:sz w:val="19"/>
        </w:rPr>
        <w:t xml:space="preserve"> — Legge’s historical translation in Standard Ebooks/Project Gutenberg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[A15-R040–R041]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Современный научный перевод: </w:t>
      </w:r>
      <w:hyperlink r:id="rId30">
        <w:r>
          <w:rPr>
            <w:rFonts w:ascii="Noto Serif" w:hAnsi="Noto Serif" w:cs="Noto Serif" w:eastAsia="Noto Sans CJK SC"/>
            <w:color w:val="1D4ED8"/>
            <w:u w:val="single"/>
          </w:rPr>
          <w:t>Hackett</w:t>
        </w:r>
      </w:hyperlink>
      <w:r>
        <w:rPr>
          <w:rFonts w:ascii="Noto Serif" w:hAnsi="Noto Serif" w:cs="Noto Serif" w:eastAsia="Noto Sans CJK SC"/>
          <w:sz w:val="19"/>
        </w:rPr>
        <w:t xml:space="preserve"> — Ivanhoe for concise scholarly translation; Lynn for Wang Bi line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[A15-R042–R043]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Guodian witness: </w:t>
      </w:r>
      <w:hyperlink r:id="rId31">
        <w:r>
          <w:rPr>
            <w:rFonts w:ascii="Noto Serif" w:hAnsi="Noto Serif" w:cs="Noto Serif" w:eastAsia="Noto Sans CJK SC"/>
            <w:color w:val="1D4ED8"/>
            <w:u w:val="single"/>
          </w:rPr>
          <w:t>Guodian on CText</w:t>
        </w:r>
      </w:hyperlink>
      <w:r>
        <w:rPr>
          <w:rFonts w:ascii="Noto Serif" w:hAnsi="Noto Serif" w:cs="Noto Serif" w:eastAsia="Noto Sans CJK SC"/>
          <w:sz w:val="19"/>
        </w:rPr>
        <w:t xml:space="preserve"> — CText and Wikisource transcriptions; official Hubei page only gives selected images/metadata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[A15-R045–R049]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Mawangdui witness: </w:t>
      </w:r>
      <w:hyperlink r:id="rId32">
        <w:r>
          <w:rPr>
            <w:rFonts w:ascii="Noto Serif" w:hAnsi="Noto Serif" w:cs="Noto Serif" w:eastAsia="Noto Sans CJK SC"/>
            <w:color w:val="1D4ED8"/>
            <w:u w:val="single"/>
          </w:rPr>
          <w:t>Mawangdui on Wikisource</w:t>
        </w:r>
      </w:hyperlink>
      <w:r>
        <w:rPr>
          <w:rFonts w:ascii="Noto Serif" w:hAnsi="Noto Serif" w:cs="Noto Serif" w:eastAsia="Noto Sans CJK SC"/>
          <w:sz w:val="19"/>
        </w:rPr>
        <w:t xml:space="preserve"> — parallel A/B transcriptions are readable; complete official facsimile rights remain a gap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[A15-R050–R053]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Комментарийные линии: </w:t>
      </w:r>
      <w:hyperlink r:id="rId33">
        <w:r>
          <w:rPr>
            <w:rFonts w:ascii="Noto Serif" w:hAnsi="Noto Serif" w:cs="Noto Serif" w:eastAsia="Noto Sans CJK SC"/>
            <w:color w:val="1D4ED8"/>
            <w:u w:val="single"/>
          </w:rPr>
          <w:t>Wang Bi version</w:t>
        </w:r>
      </w:hyperlink>
      <w:r>
        <w:rPr>
          <w:rFonts w:ascii="Noto Serif" w:hAnsi="Noto Serif" w:cs="Noto Serif" w:eastAsia="Noto Sans CJK SC"/>
          <w:sz w:val="19"/>
        </w:rPr>
        <w:t xml:space="preserve"> — Wang Bi and Heshang Gong open transcriptions; do not project their recension onto the excavated layer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[A15-R172–R173]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Русский вход: </w:t>
      </w:r>
      <w:hyperlink r:id="rId34">
        <w:r>
          <w:rPr>
            <w:rFonts w:ascii="Noto Serif" w:hAnsi="Noto Serif" w:cs="Noto Serif" w:eastAsia="Noto Sans CJK SC"/>
            <w:color w:val="1D4ED8"/>
            <w:u w:val="single"/>
          </w:rPr>
          <w:t>НЭБ</w:t>
        </w:r>
      </w:hyperlink>
      <w:r>
        <w:rPr>
          <w:rFonts w:ascii="Noto Serif" w:hAnsi="Noto Serif" w:cs="Noto Serif" w:eastAsia="Noto Sans CJK SC"/>
          <w:sz w:val="19"/>
        </w:rPr>
        <w:t xml:space="preserve"> — НЭБ catalogue/institutional record for D. P. Konissi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[A15-R044]</w:t>
      </w:r>
    </w:p>
    <w:p>
      <w:pPr>
        <w:pStyle w:val="Heading2"/>
      </w:pPr>
      <w:r>
        <w:t>3.5. Zhuangzi / 莊子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Бесплатный китайский текст: </w:t>
      </w:r>
      <w:hyperlink r:id="rId35">
        <w:r>
          <w:rPr>
            <w:rFonts w:ascii="Noto Serif" w:hAnsi="Noto Serif" w:cs="Noto Serif" w:eastAsia="Noto Sans CJK SC"/>
            <w:color w:val="1D4ED8"/>
            <w:u w:val="single"/>
          </w:rPr>
          <w:t>Chinese Wikisource</w:t>
        </w:r>
      </w:hyperlink>
      <w:r>
        <w:rPr>
          <w:rFonts w:ascii="Noto Serif" w:hAnsi="Noto Serif" w:cs="Noto Serif" w:eastAsia="Noto Sans CJK SC"/>
          <w:sz w:val="19"/>
        </w:rPr>
        <w:t xml:space="preserve"> — CText and Wikisource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[A15-R054–R055]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Машиночитаемый вариант: </w:t>
      </w:r>
      <w:hyperlink r:id="rId36">
        <w:r>
          <w:rPr>
            <w:rFonts w:ascii="Noto Serif" w:hAnsi="Noto Serif" w:cs="Noto Serif" w:eastAsia="Noto Sans CJK SC"/>
            <w:color w:val="1D4ED8"/>
            <w:u w:val="single"/>
          </w:rPr>
          <w:t>Kanripo KR5c0126</w:t>
        </w:r>
      </w:hyperlink>
      <w:r>
        <w:rPr>
          <w:rFonts w:ascii="Noto Serif" w:hAnsi="Noto Serif" w:cs="Noto Serif" w:eastAsia="Noto Sans CJK SC"/>
          <w:sz w:val="19"/>
        </w:rPr>
        <w:t xml:space="preserve"> — Kanripo plain text/Git, CC BY-SA 4.0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[A15-R056]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Старый публичнодоменный английский перевод: </w:t>
      </w:r>
      <w:hyperlink r:id="rId37">
        <w:r>
          <w:rPr>
            <w:rFonts w:ascii="Noto Serif" w:hAnsi="Noto Serif" w:cs="Noto Serif" w:eastAsia="Noto Sans CJK SC"/>
            <w:color w:val="1D4ED8"/>
            <w:u w:val="single"/>
          </w:rPr>
          <w:t>Project Gutenberg</w:t>
        </w:r>
      </w:hyperlink>
      <w:r>
        <w:rPr>
          <w:rFonts w:ascii="Noto Serif" w:hAnsi="Noto Serif" w:cs="Noto Serif" w:eastAsia="Noto Sans CJK SC"/>
          <w:sz w:val="19"/>
        </w:rPr>
        <w:t xml:space="preserve"> — Herbert Giles, complete historical translation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[A15-R057]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Современный научный вариант: </w:t>
      </w:r>
      <w:hyperlink r:id="rId38">
        <w:r>
          <w:rPr>
            <w:rFonts w:ascii="Noto Serif" w:hAnsi="Noto Serif" w:cs="Noto Serif" w:eastAsia="Noto Sans CJK SC"/>
            <w:color w:val="1D4ED8"/>
            <w:u w:val="single"/>
          </w:rPr>
          <w:t>Columbia University Press</w:t>
        </w:r>
      </w:hyperlink>
      <w:r>
        <w:rPr>
          <w:rFonts w:ascii="Noto Serif" w:hAnsi="Noto Serif" w:cs="Noto Serif" w:eastAsia="Noto Sans CJK SC"/>
          <w:sz w:val="19"/>
        </w:rPr>
        <w:t xml:space="preserve"> — Brook Ziporyn complete translation; Lynn for Guo Xiang interpretation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[A15-R058–R059]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Комментарийная основа received corpus: </w:t>
      </w:r>
      <w:hyperlink r:id="rId39">
        <w:r>
          <w:rPr>
            <w:rFonts w:ascii="Noto Serif" w:hAnsi="Noto Serif" w:cs="Noto Serif" w:eastAsia="Noto Sans CJK SC"/>
            <w:color w:val="1D4ED8"/>
            <w:u w:val="single"/>
          </w:rPr>
          <w:t>南華真經註疏</w:t>
        </w:r>
      </w:hyperlink>
      <w:r>
        <w:rPr>
          <w:rFonts w:ascii="Noto Serif" w:hAnsi="Noto Serif" w:cs="Noto Serif" w:eastAsia="Noto Sans CJK SC"/>
          <w:sz w:val="19"/>
        </w:rPr>
        <w:t xml:space="preserve"> — Guo Xiang and Cheng Xuanying open transcription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[A15-R174]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Русский вход: </w:t>
      </w:r>
      <w:hyperlink r:id="rId40">
        <w:r>
          <w:rPr>
            <w:rFonts w:ascii="Noto Serif" w:hAnsi="Noto Serif" w:cs="Noto Serif" w:eastAsia="Noto Sans CJK SC"/>
            <w:color w:val="1D4ED8"/>
            <w:u w:val="single"/>
          </w:rPr>
          <w:t>НЭБ</w:t>
        </w:r>
      </w:hyperlink>
      <w:r>
        <w:rPr>
          <w:rFonts w:ascii="Noto Serif" w:hAnsi="Noto Serif" w:cs="Noto Serif" w:eastAsia="Noto Sans CJK SC"/>
          <w:sz w:val="19"/>
        </w:rPr>
        <w:t xml:space="preserve"> — Л. Д. Позднеева via НЭБ catalogue/institutional access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[A15-R060]</w:t>
      </w:r>
    </w:p>
    <w:p>
      <w:pPr>
        <w:pStyle w:val="Heading2"/>
      </w:pPr>
      <w:r>
        <w:t>3.6. Xunzi / 荀子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Бесплатное чтение: </w:t>
      </w:r>
      <w:hyperlink r:id="rId41">
        <w:r>
          <w:rPr>
            <w:rFonts w:ascii="Noto Serif" w:hAnsi="Noto Serif" w:cs="Noto Serif" w:eastAsia="Noto Sans CJK SC"/>
            <w:color w:val="1D4ED8"/>
            <w:u w:val="single"/>
          </w:rPr>
          <w:t>Chinese Wikisource</w:t>
        </w:r>
      </w:hyperlink>
      <w:r>
        <w:rPr>
          <w:rFonts w:ascii="Noto Serif" w:hAnsi="Noto Serif" w:cs="Noto Serif" w:eastAsia="Noto Sans CJK SC"/>
          <w:sz w:val="19"/>
        </w:rPr>
        <w:t xml:space="preserve"> — CText and a Wikisource text that includes Yang Liang commentary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[A15-R061–R062]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Машиночитаемый вариант: </w:t>
      </w:r>
      <w:hyperlink r:id="rId42">
        <w:r>
          <w:rPr>
            <w:rFonts w:ascii="Noto Serif" w:hAnsi="Noto Serif" w:cs="Noto Serif" w:eastAsia="Noto Sans CJK SC"/>
            <w:color w:val="1D4ED8"/>
            <w:u w:val="single"/>
          </w:rPr>
          <w:t>Kanripo KR3a0002</w:t>
        </w:r>
      </w:hyperlink>
      <w:r>
        <w:rPr>
          <w:rFonts w:ascii="Noto Serif" w:hAnsi="Noto Serif" w:cs="Noto Serif" w:eastAsia="Noto Sans CJK SC"/>
          <w:sz w:val="19"/>
        </w:rPr>
        <w:t xml:space="preserve"> — Kanripo CC BY-SA 4.0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[A15-R063]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Старый английский вариант: </w:t>
      </w:r>
      <w:hyperlink r:id="rId43">
        <w:r>
          <w:rPr>
            <w:rFonts w:ascii="Noto Serif" w:hAnsi="Noto Serif" w:cs="Noto Serif" w:eastAsia="Noto Sans CJK SC"/>
            <w:color w:val="1D4ED8"/>
            <w:u w:val="single"/>
          </w:rPr>
          <w:t>Internet Archive</w:t>
        </w:r>
      </w:hyperlink>
      <w:r>
        <w:rPr>
          <w:rFonts w:ascii="Noto Serif" w:hAnsi="Noto Serif" w:cs="Noto Serif" w:eastAsia="Noto Sans CJK SC"/>
          <w:sz w:val="19"/>
        </w:rPr>
        <w:t xml:space="preserve"> — Dubs via library borrow; historical and incomplete by modern standards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[A15-R064]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Лучший полный современный перевод: </w:t>
      </w:r>
      <w:hyperlink r:id="rId44">
        <w:r>
          <w:rPr>
            <w:rFonts w:ascii="Noto Serif" w:hAnsi="Noto Serif" w:cs="Noto Serif" w:eastAsia="Noto Sans CJK SC"/>
            <w:color w:val="1D4ED8"/>
            <w:u w:val="single"/>
          </w:rPr>
          <w:t>Princeton University Press</w:t>
        </w:r>
      </w:hyperlink>
      <w:r>
        <w:rPr>
          <w:rFonts w:ascii="Noto Serif" w:hAnsi="Noto Serif" w:cs="Noto Serif" w:eastAsia="Noto Sans CJK SC"/>
          <w:sz w:val="19"/>
        </w:rPr>
        <w:t xml:space="preserve"> — Eric Hutton, protected, purchase/library access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[A15-R065]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Краткий современный вариант: </w:t>
      </w:r>
      <w:hyperlink r:id="rId45">
        <w:r>
          <w:rPr>
            <w:rFonts w:ascii="Noto Serif" w:hAnsi="Noto Serif" w:cs="Noto Serif" w:eastAsia="Noto Sans CJK SC"/>
            <w:color w:val="1D4ED8"/>
            <w:u w:val="single"/>
          </w:rPr>
          <w:t>Columbia University Press</w:t>
        </w:r>
      </w:hyperlink>
      <w:r>
        <w:rPr>
          <w:rFonts w:ascii="Noto Serif" w:hAnsi="Noto Serif" w:cs="Noto Serif" w:eastAsia="Noto Sans CJK SC"/>
          <w:sz w:val="19"/>
        </w:rPr>
        <w:t xml:space="preserve"> — Burton Watson selections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[A15-R066]</w:t>
      </w:r>
    </w:p>
    <w:p>
      <w:pPr>
        <w:pStyle w:val="Heading2"/>
      </w:pPr>
      <w:r>
        <w:t>3.7. Hanfeizi и fa-tradition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Бесплатный оригинал: </w:t>
      </w:r>
      <w:hyperlink r:id="rId46">
        <w:r>
          <w:rPr>
            <w:rFonts w:ascii="Noto Serif" w:hAnsi="Noto Serif" w:cs="Noto Serif" w:eastAsia="Noto Sans CJK SC"/>
            <w:color w:val="1D4ED8"/>
            <w:u w:val="single"/>
          </w:rPr>
          <w:t>Chinese Wikisource</w:t>
        </w:r>
      </w:hyperlink>
      <w:r>
        <w:rPr>
          <w:rFonts w:ascii="Noto Serif" w:hAnsi="Noto Serif" w:cs="Noto Serif" w:eastAsia="Noto Sans CJK SC"/>
          <w:sz w:val="19"/>
        </w:rPr>
        <w:t xml:space="preserve"> — CText, Wikisource and Kanripo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[A15-R067–R069]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Машиночитаемый вариант: </w:t>
      </w:r>
      <w:hyperlink r:id="rId47">
        <w:r>
          <w:rPr>
            <w:rFonts w:ascii="Noto Serif" w:hAnsi="Noto Serif" w:cs="Noto Serif" w:eastAsia="Noto Sans CJK SC"/>
            <w:color w:val="1D4ED8"/>
            <w:u w:val="single"/>
          </w:rPr>
          <w:t>Kanripo KR5f0011</w:t>
        </w:r>
      </w:hyperlink>
      <w:r>
        <w:rPr>
          <w:rFonts w:ascii="Noto Serif" w:hAnsi="Noto Serif" w:cs="Noto Serif" w:eastAsia="Noto Sans CJK SC"/>
          <w:sz w:val="19"/>
        </w:rPr>
        <w:t xml:space="preserve"> — Kanripo CC BY-SA 4.0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[A15-R069]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Современный английский вход: </w:t>
      </w:r>
      <w:hyperlink r:id="rId48">
        <w:r>
          <w:rPr>
            <w:rFonts w:ascii="Noto Serif" w:hAnsi="Noto Serif" w:cs="Noto Serif" w:eastAsia="Noto Sans CJK SC"/>
            <w:color w:val="1D4ED8"/>
            <w:u w:val="single"/>
          </w:rPr>
          <w:t>Columbia University Press</w:t>
        </w:r>
      </w:hyperlink>
      <w:r>
        <w:rPr>
          <w:rFonts w:ascii="Noto Serif" w:hAnsi="Noto Serif" w:cs="Noto Serif" w:eastAsia="Noto Sans CJK SC"/>
          <w:sz w:val="19"/>
        </w:rPr>
        <w:t xml:space="preserve"> — Watson’s Basic Writings is selective and protected; no complete open modern English translation was found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[A15-R070]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Историческая китайская экзегеза: </w:t>
      </w:r>
      <w:hyperlink r:id="rId49">
        <w:r>
          <w:rPr>
            <w:rFonts w:ascii="Noto Serif" w:hAnsi="Noto Serif" w:cs="Noto Serif" w:eastAsia="Noto Sans CJK SC"/>
            <w:color w:val="1D4ED8"/>
            <w:u w:val="single"/>
          </w:rPr>
          <w:t>韓非子集解</w:t>
        </w:r>
      </w:hyperlink>
      <w:r>
        <w:rPr>
          <w:rFonts w:ascii="Noto Serif" w:hAnsi="Noto Serif" w:cs="Noto Serif" w:eastAsia="Noto Sans CJK SC"/>
          <w:sz w:val="19"/>
        </w:rPr>
        <w:t xml:space="preserve"> — Wang Xianshen’s Hanfeizi jijie is freely readable on CText, but the page transcription is not openly licensed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[A15-R176]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Прямой родственник: </w:t>
      </w:r>
      <w:hyperlink r:id="rId50">
        <w:r>
          <w:rPr>
            <w:rFonts w:ascii="Noto Serif" w:hAnsi="Noto Serif" w:cs="Noto Serif" w:eastAsia="Noto Sans CJK SC"/>
            <w:color w:val="1D4ED8"/>
            <w:u w:val="single"/>
          </w:rPr>
          <w:t>Book of Lord Shang</w:t>
        </w:r>
      </w:hyperlink>
      <w:r>
        <w:rPr>
          <w:rFonts w:ascii="Noto Serif" w:hAnsi="Noto Serif" w:cs="Noto Serif" w:eastAsia="Noto Sans CJK SC"/>
          <w:sz w:val="19"/>
        </w:rPr>
        <w:t xml:space="preserve"> — Shangjunshu has open Chinese text and a protected complete modern translation by Yuri Pines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[A15-R093–R097]</w:t>
      </w:r>
    </w:p>
    <w:p>
      <w:pPr>
        <w:pStyle w:val="Heading2"/>
      </w:pPr>
      <w:r>
        <w:t>3.8. Gongsun Longzi, Hui Shi и disputers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Gongsun Longzi: </w:t>
      </w:r>
      <w:hyperlink r:id="rId51">
        <w:r>
          <w:rPr>
            <w:rFonts w:ascii="Noto Serif" w:hAnsi="Noto Serif" w:cs="Noto Serif" w:eastAsia="Noto Sans CJK SC"/>
            <w:color w:val="1D4ED8"/>
            <w:u w:val="single"/>
          </w:rPr>
          <w:t>Chinese Text Project</w:t>
        </w:r>
      </w:hyperlink>
      <w:r>
        <w:rPr>
          <w:rFonts w:ascii="Noto Serif" w:hAnsi="Noto Serif" w:cs="Noto Serif" w:eastAsia="Noto Sans CJK SC"/>
          <w:sz w:val="19"/>
        </w:rPr>
        <w:t xml:space="preserve"> — full transmitted Chinese text on CText/Wikisource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[A15-R071–R072]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Hui Shi testimonia: </w:t>
      </w:r>
      <w:hyperlink r:id="rId52">
        <w:r>
          <w:rPr>
            <w:rFonts w:ascii="Noto Serif" w:hAnsi="Noto Serif" w:cs="Noto Serif" w:eastAsia="Noto Sans CJK SC"/>
            <w:color w:val="1D4ED8"/>
            <w:u w:val="single"/>
          </w:rPr>
          <w:t>CText Tianxia</w:t>
        </w:r>
      </w:hyperlink>
      <w:r>
        <w:rPr>
          <w:rFonts w:ascii="Noto Serif" w:hAnsi="Noto Serif" w:cs="Noto Serif" w:eastAsia="Noto Sans CJK SC"/>
          <w:sz w:val="19"/>
        </w:rPr>
        <w:t xml:space="preserve"> — Zhuangzi «Tianxia» is the most direct free witness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[A15-R074–R075]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Лучший объединённый современный вариант: </w:t>
      </w:r>
      <w:hyperlink r:id="rId53">
        <w:r>
          <w:rPr>
            <w:rFonts w:ascii="Noto Serif" w:hAnsi="Noto Serif" w:cs="Noto Serif" w:eastAsia="Noto Sans CJK SC"/>
            <w:color w:val="1D4ED8"/>
            <w:u w:val="single"/>
          </w:rPr>
          <w:t>CUHK/Columbia UP</w:t>
        </w:r>
      </w:hyperlink>
      <w:r>
        <w:rPr>
          <w:rFonts w:ascii="Noto Serif" w:hAnsi="Noto Serif" w:cs="Noto Serif" w:eastAsia="Noto Sans CJK SC"/>
          <w:sz w:val="19"/>
        </w:rPr>
        <w:t xml:space="preserve"> — The Mingjia and Related Texts collects translations and testimonia; protected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[A15-R073, R076]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Правовой итог: </w:t>
      </w:r>
      <w:r>
        <w:rPr>
          <w:rFonts w:ascii="Noto Serif" w:hAnsi="Noto Serif" w:cs="Noto Serif" w:eastAsia="Noto Sans CJK SC"/>
          <w:sz w:val="19"/>
        </w:rPr>
        <w:t>open ancient witnesses support a ToS translation of the surviving transmitted fragments; modern reconstructions and editorial apparatus require separate permission/review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[A15-R071–R076]</w:t>
      </w:r>
    </w:p>
    <w:p>
      <w:pPr>
        <w:pStyle w:val="Heading2"/>
      </w:pPr>
      <w:r>
        <w:t>3.9. Zhouyi / Yijing и Ten Wings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Бесплатное чтение: </w:t>
      </w:r>
      <w:hyperlink r:id="rId54">
        <w:r>
          <w:rPr>
            <w:rFonts w:ascii="Noto Serif" w:hAnsi="Noto Serif" w:cs="Noto Serif" w:eastAsia="Noto Sans CJK SC"/>
            <w:color w:val="1D4ED8"/>
            <w:u w:val="single"/>
          </w:rPr>
          <w:t>Chinese Text Project</w:t>
        </w:r>
      </w:hyperlink>
      <w:r>
        <w:rPr>
          <w:rFonts w:ascii="Noto Serif" w:hAnsi="Noto Serif" w:cs="Noto Serif" w:eastAsia="Noto Sans CJK SC"/>
          <w:sz w:val="19"/>
        </w:rPr>
        <w:t xml:space="preserve"> — received composite text at CText and Wikisource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[A15-R077–R078]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Машиночитаемый core: </w:t>
      </w:r>
      <w:hyperlink r:id="rId55">
        <w:r>
          <w:rPr>
            <w:rFonts w:ascii="Noto Serif" w:hAnsi="Noto Serif" w:cs="Noto Serif" w:eastAsia="Noto Sans CJK SC"/>
            <w:color w:val="1D4ED8"/>
            <w:u w:val="single"/>
          </w:rPr>
          <w:t>Kanripo</w:t>
        </w:r>
      </w:hyperlink>
      <w:r>
        <w:rPr>
          <w:rFonts w:ascii="Noto Serif" w:hAnsi="Noto Serif" w:cs="Noto Serif" w:eastAsia="Noto Sans CJK SC"/>
          <w:sz w:val="19"/>
        </w:rPr>
        <w:t xml:space="preserve"> — Kanripo KR1a0001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[A15-R079]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Старый английский перевод: </w:t>
      </w:r>
      <w:hyperlink r:id="rId56">
        <w:r>
          <w:rPr>
            <w:rFonts w:ascii="Noto Serif" w:hAnsi="Noto Serif" w:cs="Noto Serif" w:eastAsia="Noto Sans CJK SC"/>
            <w:color w:val="1D4ED8"/>
            <w:u w:val="single"/>
          </w:rPr>
          <w:t>Sacred Books of the East 16</w:t>
        </w:r>
      </w:hyperlink>
      <w:r>
        <w:rPr>
          <w:rFonts w:ascii="Noto Serif" w:hAnsi="Noto Serif" w:cs="Noto Serif" w:eastAsia="Noto Sans CJK SC"/>
          <w:sz w:val="19"/>
        </w:rPr>
        <w:t xml:space="preserve"> — James Legge, Wikisource/Internet Archive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[A15-R080–R081]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Современный научный received-text вариант: </w:t>
      </w:r>
      <w:hyperlink r:id="rId57">
        <w:r>
          <w:rPr>
            <w:rFonts w:ascii="Noto Serif" w:hAnsi="Noto Serif" w:cs="Noto Serif" w:eastAsia="Noto Sans CJK SC"/>
            <w:color w:val="1D4ED8"/>
            <w:u w:val="single"/>
          </w:rPr>
          <w:t>Columbia University Press</w:t>
        </w:r>
      </w:hyperlink>
      <w:r>
        <w:rPr>
          <w:rFonts w:ascii="Noto Serif" w:hAnsi="Noto Serif" w:cs="Noto Serif" w:eastAsia="Noto Sans CJK SC"/>
          <w:sz w:val="19"/>
        </w:rPr>
        <w:t xml:space="preserve"> — Adler’s translation of Zhu Xi’s Original Meaning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[A15-R082]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Археологический вариант: </w:t>
      </w:r>
      <w:hyperlink r:id="rId58">
        <w:r>
          <w:rPr>
            <w:rFonts w:ascii="Noto Serif" w:hAnsi="Noto Serif" w:cs="Noto Serif" w:eastAsia="Noto Sans CJK SC"/>
            <w:color w:val="1D4ED8"/>
            <w:u w:val="single"/>
          </w:rPr>
          <w:t>Columbia University Press</w:t>
        </w:r>
      </w:hyperlink>
      <w:r>
        <w:rPr>
          <w:rFonts w:ascii="Noto Serif" w:hAnsi="Noto Serif" w:cs="Noto Serif" w:eastAsia="Noto Sans CJK SC"/>
          <w:sz w:val="19"/>
        </w:rPr>
        <w:t xml:space="preserve"> — Shaughnessy’s Unearthing the Changes, protected; manuscript facsimile search remains incomplete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[A15-R083]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Комментарий: </w:t>
      </w:r>
      <w:hyperlink r:id="rId59">
        <w:r>
          <w:rPr>
            <w:rFonts w:ascii="Noto Serif" w:hAnsi="Noto Serif" w:cs="Noto Serif" w:eastAsia="Noto Sans CJK SC"/>
            <w:color w:val="1D4ED8"/>
            <w:u w:val="single"/>
          </w:rPr>
          <w:t>周易註</w:t>
        </w:r>
      </w:hyperlink>
      <w:r>
        <w:rPr>
          <w:rFonts w:ascii="Noto Serif" w:hAnsi="Noto Serif" w:cs="Noto Serif" w:eastAsia="Noto Sans CJK SC"/>
          <w:sz w:val="19"/>
        </w:rPr>
        <w:t xml:space="preserve"> — Wang Bi/Han Kangbo open transcription; later than A15 but fundamental to transmission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[A15-R084]</w:t>
      </w:r>
    </w:p>
    <w:p>
      <w:pPr>
        <w:pStyle w:val="Heading2"/>
      </w:pPr>
      <w:r>
        <w:t>3.10. Sunzi и военная классика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Бесплатный китайский текст: </w:t>
      </w:r>
      <w:hyperlink r:id="rId60">
        <w:r>
          <w:rPr>
            <w:rFonts w:ascii="Noto Serif" w:hAnsi="Noto Serif" w:cs="Noto Serif" w:eastAsia="Noto Sans CJK SC"/>
            <w:color w:val="1D4ED8"/>
            <w:u w:val="single"/>
          </w:rPr>
          <w:t>Chinese Wikisource</w:t>
        </w:r>
      </w:hyperlink>
      <w:r>
        <w:rPr>
          <w:rFonts w:ascii="Noto Serif" w:hAnsi="Noto Serif" w:cs="Noto Serif" w:eastAsia="Noto Sans CJK SC"/>
          <w:sz w:val="19"/>
        </w:rPr>
        <w:t xml:space="preserve"> — CText/Wikisource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[A15-R085–R086]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Лучший открытый старый английский перевод: </w:t>
      </w:r>
      <w:hyperlink r:id="rId61">
        <w:r>
          <w:rPr>
            <w:rFonts w:ascii="Noto Serif" w:hAnsi="Noto Serif" w:cs="Noto Serif" w:eastAsia="Noto Sans CJK SC"/>
            <w:color w:val="1D4ED8"/>
            <w:u w:val="single"/>
          </w:rPr>
          <w:t>Standard Ebooks</w:t>
        </w:r>
      </w:hyperlink>
      <w:r>
        <w:rPr>
          <w:rFonts w:ascii="Noto Serif" w:hAnsi="Noto Serif" w:cs="Noto Serif" w:eastAsia="Noto Sans CJK SC"/>
          <w:sz w:val="19"/>
        </w:rPr>
        <w:t xml:space="preserve"> — Lionel Giles in Standard Ebooks, with polished EPUB/HTML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[A15-R087–R089]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Современный научный вариант: </w:t>
      </w:r>
      <w:hyperlink r:id="rId62">
        <w:r>
          <w:rPr>
            <w:rFonts w:ascii="Noto Serif" w:hAnsi="Noto Serif" w:cs="Noto Serif" w:eastAsia="Noto Sans CJK SC"/>
            <w:color w:val="1D4ED8"/>
            <w:u w:val="single"/>
          </w:rPr>
          <w:t>Princeton University Press</w:t>
        </w:r>
      </w:hyperlink>
      <w:r>
        <w:rPr>
          <w:rFonts w:ascii="Noto Serif" w:hAnsi="Noto Serif" w:cs="Noto Serif" w:eastAsia="Noto Sans CJK SC"/>
          <w:sz w:val="19"/>
        </w:rPr>
        <w:t xml:space="preserve"> — Victor Mair’s illustrated edition, protected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[A15-R090]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Археологический witness: </w:t>
      </w:r>
      <w:hyperlink r:id="rId63">
        <w:r>
          <w:rPr>
            <w:rFonts w:ascii="Noto Serif" w:hAnsi="Noto Serif" w:cs="Noto Serif" w:eastAsia="Noto Sans CJK SC"/>
            <w:color w:val="1D4ED8"/>
            <w:u w:val="single"/>
          </w:rPr>
          <w:t>Yinqueshan overview</w:t>
        </w:r>
      </w:hyperlink>
      <w:r>
        <w:rPr>
          <w:rFonts w:ascii="Noto Serif" w:hAnsi="Noto Serif" w:cs="Noto Serif" w:eastAsia="Noto Sans CJK SC"/>
          <w:sz w:val="19"/>
        </w:rPr>
        <w:t xml:space="preserve"> — Yinqueshan official cultural page gives metadata/selected images; complete item-level facsimile and rights remain unresolved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[A15-R091]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Комментарийная линия: </w:t>
      </w:r>
      <w:hyperlink r:id="rId64">
        <w:r>
          <w:rPr>
            <w:rFonts w:ascii="Noto Serif" w:hAnsi="Noto Serif" w:cs="Noto Serif" w:eastAsia="Noto Sans CJK SC"/>
            <w:color w:val="1D4ED8"/>
            <w:u w:val="single"/>
          </w:rPr>
          <w:t>孫子集註</w:t>
        </w:r>
      </w:hyperlink>
      <w:r>
        <w:rPr>
          <w:rFonts w:ascii="Noto Serif" w:hAnsi="Noto Serif" w:cs="Noto Serif" w:eastAsia="Noto Sans CJK SC"/>
          <w:sz w:val="19"/>
        </w:rPr>
        <w:t xml:space="preserve"> — Eleven Commentators collection on Wikisource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[A15-R177]</w:t>
      </w:r>
    </w:p>
    <w:p>
      <w:pPr>
        <w:pStyle w:val="BodyText"/>
        <w:spacing w:after="50"/>
        <w:ind w:left="255" w:hanging="255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Корпусные родственники: </w:t>
      </w:r>
      <w:r>
        <w:rPr>
          <w:rFonts w:ascii="Noto Serif" w:hAnsi="Noto Serif" w:cs="Noto Serif" w:eastAsia="Noto Sans CJK SC"/>
          <w:sz w:val="19"/>
        </w:rPr>
        <w:t>Sun Bin, Weiliaozi and Six Secret Teachings each have separate Chinese access records</w:t>
      </w:r>
      <w:r>
        <w:rPr>
          <w:rFonts w:ascii="Noto Serif" w:hAnsi="Noto Serif" w:cs="Noto Serif" w:eastAsia="Noto Sans CJK SC"/>
          <w:color w:val="4B5563"/>
          <w:sz w:val="17"/>
        </w:rPr>
        <w:t xml:space="preserve"> [A15-R115–R122]</w:t>
      </w:r>
    </w:p>
    <w:p>
      <w:pPr>
        <w:pStyle w:val="Heading2"/>
      </w:pPr>
      <w:r>
        <w:t>3.11. Guanzi/Neiye, Lüshi Chunqiu и Huainanzi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Guanzi: CText/Wikisource for reading, Kanripo for machine text, Rickett/De Gruyter for modern scholarship. Neiye is separately recorded because it is a focused self-cultivation text at the Ru/Daoist boundary.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Lüshi Chunqiu: open Chinese text exists; Knoblock/Riegel is the strongest modern English translation found but remains protected.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Huainanzi: open Chinese text plus a major protected complete English translation; important as a Han continuation that preserves and synthesizes A15 materials rather than as a new A15-period core.</w:t>
      </w:r>
    </w:p>
    <w:p>
      <w:r>
        <w:br w:type="page"/>
      </w:r>
    </w:p>
    <w:p>
      <w:pPr>
        <w:pStyle w:val="Heading1"/>
      </w:pPr>
      <w:r>
        <w:t>4. Карта прав и практического использования</w:t>
      </w:r>
    </w:p>
    <w:p>
      <w:pPr>
        <w:pStyle w:val="BodyText"/>
      </w:pPr>
      <w:r>
        <w:rPr>
          <w:rFonts w:ascii="Noto Serif" w:hAnsi="Noto Serif" w:cs="Noto Serif" w:eastAsia="Noto Sans CJK SC"/>
          <w:sz w:val="20"/>
        </w:rPr>
        <w:t>В реестре теги не являются бинарным «можно/нельзя». Они описывают конкретное действие в пределах конкретного компонента. Например, MIRROR_WITH_ATTRIBUTION для Wikisource относится к открытой текстовой транскрипции, а не автоматически к каждому скану, иллюстрации или modern reconstruction на странице.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shd w:fill="0F4C5C"/>
          </w:tcPr>
          <w:p>
            <w:r>
              <w:rPr>
                <w:rFonts w:ascii="Noto Sans" w:hAnsi="Noto Sans" w:cs="Noto Sans" w:eastAsia="Noto Sans CJK SC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3336"/>
            <w:shd w:fill="0F4C5C"/>
          </w:tcPr>
          <w:p>
            <w:r>
              <w:rPr>
                <w:rFonts w:ascii="Noto Sans" w:hAnsi="Noto Sans" w:cs="Noto Sans" w:eastAsia="Noto Sans CJK SC"/>
                <w:b/>
                <w:color w:val="FFFFFF"/>
                <w:sz w:val="18"/>
              </w:rPr>
              <w:t>Что входит</w:t>
            </w:r>
          </w:p>
        </w:tc>
        <w:tc>
          <w:tcPr>
            <w:tcW w:type="dxa" w:w="3336"/>
            <w:shd w:fill="0F4C5C"/>
          </w:tcPr>
          <w:p>
            <w:r>
              <w:rPr>
                <w:rFonts w:ascii="Noto Sans" w:hAnsi="Noto Sans" w:cs="Noto Sans" w:eastAsia="Noto Sans CJK SC"/>
                <w:b/>
                <w:color w:val="FFFFFF"/>
                <w:sz w:val="18"/>
              </w:rPr>
              <w:t>Практический вывод</w:t>
            </w:r>
          </w:p>
        </w:tc>
      </w:tr>
      <w:tr>
        <w:tc>
          <w:tcPr>
            <w:tcW w:type="dxa" w:w="3336"/>
            <w:tcMar>
              <w:top w:w="100" w:type="dxa"/>
              <w:start w:w="120" w:type="dxa"/>
              <w:bottom w:w="100" w:type="dxa"/>
              <w:end w:w="12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Можно потенциально зеркалировать</w:t>
            </w:r>
          </w:p>
        </w:tc>
        <w:tc>
          <w:tcPr>
            <w:tcW w:type="dxa" w:w="3336"/>
            <w:tcMar>
              <w:top w:w="100" w:type="dxa"/>
              <w:start w:w="120" w:type="dxa"/>
              <w:bottom w:w="100" w:type="dxa"/>
              <w:end w:w="12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Wikisource contributor text and Kanripo repositories under CC BY-SA 4.0; Standard Ebooks production files under CC0 with underlying-source caveats; selected Project Gutenberg files under its public-domain/PG licence framework.</w:t>
            </w:r>
          </w:p>
        </w:tc>
        <w:tc>
          <w:tcPr>
            <w:tcW w:type="dxa" w:w="3336"/>
            <w:tcMar>
              <w:top w:w="100" w:type="dxa"/>
              <w:start w:w="120" w:type="dxa"/>
              <w:bottom w:w="100" w:type="dxa"/>
              <w:end w:w="12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MIRROR_WITH_ATTRIBUTION / MIRROR_OK; preserve attribution, licence and source provenance; apply ShareAlike where required.</w:t>
            </w:r>
          </w:p>
        </w:tc>
      </w:tr>
      <w:tr>
        <w:tc>
          <w:tcPr>
            <w:tcW w:type="dxa" w:w="3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Некоммерческое зеркалирование</w:t>
            </w:r>
          </w:p>
        </w:tc>
        <w:tc>
          <w:tcPr>
            <w:tcW w:type="dxa" w:w="3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CText Linked Open Data RDF layer only.</w:t>
            </w:r>
          </w:p>
        </w:tc>
        <w:tc>
          <w:tcPr>
            <w:tcW w:type="dxa" w:w="3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CC BY-NC-SA 3.0; attribution, NonCommercial and ShareAlike. This does not cover ordinary CText web texts.</w:t>
            </w:r>
          </w:p>
        </w:tc>
      </w:tr>
      <w:tr>
        <w:tc>
          <w:tcPr>
            <w:tcW w:type="dxa" w:w="3336"/>
            <w:tcMar>
              <w:top w:w="100" w:type="dxa"/>
              <w:start w:w="120" w:type="dxa"/>
              <w:bottom w:w="100" w:type="dxa"/>
              <w:end w:w="12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Можно читать/скачивать, но зеркалирование не доказано</w:t>
            </w:r>
          </w:p>
        </w:tc>
        <w:tc>
          <w:tcPr>
            <w:tcW w:type="dxa" w:w="3336"/>
            <w:tcMar>
              <w:top w:w="100" w:type="dxa"/>
              <w:start w:w="120" w:type="dxa"/>
              <w:bottom w:w="100" w:type="dxa"/>
              <w:end w:w="12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Ordinary CText pages, some OLL files, author-hosted PDFs, many Internet Archive scans, selected institutional facsimiles.</w:t>
            </w:r>
          </w:p>
        </w:tc>
        <w:tc>
          <w:tcPr>
            <w:tcW w:type="dxa" w:w="3336"/>
            <w:tcMar>
              <w:top w:w="100" w:type="dxa"/>
              <w:start w:w="120" w:type="dxa"/>
              <w:bottom w:w="100" w:type="dxa"/>
              <w:end w:w="12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LINK_OK, FREE_READ/FREE_DOWNLOAD and often LOCAL_RESEARCH_COPY; keep RIGHTS_REVIEW_REQUIRED for public republication.</w:t>
            </w:r>
          </w:p>
        </w:tc>
      </w:tr>
      <w:tr>
        <w:tc>
          <w:tcPr>
            <w:tcW w:type="dxa" w:w="3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Только link/borrow/preview/purchase</w:t>
            </w:r>
          </w:p>
        </w:tc>
        <w:tc>
          <w:tcPr>
            <w:tcW w:type="dxa" w:w="3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Modern Hackett, Princeton, Columbia/CUHK, Oxford and De Gruyter editions; JSTOR; Controlled Digital Lending; many NЭБ records.</w:t>
            </w:r>
          </w:p>
        </w:tc>
        <w:tc>
          <w:tcPr>
            <w:tcW w:type="dxa" w:w="3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LINK_ONLY, LIBRARY_BORROW, PREVIEW_ONLY or PURCHASE. Permission is required for mirroring protected text or PDF.</w:t>
            </w:r>
          </w:p>
        </w:tc>
      </w:tr>
      <w:tr>
        <w:tc>
          <w:tcPr>
            <w:tcW w:type="dxa" w:w="3336"/>
            <w:tcMar>
              <w:top w:w="100" w:type="dxa"/>
              <w:start w:w="120" w:type="dxa"/>
              <w:bottom w:w="100" w:type="dxa"/>
              <w:end w:w="12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Смешанные права</w:t>
            </w:r>
          </w:p>
        </w:tc>
        <w:tc>
          <w:tcPr>
            <w:tcW w:type="dxa" w:w="3336"/>
            <w:tcMar>
              <w:top w:w="100" w:type="dxa"/>
              <w:start w:w="120" w:type="dxa"/>
              <w:bottom w:w="100" w:type="dxa"/>
              <w:end w:w="12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Museum/cultural portals, Wikimedia Commons categories, manuscript databases and exhibition pages.</w:t>
            </w:r>
          </w:p>
        </w:tc>
        <w:tc>
          <w:tcPr>
            <w:tcW w:type="dxa" w:w="3336"/>
            <w:tcMar>
              <w:top w:w="100" w:type="dxa"/>
              <w:start w:w="120" w:type="dxa"/>
              <w:bottom w:w="100" w:type="dxa"/>
              <w:end w:w="120" w:type="dxa"/>
            </w:tcMar>
            <w:shd w:fill="EAF3F8"/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7"/>
              </w:rPr>
              <w:t>Metadata may be open or freely readable while photographs, scans, transcriptions and downloadable files have different rights.</w:t>
            </w:r>
          </w:p>
        </w:tc>
      </w:tr>
    </w:tbl>
    <w:p>
      <w:pPr>
        <w:pStyle w:val="Heading2"/>
      </w:pPr>
      <w:r>
        <w:t>4.1. Что ToS может делать с наиболее открытым слоем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Хранить и зеркалировать отдельные Wikisource/Kanripo text layers при соблюдении attribution and ShareAlike; фиксировать source page/repository and revision/provenance.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Делать OCR публичнодоменных сканов только там, где сам скан/фотография имеет ясный открытый статус или где ToS работает с собственной законной исследовательской копией без публичного распространения результата.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Строить full-text index and embeddings на открыто лицензированном тексте. Для CText ordinary pages, publisher previews and protected editions такие действия не считаются автоматически разрешёнными.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Использовать CText LOD в некоммерческом графе/метаданных ToS при CC BY-NC-SA 3.0; не смешивать это разрешение с правами на displayed classical text.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Хранить локальные исследовательские копии законно скачанных или библиотечно выданных материалов в рамках применимых условий, но не раздавать их пользователям без отдельного права.</w:t>
      </w:r>
    </w:p>
    <w:p>
      <w:pPr>
        <w:pStyle w:val="Heading2"/>
      </w:pPr>
      <w:r>
        <w:t>4.2. Собственный перевод ToS</w:t>
      </w:r>
    </w:p>
    <w:p>
      <w:pPr>
        <w:pStyle w:val="BodyText"/>
      </w:pPr>
      <w:r>
        <w:rPr>
          <w:rFonts w:ascii="Noto Serif" w:hAnsi="Noto Serif" w:cs="Noto Serif" w:eastAsia="Noto Sans CJK SC"/>
          <w:sz w:val="20"/>
        </w:rPr>
        <w:t>Чистая основа для собственного перевода установлена прежде всего для transmitted Chinese text в Wikisource и Kanripo, а также для некоторых публичнодоменных исторических сканов и переводов. В реестре 54 записи имеют OWN_TRANSLATION_POSSIBLE; этот тег ограничен конкретным textual layer и coverage.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Для Analects, Mengzi, Mozi, Laozi received text, Zhuangzi, Xunzi, Hanfeizi, Gongsun Longzi, Zhouyi core and Sunzi можно строить собственный перевод на открытой/публичнодоменной китайской основе, сверяя её с несколькими witnesses.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Для Guodian and Mawangdui возможно переводить только доступную открытую транскрипцию/свидетель, а не автоматически весь ранний корпус или защищённую modern reconstruction.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Нельзя делать новый перевод, фактически переводя защищённый английский intermediary или заимствуя modern punctuation/emendation/apparatus без проверки.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Когда OWN_TRANSLATION_POSSIBLE соседствует с RIGHTS_REVIEW_REQUIRED, положительный вывод относится к underlying public-domain source или специально лицензированному text layer, а не ко всей странице/изданию.</w:t>
      </w:r>
    </w:p>
    <w:p>
      <w:pPr>
        <w:pStyle w:val="Heading2"/>
      </w:pPr>
      <w:r>
        <w:t>4.3. Ключевые доказательства прав</w:t>
      </w:r>
    </w:p>
    <w:p>
      <w:pPr>
        <w:pStyle w:val="BodyText"/>
        <w:spacing w:after="60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Wikimedia Terms of Use: </w:t>
      </w:r>
      <w:hyperlink r:id="rId65">
        <w:r>
          <w:rPr>
            <w:rFonts w:ascii="Noto Serif" w:hAnsi="Noto Serif" w:cs="Noto Serif" w:eastAsia="Noto Sans CJK SC"/>
            <w:color w:val="1D4ED8"/>
            <w:u w:val="single"/>
          </w:rPr>
          <w:t>foundation.wikimedia.org/wiki/Policy:Terms_of_Use</w:t>
        </w:r>
      </w:hyperlink>
      <w:r>
        <w:rPr>
          <w:rFonts w:ascii="Noto Serif" w:hAnsi="Noto Serif" w:cs="Noto Serif" w:eastAsia="Noto Sans CJK SC"/>
          <w:sz w:val="19"/>
        </w:rPr>
        <w:t xml:space="preserve"> — CC BY-SA framework for contributor text; file-level media rights remain separate.</w:t>
      </w:r>
    </w:p>
    <w:p>
      <w:pPr>
        <w:pStyle w:val="BodyText"/>
        <w:spacing w:after="60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Kanripo organization page: </w:t>
      </w:r>
      <w:hyperlink r:id="rId66">
        <w:r>
          <w:rPr>
            <w:rFonts w:ascii="Noto Serif" w:hAnsi="Noto Serif" w:cs="Noto Serif" w:eastAsia="Noto Sans CJK SC"/>
            <w:color w:val="1D4ED8"/>
            <w:u w:val="single"/>
          </w:rPr>
          <w:t>github.com/kanripo</w:t>
        </w:r>
      </w:hyperlink>
      <w:r>
        <w:rPr>
          <w:rFonts w:ascii="Noto Serif" w:hAnsi="Noto Serif" w:cs="Noto Serif" w:eastAsia="Noto Sans CJK SC"/>
          <w:sz w:val="19"/>
        </w:rPr>
        <w:t xml:space="preserve"> — collection-level statement CC BY-SA 4.0 for repository content.</w:t>
      </w:r>
    </w:p>
    <w:p>
      <w:pPr>
        <w:pStyle w:val="BodyText"/>
        <w:spacing w:after="60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CText FAQ: </w:t>
      </w:r>
      <w:hyperlink r:id="rId67">
        <w:r>
          <w:rPr>
            <w:rFonts w:ascii="Noto Serif" w:hAnsi="Noto Serif" w:cs="Noto Serif" w:eastAsia="Noto Sans CJK SC"/>
            <w:color w:val="1D4ED8"/>
            <w:u w:val="single"/>
          </w:rPr>
          <w:t>ctext.org/faq</w:t>
        </w:r>
      </w:hyperlink>
      <w:r>
        <w:rPr>
          <w:rFonts w:ascii="Noto Serif" w:hAnsi="Noto Serif" w:cs="Noto Serif" w:eastAsia="Noto Sans CJK SC"/>
          <w:sz w:val="19"/>
        </w:rPr>
        <w:t xml:space="preserve"> — ordinary page access and restrictions on automated/bulk downloading.</w:t>
      </w:r>
    </w:p>
    <w:p>
      <w:pPr>
        <w:pStyle w:val="BodyText"/>
        <w:spacing w:after="60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CText Linked Open Data: </w:t>
      </w:r>
      <w:hyperlink r:id="rId68">
        <w:r>
          <w:rPr>
            <w:rFonts w:ascii="Noto Serif" w:hAnsi="Noto Serif" w:cs="Noto Serif" w:eastAsia="Noto Sans CJK SC"/>
            <w:color w:val="1D4ED8"/>
            <w:u w:val="single"/>
          </w:rPr>
          <w:t>ctext.org/tools/linked-open-data</w:t>
        </w:r>
      </w:hyperlink>
      <w:r>
        <w:rPr>
          <w:rFonts w:ascii="Noto Serif" w:hAnsi="Noto Serif" w:cs="Noto Serif" w:eastAsia="Noto Sans CJK SC"/>
          <w:sz w:val="19"/>
        </w:rPr>
        <w:t xml:space="preserve"> — explicit CC BY-NC-SA 3.0 for the RDF layer.</w:t>
      </w:r>
    </w:p>
    <w:p>
      <w:pPr>
        <w:pStyle w:val="BodyText"/>
        <w:spacing w:after="60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Standard Ebooks copyright policy: </w:t>
      </w:r>
      <w:hyperlink r:id="rId69">
        <w:r>
          <w:rPr>
            <w:rFonts w:ascii="Noto Serif" w:hAnsi="Noto Serif" w:cs="Noto Serif" w:eastAsia="Noto Sans CJK SC"/>
            <w:color w:val="1D4ED8"/>
            <w:u w:val="single"/>
          </w:rPr>
          <w:t>standardebooks.org/colophon/unCopyright</w:t>
        </w:r>
      </w:hyperlink>
      <w:r>
        <w:rPr>
          <w:rFonts w:ascii="Noto Serif" w:hAnsi="Noto Serif" w:cs="Noto Serif" w:eastAsia="Noto Sans CJK SC"/>
          <w:sz w:val="19"/>
        </w:rPr>
        <w:t xml:space="preserve"> — CC0 production contributions plus jurisdiction/source caveats.</w:t>
      </w:r>
    </w:p>
    <w:p>
      <w:pPr>
        <w:pStyle w:val="BodyText"/>
        <w:spacing w:after="60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Project Gutenberg licence: </w:t>
      </w:r>
      <w:hyperlink r:id="rId70">
        <w:r>
          <w:rPr>
            <w:rFonts w:ascii="Noto Serif" w:hAnsi="Noto Serif" w:cs="Noto Serif" w:eastAsia="Noto Sans CJK SC"/>
            <w:color w:val="1D4ED8"/>
            <w:u w:val="single"/>
          </w:rPr>
          <w:t>www.gutenberg.org/policy/license</w:t>
        </w:r>
      </w:hyperlink>
      <w:r>
        <w:rPr>
          <w:rFonts w:ascii="Noto Serif" w:hAnsi="Noto Serif" w:cs="Noto Serif" w:eastAsia="Noto Sans CJK SC"/>
          <w:sz w:val="19"/>
        </w:rPr>
        <w:t xml:space="preserve"> — US public-domain and Project Gutenberg licence/trademark framework.</w:t>
      </w:r>
    </w:p>
    <w:p>
      <w:pPr>
        <w:pStyle w:val="BodyText"/>
        <w:spacing w:after="60"/>
      </w:pPr>
      <w:r>
        <w:rPr>
          <w:rFonts w:ascii="Noto Serif" w:hAnsi="Noto Serif" w:cs="Noto Serif" w:eastAsia="Noto Sans CJK SC"/>
          <w:b/>
          <w:color w:val="0F4C5C"/>
          <w:sz w:val="19"/>
        </w:rPr>
        <w:t xml:space="preserve">Internet Archive terms: </w:t>
      </w:r>
      <w:hyperlink r:id="rId71">
        <w:r>
          <w:rPr>
            <w:rFonts w:ascii="Noto Serif" w:hAnsi="Noto Serif" w:cs="Noto Serif" w:eastAsia="Noto Sans CJK SC"/>
            <w:color w:val="1D4ED8"/>
            <w:u w:val="single"/>
          </w:rPr>
          <w:t>archive.org/about/terms.php</w:t>
        </w:r>
      </w:hyperlink>
      <w:r>
        <w:rPr>
          <w:rFonts w:ascii="Noto Serif" w:hAnsi="Noto Serif" w:cs="Noto Serif" w:eastAsia="Noto Sans CJK SC"/>
          <w:sz w:val="19"/>
        </w:rPr>
        <w:t xml:space="preserve"> — hosting/download availability does not itself prove third-party copyright status.</w:t>
      </w:r>
    </w:p>
    <w:p>
      <w:pPr>
        <w:pStyle w:val="Heading2"/>
      </w:pPr>
      <w:r>
        <w:t>4.4. Сводка тегов 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5003"/>
            <w:shd w:fill="0F4C5C"/>
          </w:tcPr>
          <w:p>
            <w:r>
              <w:rPr>
                <w:rFonts w:ascii="Noto Sans" w:hAnsi="Noto Sans" w:cs="Noto Sans" w:eastAsia="Noto Sans CJK SC"/>
                <w:b/>
                <w:color w:val="FFFFFF"/>
                <w:sz w:val="18"/>
              </w:rPr>
              <w:t>Тег</w:t>
            </w:r>
          </w:p>
        </w:tc>
        <w:tc>
          <w:tcPr>
            <w:tcW w:type="dxa" w:w="5003"/>
            <w:shd w:fill="0F4C5C"/>
          </w:tcPr>
          <w:p>
            <w:r>
              <w:rPr>
                <w:rFonts w:ascii="Noto Sans" w:hAnsi="Noto Sans" w:cs="Noto Sans" w:eastAsia="Noto Sans CJK SC"/>
                <w:b/>
                <w:color w:val="FFFFFF"/>
                <w:sz w:val="18"/>
              </w:rPr>
              <w:t>Количество записей</w:t>
            </w:r>
          </w:p>
        </w:tc>
      </w:tr>
      <w:tr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FREE_READ</w:t>
            </w:r>
          </w:p>
        </w:tc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116 записей</w:t>
            </w:r>
          </w:p>
        </w:tc>
      </w:tr>
      <w:tr>
        <w:tc>
          <w:tcPr>
            <w:tcW w:type="dxa" w:w="50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FREE_DOWNLOAD</w:t>
            </w:r>
          </w:p>
        </w:tc>
        <w:tc>
          <w:tcPr>
            <w:tcW w:type="dxa" w:w="50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84</w:t>
            </w:r>
          </w:p>
        </w:tc>
      </w:tr>
      <w:tr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MIRROR_WITH_ATTRIBUTION</w:t>
            </w:r>
          </w:p>
        </w:tc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63</w:t>
            </w:r>
          </w:p>
        </w:tc>
      </w:tr>
      <w:tr>
        <w:tc>
          <w:tcPr>
            <w:tcW w:type="dxa" w:w="50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MIRROR_OK</w:t>
            </w:r>
          </w:p>
        </w:tc>
        <w:tc>
          <w:tcPr>
            <w:tcW w:type="dxa" w:w="50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9</w:t>
            </w:r>
          </w:p>
        </w:tc>
      </w:tr>
      <w:tr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MIRROR_NONCOMMERCIAL</w:t>
            </w:r>
          </w:p>
        </w:tc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1</w:t>
            </w:r>
          </w:p>
        </w:tc>
      </w:tr>
      <w:tr>
        <w:tc>
          <w:tcPr>
            <w:tcW w:type="dxa" w:w="50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LINK_ONLY</w:t>
            </w:r>
          </w:p>
        </w:tc>
        <w:tc>
          <w:tcPr>
            <w:tcW w:type="dxa" w:w="50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47</w:t>
            </w:r>
          </w:p>
        </w:tc>
      </w:tr>
      <w:tr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PURCHASE</w:t>
            </w:r>
          </w:p>
        </w:tc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31</w:t>
            </w:r>
          </w:p>
        </w:tc>
      </w:tr>
      <w:tr>
        <w:tc>
          <w:tcPr>
            <w:tcW w:type="dxa" w:w="50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PREVIEW_ONLY</w:t>
            </w:r>
          </w:p>
        </w:tc>
        <w:tc>
          <w:tcPr>
            <w:tcW w:type="dxa" w:w="50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28</w:t>
            </w:r>
          </w:p>
        </w:tc>
      </w:tr>
      <w:tr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LIBRARY_BORROW</w:t>
            </w:r>
          </w:p>
        </w:tc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11</w:t>
            </w:r>
          </w:p>
        </w:tc>
      </w:tr>
      <w:tr>
        <w:tc>
          <w:tcPr>
            <w:tcW w:type="dxa" w:w="50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OWN_TRANSLATION_POSSIBLE</w:t>
            </w:r>
          </w:p>
        </w:tc>
        <w:tc>
          <w:tcPr>
            <w:tcW w:type="dxa" w:w="50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54</w:t>
            </w:r>
          </w:p>
        </w:tc>
      </w:tr>
      <w:tr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RIGHTS_REVIEW_REQUIRED</w:t>
            </w:r>
          </w:p>
        </w:tc>
        <w:tc>
          <w:tcPr>
            <w:tcW w:type="dxa" w:w="500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76</w:t>
            </w:r>
          </w:p>
        </w:tc>
      </w:tr>
    </w:tbl>
    <w:p>
      <w:pPr>
        <w:pStyle w:val="BodyText"/>
      </w:pPr>
      <w:r>
        <w:rPr>
          <w:rFonts w:ascii="Noto Serif" w:hAnsi="Noto Serif" w:cs="Noto Serif" w:eastAsia="Noto Sans CJK SC"/>
          <w:i/>
          <w:color w:val="4B5563"/>
          <w:sz w:val="18"/>
        </w:rPr>
        <w:t>Теги пересекаются: одна запись может одновременно разрешать free read, free download, local research copy и требовать rights review для public mirroring. Поэтому суммы не должны складываться в 177.</w:t>
      </w:r>
    </w:p>
    <w:p>
      <w:pPr>
        <w:pStyle w:val="Heading1"/>
      </w:pPr>
      <w:r>
        <w:t>5. Характерные правовые тонкости</w:t>
      </w:r>
    </w:p>
    <w:p>
      <w:pPr>
        <w:pStyle w:val="BodyText"/>
        <w:keepLines/>
      </w:pPr>
      <w:r>
        <w:rPr>
          <w:rFonts w:ascii="Noto Serif" w:hAnsi="Noto Serif" w:cs="Noto Serif" w:eastAsia="Noto Sans CJK SC"/>
          <w:b/>
          <w:color w:val="0F4C5C"/>
          <w:sz w:val="20"/>
        </w:rPr>
        <w:t xml:space="preserve">Древний оригинал не освобождает современный перевод. </w:t>
      </w:r>
      <w:r>
        <w:rPr>
          <w:rFonts w:ascii="Noto Serif" w:hAnsi="Noto Serif" w:cs="Noto Serif" w:eastAsia="Noto Sans CJK SC"/>
          <w:sz w:val="20"/>
        </w:rPr>
        <w:t>Analects, Mozi, Zhuangzi и другие исходные произведения вне авторского права, но Slingerland, Hutton, Johnston, Ziporyn, Pines, Shaughnessy и другие современные translations/critical editions защищены.</w:t>
      </w:r>
    </w:p>
    <w:p>
      <w:pPr>
        <w:pStyle w:val="BodyText"/>
        <w:keepLines/>
      </w:pPr>
      <w:r>
        <w:rPr>
          <w:rFonts w:ascii="Noto Serif" w:hAnsi="Noto Serif" w:cs="Noto Serif" w:eastAsia="Noto Sans CJK SC"/>
          <w:b/>
          <w:color w:val="0F4C5C"/>
          <w:sz w:val="20"/>
        </w:rPr>
        <w:t xml:space="preserve">Received text и современная реконструкция — разные слои. </w:t>
      </w:r>
      <w:r>
        <w:rPr>
          <w:rFonts w:ascii="Noto Serif" w:hAnsi="Noto Serif" w:cs="Noto Serif" w:eastAsia="Noto Sans CJK SC"/>
          <w:sz w:val="20"/>
        </w:rPr>
        <w:t>Особенно для Mohist Canons, Guodian/Mawangdui Laozi and fragmentary disputers. Открытая древняя строка не даёт права копировать современную punctuation, emendation, reconstruction or apparatus.</w:t>
      </w:r>
    </w:p>
    <w:p>
      <w:pPr>
        <w:pStyle w:val="BodyText"/>
        <w:keepLines/>
      </w:pPr>
      <w:r>
        <w:rPr>
          <w:rFonts w:ascii="Noto Serif" w:hAnsi="Noto Serif" w:cs="Noto Serif" w:eastAsia="Noto Sans CJK SC"/>
          <w:b/>
          <w:color w:val="0F4C5C"/>
          <w:sz w:val="20"/>
        </w:rPr>
        <w:t xml:space="preserve">Wikisource: текст открыт, медиа проверяются отдельно. </w:t>
      </w:r>
      <w:r>
        <w:rPr>
          <w:rFonts w:ascii="Noto Serif" w:hAnsi="Noto Serif" w:cs="Noto Serif" w:eastAsia="Noto Sans CJK SC"/>
          <w:sz w:val="20"/>
        </w:rPr>
        <w:t>CC BY-SA applies to contributor text. Source scans, file images and embedded facsimiles inherit their own file-page rights; item-level PD statements are stronger than a general site assumption.</w:t>
      </w:r>
    </w:p>
    <w:p>
      <w:pPr>
        <w:pStyle w:val="BodyText"/>
        <w:keepLines/>
      </w:pPr>
      <w:r>
        <w:rPr>
          <w:rFonts w:ascii="Noto Serif" w:hAnsi="Noto Serif" w:cs="Noto Serif" w:eastAsia="Noto Sans CJK SC"/>
          <w:b/>
          <w:color w:val="0F4C5C"/>
          <w:sz w:val="20"/>
        </w:rPr>
        <w:t xml:space="preserve">Kanripo: сильный машинный слой, но область действия ограничена repository content. </w:t>
      </w:r>
      <w:r>
        <w:rPr>
          <w:rFonts w:ascii="Noto Serif" w:hAnsi="Noto Serif" w:cs="Noto Serif" w:eastAsia="Noto Sans CJK SC"/>
          <w:sz w:val="20"/>
        </w:rPr>
        <w:t>CC BY-SA 4.0 supports mirroring/indexing/embeddings of the repository text; external linked images or source editions are not automatically included.</w:t>
      </w:r>
    </w:p>
    <w:p>
      <w:pPr>
        <w:pStyle w:val="BodyText"/>
        <w:keepLines/>
      </w:pPr>
      <w:r>
        <w:rPr>
          <w:rFonts w:ascii="Noto Serif" w:hAnsi="Noto Serif" w:cs="Noto Serif" w:eastAsia="Noto Sans CJK SC"/>
          <w:b/>
          <w:color w:val="0F4C5C"/>
          <w:sz w:val="20"/>
        </w:rPr>
        <w:t xml:space="preserve">CText содержит несколько правовых режимов. </w:t>
      </w:r>
      <w:r>
        <w:rPr>
          <w:rFonts w:ascii="Noto Serif" w:hAnsi="Noto Serif" w:cs="Noto Serif" w:eastAsia="Noto Sans CJK SC"/>
          <w:sz w:val="20"/>
        </w:rPr>
        <w:t>Ordinary reading pages have no blanket open licence; the API is terms-controlled; the Linked Open Data RDF layer is explicitly CC BY-NC-SA 3.0. The LOD licence must not be projected onto displayed text.</w:t>
      </w:r>
    </w:p>
    <w:p>
      <w:pPr>
        <w:pStyle w:val="BodyText"/>
        <w:keepLines/>
      </w:pPr>
      <w:r>
        <w:rPr>
          <w:rFonts w:ascii="Noto Serif" w:hAnsi="Noto Serif" w:cs="Noto Serif" w:eastAsia="Noto Sans CJK SC"/>
          <w:b/>
          <w:color w:val="0F4C5C"/>
          <w:sz w:val="20"/>
        </w:rPr>
        <w:t xml:space="preserve">Project Gutenberg and Standard Ebooks are jurisdiction-sensitive. </w:t>
      </w:r>
      <w:r>
        <w:rPr>
          <w:rFonts w:ascii="Noto Serif" w:hAnsi="Noto Serif" w:cs="Noto Serif" w:eastAsia="Noto Sans CJK SC"/>
          <w:sz w:val="20"/>
        </w:rPr>
        <w:t>Their strongest public-domain conclusions are US-centered. ToS should preserve licence notices, respect trademarks and review distribution into other jurisdictions.</w:t>
      </w:r>
    </w:p>
    <w:p>
      <w:pPr>
        <w:pStyle w:val="BodyText"/>
        <w:keepLines/>
      </w:pPr>
      <w:r>
        <w:rPr>
          <w:rFonts w:ascii="Noto Serif" w:hAnsi="Noto Serif" w:cs="Noto Serif" w:eastAsia="Noto Sans CJK SC"/>
          <w:b/>
          <w:color w:val="0F4C5C"/>
          <w:sz w:val="20"/>
        </w:rPr>
        <w:t xml:space="preserve">Internet Archive/Google Books/НЭБ access is not a reuse grant. </w:t>
      </w:r>
      <w:r>
        <w:rPr>
          <w:rFonts w:ascii="Noto Serif" w:hAnsi="Noto Serif" w:cs="Noto Serif" w:eastAsia="Noto Sans CJK SC"/>
          <w:sz w:val="20"/>
        </w:rPr>
        <w:t>A download button, scan view or library-borrow workflow proves access, not permission to republish. Old publication dates are evidence to investigate, not an item-level licence by themselves.</w:t>
      </w:r>
    </w:p>
    <w:p>
      <w:pPr>
        <w:pStyle w:val="BodyText"/>
        <w:keepLines/>
      </w:pPr>
      <w:r>
        <w:rPr>
          <w:rFonts w:ascii="Noto Serif" w:hAnsi="Noto Serif" w:cs="Noto Serif" w:eastAsia="Noto Sans CJK SC"/>
          <w:b/>
          <w:color w:val="0F4C5C"/>
          <w:sz w:val="20"/>
        </w:rPr>
        <w:t xml:space="preserve">Museum metadata and photographs are often split. </w:t>
      </w:r>
      <w:r>
        <w:rPr>
          <w:rFonts w:ascii="Noto Serif" w:hAnsi="Noto Serif" w:cs="Noto Serif" w:eastAsia="Noto Sans CJK SC"/>
          <w:sz w:val="20"/>
        </w:rPr>
        <w:t>Guodian, Mawangdui and Yinqueshan pages may expose metadata or selected images while reserving reproduction rights. A metadata-only record must not generate MIRROR_OK for photographs.</w:t>
      </w:r>
    </w:p>
    <w:p>
      <w:pPr>
        <w:pStyle w:val="BodyText"/>
        <w:keepLines/>
      </w:pPr>
      <w:r>
        <w:rPr>
          <w:rFonts w:ascii="Noto Serif" w:hAnsi="Noto Serif" w:cs="Noto Serif" w:eastAsia="Noto Sans CJK SC"/>
          <w:b/>
          <w:color w:val="0F4C5C"/>
          <w:sz w:val="20"/>
        </w:rPr>
        <w:t xml:space="preserve">Некоммерческий статус ToS не отменяет copyright. </w:t>
      </w:r>
      <w:r>
        <w:rPr>
          <w:rFonts w:ascii="Noto Serif" w:hAnsi="Noto Serif" w:cs="Noto Serif" w:eastAsia="Noto Sans CJK SC"/>
          <w:sz w:val="20"/>
        </w:rPr>
        <w:t>It makes CC BY-NC/CC BY-NC-SA useful, but does not authorize copying protected PDFs, translations or photographs that lack an NC licence.</w:t>
      </w:r>
    </w:p>
    <w:p>
      <w:pPr>
        <w:pStyle w:val="BodyText"/>
        <w:keepLines/>
      </w:pPr>
      <w:r>
        <w:rPr>
          <w:rFonts w:ascii="Noto Serif" w:hAnsi="Noto Serif" w:cs="Noto Serif" w:eastAsia="Noto Sans CJK SC"/>
          <w:b/>
          <w:color w:val="0F4C5C"/>
          <w:sz w:val="20"/>
        </w:rPr>
        <w:t xml:space="preserve">OWN_TRANSLATION_POSSIBLE is deliberately narrow. </w:t>
      </w:r>
      <w:r>
        <w:rPr>
          <w:rFonts w:ascii="Noto Serif" w:hAnsi="Noto Serif" w:cs="Noto Serif" w:eastAsia="Noto Sans CJK SC"/>
          <w:sz w:val="20"/>
        </w:rPr>
        <w:t>It means ToS has a concrete clean source for the stated coverage. A fragment or one manuscript witness supports translating that fragment/witness, not claiming a complete ancient corpus.</w:t>
      </w:r>
    </w:p>
    <w:p>
      <w:r>
        <w:br w:type="page"/>
      </w:r>
    </w:p>
    <w:p>
      <w:pPr>
        <w:pStyle w:val="Heading1"/>
      </w:pPr>
      <w:r>
        <w:t>6. Пробелы и дальнейший поиск</w:t>
      </w:r>
    </w:p>
    <w:p>
      <w:pPr>
        <w:pStyle w:val="BodyText"/>
      </w:pPr>
      <w:r>
        <w:rPr>
          <w:rFonts w:ascii="Noto Serif" w:hAnsi="Noto Serif" w:cs="Noto Serif" w:eastAsia="Noto Sans CJK SC"/>
          <w:sz w:val="20"/>
        </w:rPr>
        <w:t>Лист gaps содержит 15 конкретных кандидатов. Ниже — их объединённая карта. Центральный transmitted corpus покрыт хорошо; главные пробелы сосредоточены в официальных item-level facsimiles, полном открытом доступе к современным переводам и доказательствах прав на изображения.</w:t>
      </w:r>
    </w:p>
    <w:p>
      <w:pPr>
        <w:pStyle w:val="Heading2"/>
      </w:pPr>
      <w:r>
        <w:t>6.1. Полный цифровой доступ не найден или недостаточен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Полные официальные image sets/IIIF для Guodian Laozi and related bamboo slips, Mawangdui Laozi A/B, Yinqueshan Sunzi/Sun Bin.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Shanghai Museum Zhouyi, Tsinghua bamboo manuscripts and Anhui University Shijing witness with stable item identifiers and component-level rights.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Полные современные открытые английские переводы Mozi, Xunzi and Hanfeizi.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Единая открытая критическая публикация Gongsun Longzi plus Hui Shi testimonia.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Открытый современный перевод Neiye with clear licence.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Полные публичнодоменные русские сканы ранних переводов Analects/Mengzi and lawful historical translations of Zhuangzi, Mozi and Hanfeizi.</w:t>
      </w:r>
    </w:p>
    <w:p>
      <w:pPr>
        <w:pStyle w:val="ListBullet"/>
        <w:spacing w:after="44"/>
      </w:pPr>
      <w:r>
        <w:rPr>
          <w:rFonts w:ascii="Noto Serif" w:hAnsi="Noto Serif" w:cs="Noto Serif" w:eastAsia="Noto Sans CJK SC"/>
          <w:sz w:val="19"/>
        </w:rPr>
        <w:t>Item-level rights for Heguanzi, Shenzi, Shizi and other historical scans where platform availability is visible but reproduction status remains uncertain.</w:t>
      </w:r>
    </w:p>
    <w:p>
      <w:pPr>
        <w:pStyle w:val="Heading2"/>
      </w:pPr>
      <w:r>
        <w:t>6.2. Доступ только через подписку, покупку или библиотеку</w:t>
      </w:r>
    </w:p>
    <w:p>
      <w:pPr>
        <w:pStyle w:val="BodyText"/>
      </w:pPr>
      <w:r>
        <w:rPr>
          <w:rFonts w:ascii="Noto Serif" w:hAnsi="Noto Serif" w:cs="Noto Serif" w:eastAsia="Noto Sans CJK SC"/>
          <w:sz w:val="20"/>
        </w:rPr>
        <w:t>К этой группе относятся лучшие современные полные или критические варианты: Johnston’s Mozi, Hutton’s Xunzi, Ziporyn/Lynn Zhuangzi, Pines’ Book of Lord Shang, Shaughnessy’s excavated Zhouyi, Knoblock/Riegel Lüshi Chunqiu, Major et al. Huainanzi, а также многие Hackett, Princeton, Columbia, Oxford and De Gruyter editions. В реестре они сохранены как purchase, preview, institutional access or library borrow, а не исключены.</w:t>
      </w:r>
    </w:p>
    <w:p>
      <w:pPr>
        <w:pStyle w:val="Heading2"/>
      </w:pPr>
      <w:r>
        <w:t>6.3. Ссылки и верификация</w:t>
      </w:r>
    </w:p>
    <w:p>
      <w:pPr>
        <w:pStyle w:val="BodyText"/>
      </w:pPr>
      <w:r>
        <w:rPr>
          <w:rFonts w:ascii="Noto Serif" w:hAnsi="Noto Serif" w:cs="Noto Serif" w:eastAsia="Noto Sans CJK SC"/>
          <w:sz w:val="20"/>
        </w:rPr>
        <w:t>Ни одна центральная запись не помечена temporarily_unavailable. Однако часть item pages была подтверждена через текущую индексированную карточку/поисковую выдачу, а не через полное глубокое открытие; это честно отмечено в verification_status. Там, где официальный портал не дал пригодной item-level страницы или rights statement, объект перенесён в gaps вместо предположительного разрешения.</w:t>
      </w:r>
    </w:p>
    <w:p>
      <w:pPr>
        <w:pStyle w:val="Heading2"/>
      </w:pPr>
      <w:r>
        <w:t>6.4. Десять приоритетных follow-up направлений</w:t>
      </w:r>
    </w:p>
    <w:p>
      <w:pPr>
        <w:pStyle w:val="ListNumber"/>
        <w:spacing w:after="56"/>
      </w:pPr>
      <w:r>
        <w:rPr>
          <w:rFonts w:ascii="Noto Serif" w:hAnsi="Noto Serif" w:cs="Noto Serif" w:eastAsia="Noto Sans CJK SC"/>
          <w:sz w:val="19"/>
        </w:rPr>
        <w:t>Получить official item identifiers, full photographs/IIIF and image-rights pages for Guodian.</w:t>
      </w:r>
    </w:p>
    <w:p>
      <w:pPr>
        <w:pStyle w:val="ListNumber"/>
        <w:spacing w:after="56"/>
      </w:pPr>
      <w:r>
        <w:rPr>
          <w:rFonts w:ascii="Noto Serif" w:hAnsi="Noto Serif" w:cs="Noto Serif" w:eastAsia="Noto Sans CJK SC"/>
          <w:sz w:val="19"/>
        </w:rPr>
        <w:t>Повторить тот же item-level проход для Mawangdui Laozi A/B and associated texts.</w:t>
      </w:r>
    </w:p>
    <w:p>
      <w:pPr>
        <w:pStyle w:val="ListNumber"/>
        <w:spacing w:after="56"/>
      </w:pPr>
      <w:r>
        <w:rPr>
          <w:rFonts w:ascii="Noto Serif" w:hAnsi="Noto Serif" w:cs="Noto Serif" w:eastAsia="Noto Sans CJK SC"/>
          <w:sz w:val="19"/>
        </w:rPr>
        <w:t>Найти полный Yinqueshan Sunzi/Sun Bin slip concordance and reproduction terms.</w:t>
      </w:r>
    </w:p>
    <w:p>
      <w:pPr>
        <w:pStyle w:val="ListNumber"/>
        <w:spacing w:after="56"/>
      </w:pPr>
      <w:r>
        <w:rPr>
          <w:rFonts w:ascii="Noto Serif" w:hAnsi="Noto Serif" w:cs="Noto Serif" w:eastAsia="Noto Sans CJK SC"/>
          <w:sz w:val="19"/>
        </w:rPr>
        <w:t>Собрать bounded A15-relevant inventory from Shanghai Museum, Tsinghua and Anhui University bamboo corpora.</w:t>
      </w:r>
    </w:p>
    <w:p>
      <w:pPr>
        <w:pStyle w:val="ListNumber"/>
        <w:spacing w:after="56"/>
      </w:pPr>
      <w:r>
        <w:rPr>
          <w:rFonts w:ascii="Noto Serif" w:hAnsi="Noto Serif" w:cs="Noto Serif" w:eastAsia="Noto Sans CJK SC"/>
          <w:sz w:val="19"/>
        </w:rPr>
        <w:t>Проверить author/institutional repositories for complete OA Mozi, Xunzi and Hanfeizi translations.</w:t>
      </w:r>
    </w:p>
    <w:p>
      <w:pPr>
        <w:pStyle w:val="ListNumber"/>
        <w:spacing w:after="56"/>
      </w:pPr>
      <w:r>
        <w:rPr>
          <w:rFonts w:ascii="Noto Serif" w:hAnsi="Noto Serif" w:cs="Noto Serif" w:eastAsia="Noto Sans CJK SC"/>
          <w:sz w:val="19"/>
        </w:rPr>
        <w:t>Найти lawful critical edition or OA translation of Gongsun Longzi/Hui Shi testimonia.</w:t>
      </w:r>
    </w:p>
    <w:p>
      <w:pPr>
        <w:pStyle w:val="ListNumber"/>
        <w:spacing w:after="56"/>
      </w:pPr>
      <w:r>
        <w:rPr>
          <w:rFonts w:ascii="Noto Serif" w:hAnsi="Noto Serif" w:cs="Noto Serif" w:eastAsia="Noto Sans CJK SC"/>
          <w:sz w:val="19"/>
        </w:rPr>
        <w:t>Установить component-level rights for historical scans of Heguanzi, Shenzi, Shizi and related fragments.</w:t>
      </w:r>
    </w:p>
    <w:p>
      <w:pPr>
        <w:pStyle w:val="ListNumber"/>
        <w:spacing w:after="56"/>
      </w:pPr>
      <w:r>
        <w:rPr>
          <w:rFonts w:ascii="Noto Serif" w:hAnsi="Noto Serif" w:cs="Noto Serif" w:eastAsia="Noto Sans CJK SC"/>
          <w:sz w:val="19"/>
        </w:rPr>
        <w:t>Найти open critical translation of Neiye and clarify whether an author manuscript can be indexed/embedded.</w:t>
      </w:r>
    </w:p>
    <w:p>
      <w:pPr>
        <w:pStyle w:val="ListNumber"/>
        <w:spacing w:after="56"/>
      </w:pPr>
      <w:r>
        <w:rPr>
          <w:rFonts w:ascii="Noto Serif" w:hAnsi="Noto Serif" w:cs="Noto Serif" w:eastAsia="Noto Sans CJK SC"/>
          <w:sz w:val="19"/>
        </w:rPr>
        <w:t>Расширить русский слой через РГБ, РНБ, НЭБ, Президентскую библиотеку and HathiTrust by exact prerevolutionary bibliographic variants.</w:t>
      </w:r>
    </w:p>
    <w:p>
      <w:pPr>
        <w:pStyle w:val="ListNumber"/>
        <w:spacing w:after="56"/>
      </w:pPr>
      <w:r>
        <w:rPr>
          <w:rFonts w:ascii="Noto Serif" w:hAnsi="Noto Serif" w:cs="Noto Serif" w:eastAsia="Noto Sans CJK SC"/>
          <w:sz w:val="19"/>
        </w:rPr>
        <w:t>Зафиксировать additional excavated Laozi/Zhouyi witnesses and compare their open transcription licences with the received-text layer.</w:t>
      </w:r>
    </w:p>
    <w:p>
      <w:pPr>
        <w:pStyle w:val="Heading2"/>
      </w:pPr>
      <w:r>
        <w:t>6.5. Внепериодные кандидаты, требующие дальнейшей проверки</w:t>
      </w:r>
    </w:p>
    <w:p>
      <w:pPr>
        <w:pStyle w:val="BodyText"/>
      </w:pPr>
      <w:r>
        <w:rPr>
          <w:rFonts w:ascii="Noto Serif" w:hAnsi="Noto Serif" w:cs="Noto Serif" w:eastAsia="Noto Sans CJK SC"/>
          <w:sz w:val="20"/>
        </w:rPr>
        <w:t>В реестр уже вошли основные поздние commentary lines. Дальнейший поиск можно расширить к Jia Yi, Yang Xiong, Wang Chong, более поздним Yijing scholia and early Buddhist concept-loan evidence только после того, как будет доказана конкретная textual relation to A15. Они не включены автоматически, чтобы хронологический ореол не превратился в общую историю китайской мысли.</w:t>
      </w:r>
    </w:p>
    <w:p>
      <w:pPr>
        <w:pStyle w:val="Heading1"/>
      </w:pPr>
      <w:r>
        <w:t>7. Итоговая оценка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5003"/>
            <w:shd w:fill="0F4C5C"/>
          </w:tcPr>
          <w:p>
            <w:r>
              <w:rPr>
                <w:rFonts w:ascii="Noto Sans" w:hAnsi="Noto Sans" w:cs="Noto Sans" w:eastAsia="Noto Sans CJK SC"/>
                <w:b/>
                <w:color w:val="FFFFFF"/>
                <w:sz w:val="18"/>
              </w:rPr>
              <w:t>Измерение</w:t>
            </w:r>
          </w:p>
        </w:tc>
        <w:tc>
          <w:tcPr>
            <w:tcW w:type="dxa" w:w="5003"/>
            <w:shd w:fill="0F4C5C"/>
          </w:tcPr>
          <w:p>
            <w:r>
              <w:rPr>
                <w:rFonts w:ascii="Noto Sans" w:hAnsi="Noto Sans" w:cs="Noto Sans" w:eastAsia="Noto Sans CJK SC"/>
                <w:b/>
                <w:color w:val="FFFFFF"/>
                <w:sz w:val="18"/>
              </w:rPr>
              <w:t>Оценка</w:t>
            </w:r>
          </w:p>
        </w:tc>
      </w:tr>
      <w:tr>
        <w:tc>
          <w:tcPr>
            <w:tcW w:type="dxa" w:w="5003"/>
            <w:shd w:fill="EAF3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Покрытие корпуса</w:t>
            </w:r>
          </w:p>
        </w:tc>
        <w:tc>
          <w:tcPr>
            <w:tcW w:type="dxa" w:w="5003"/>
            <w:shd w:fill="EAF3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Высокое для transmitted core and direct corpus relatives; хорошее для major later commentarial lines; среднее для excavated item-level facsimiles.</w:t>
            </w:r>
          </w:p>
        </w:tc>
      </w:tr>
      <w:tr>
        <w:tc>
          <w:tcPr>
            <w:tcW w:type="dxa" w:w="5003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Доступность оригиналов</w:t>
            </w:r>
          </w:p>
        </w:tc>
        <w:tc>
          <w:tcPr>
            <w:tcW w:type="dxa" w:w="5003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Высокая для received Classical Chinese through CText, Wikisource and Kanripo; ограниченная and rights-fragmented for complete manuscript photographs.</w:t>
            </w:r>
          </w:p>
        </w:tc>
      </w:tr>
      <w:tr>
        <w:tc>
          <w:tcPr>
            <w:tcW w:type="dxa" w:w="5003"/>
            <w:shd w:fill="EAF3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Доступность переводов</w:t>
            </w:r>
          </w:p>
        </w:tc>
        <w:tc>
          <w:tcPr>
            <w:tcW w:type="dxa" w:w="5003"/>
            <w:shd w:fill="EAF3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Сильная на английском как карта законных чтений, но лучшие современные полные translations mostly protected. Русский слой заметно слабее and often catalogue/institutional.</w:t>
            </w:r>
          </w:p>
        </w:tc>
      </w:tr>
      <w:tr>
        <w:tc>
          <w:tcPr>
            <w:tcW w:type="dxa" w:w="5003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Наиболее свободный слой</w:t>
            </w:r>
          </w:p>
        </w:tc>
        <w:tc>
          <w:tcPr>
            <w:tcW w:type="dxa" w:w="5003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Open Chinese transcriptions in Wikisource and Kanripo, followed by selected public-domain English editions in Standard Ebooks/Project Gutenberg. CText LOD is useful for metadata under NC-SA.</w:t>
            </w:r>
          </w:p>
        </w:tc>
      </w:tr>
      <w:tr>
        <w:tc>
          <w:tcPr>
            <w:tcW w:type="dxa" w:w="5003"/>
            <w:shd w:fill="EAF3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Главные ограничения</w:t>
            </w:r>
          </w:p>
        </w:tc>
        <w:tc>
          <w:tcPr>
            <w:tcW w:type="dxa" w:w="5003"/>
            <w:shd w:fill="EAF3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Modern translations/critical apparatus, manuscript photography, unclear platform-to-item rights, jurisdictional public-domain differences and reconstructed fragmentary texts.</w:t>
            </w:r>
          </w:p>
        </w:tc>
      </w:tr>
      <w:tr>
        <w:tc>
          <w:tcPr>
            <w:tcW w:type="dxa" w:w="5003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b/>
                <w:color w:val="0F4C5C"/>
                <w:sz w:val="18"/>
              </w:rPr>
              <w:t>Готовность к Codex</w:t>
            </w:r>
          </w:p>
        </w:tc>
        <w:tc>
          <w:tcPr>
            <w:tcW w:type="dxa" w:w="5003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8"/>
              </w:rPr>
              <w:t>Да. Registry has stable row IDs, exact 32-column schema, controlled vocabularies, rights evidence URLs, explicit coverage/scope, and a separate gaps queue.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7"/>
      </w:tblGrid>
      <w:tr>
        <w:tc>
          <w:tcPr>
            <w:tcW w:type="dxa" w:w="10007"/>
            <w:shd w:fill="E8F4E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erif" w:hAnsi="Noto Serif" w:cs="Noto Serif" w:eastAsia="Noto Sans CJK SC"/>
                <w:b/>
                <w:color w:val="0F4C5C"/>
                <w:sz w:val="20"/>
              </w:rPr>
              <w:t>Вердикт</w:t>
            </w:r>
          </w:p>
          <w:p>
            <w:pPr>
              <w:spacing w:after="0"/>
            </w:pPr>
            <w:r>
              <w:rPr>
                <w:rFonts w:ascii="Noto Serif" w:hAnsi="Noto Serif" w:cs="Noto Serif" w:eastAsia="Noto Sans CJK SC"/>
                <w:sz w:val="19"/>
              </w:rPr>
              <w:t>Пакет пригоден для передачи Codex: центральные тексты получили законные paths to read/download/borrow/buy, хронологический ореол включает конкретно связанные antecedents and later transmission lines, а сильные reuse recommendations привязаны к evidence URLs and component-level scope. Перед автоматическим публичным mirroring следует отдельно обработать все записи with RIGHTS_REVIEW_REQUIRED.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Noto Sans" w:hAnsi="Noto Sans" w:cs="Noto Sans" w:eastAsia="Noto Sans CJK SC"/>
          <w:i/>
          <w:color w:val="4B5563"/>
          <w:sz w:val="18"/>
        </w:rPr>
        <w:t>Конец отчёта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79" w:left="992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cs="Noto Sans" w:eastAsia="Noto Sans CJK SC"/>
        <w:color w:val="4B5563"/>
        <w:sz w:val="16"/>
      </w:rPr>
      <w:t xml:space="preserve">A15  •  проверено 03.09.2026  •  </w:t>
    </w:r>
    <w:r>
      <w:rPr>
        <w:rFonts w:ascii="Noto Sans" w:hAnsi="Noto Sans" w:cs="Noto Sans" w:eastAsia="Noto Sans CJK SC"/>
        <w:color w:val="4B5563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 w:cs="Noto Sans" w:eastAsia="Noto Sans CJK SC"/>
        <w:color w:val="0F4C5C"/>
        <w:sz w:val="17"/>
      </w:rPr>
      <w:t>ToS Corpus &amp; Rights Registry  |  A15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10"/>
    </w:pPr>
    <w:rPr>
      <w:rFonts w:ascii="Noto Serif" w:hAnsi="Noto Serif" w:cs="Noto Serif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" w:hAnsi="Noto Sans" w:cs="Noto Sans" w:eastAsia="Noto Sans CJK SC"/>
      <w:b/>
      <w:bCs/>
      <w:color w:val="0B34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" w:hAnsi="Noto Sans" w:cs="Noto Sans" w:eastAsia="Noto Sans CJK SC"/>
      <w:b/>
      <w:bCs/>
      <w:color w:val="0F4C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" w:hAnsi="Noto Sans" w:cs="Noto Sans" w:eastAsia="Noto Sans CJK SC"/>
      <w:b/>
      <w:bCs/>
      <w:color w:val="0F4C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4" w:lineRule="auto"/>
    </w:pPr>
    <w:rPr>
      <w:rFonts w:ascii="Noto Serif" w:hAnsi="Noto Serif" w:cs="Noto Serif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54" w:lineRule="auto"/>
      <w:contextualSpacing/>
    </w:pPr>
    <w:rPr>
      <w:rFonts w:ascii="Noto Serif" w:hAnsi="Noto Serif" w:cs="Noto Serif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54" w:lineRule="auto"/>
      <w:contextualSpacing/>
    </w:pPr>
    <w:rPr>
      <w:rFonts w:ascii="Noto Serif" w:hAnsi="Noto Serif" w:cs="Noto Serif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54" w:lineRule="auto"/>
      <w:contextualSpacing/>
    </w:pPr>
    <w:rPr>
      <w:rFonts w:ascii="Noto Serif" w:hAnsi="Noto Serif" w:cs="Noto Serif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zh.wikisource.org/wiki/%E8%AB%96%E8%AA%9E" TargetMode="External"/><Relationship Id="rId12" Type="http://schemas.openxmlformats.org/officeDocument/2006/relationships/hyperlink" Target="https://github.com/kanripo/KR1h0004" TargetMode="External"/><Relationship Id="rId13" Type="http://schemas.openxmlformats.org/officeDocument/2006/relationships/hyperlink" Target="https://standardebooks.org/ebooks/confucius/analects/james-legge" TargetMode="External"/><Relationship Id="rId14" Type="http://schemas.openxmlformats.org/officeDocument/2006/relationships/hyperlink" Target="https://hackettpublishing.com/analects" TargetMode="External"/><Relationship Id="rId15" Type="http://schemas.openxmlformats.org/officeDocument/2006/relationships/hyperlink" Target="https://rusneb.ru/catalog/000200_000018_v19_rc_1873358/" TargetMode="External"/><Relationship Id="rId16" Type="http://schemas.openxmlformats.org/officeDocument/2006/relationships/hyperlink" Target="https://zh.wikisource.org/wiki/%E8%AB%96%E8%AA%9E%E9%9B%86%E8%A7%A3%E7%BE%A9%E7%96%8F_(%E5%9B%9B%E5%BA%AB%E5%85%A8%E6%9B%B8%E6%9C%AC)" TargetMode="External"/><Relationship Id="rId17" Type="http://schemas.openxmlformats.org/officeDocument/2006/relationships/hyperlink" Target="https://zh.wikisource.org/wiki/%E5%AD%9F%E5%AD%90" TargetMode="External"/><Relationship Id="rId18" Type="http://schemas.openxmlformats.org/officeDocument/2006/relationships/hyperlink" Target="https://github.com/kanripo/KR1h0001" TargetMode="External"/><Relationship Id="rId19" Type="http://schemas.openxmlformats.org/officeDocument/2006/relationships/hyperlink" Target="https://www.gutenberg.org/ebooks/10056" TargetMode="External"/><Relationship Id="rId20" Type="http://schemas.openxmlformats.org/officeDocument/2006/relationships/hyperlink" Target="https://hackettpublishing.com/mengzi" TargetMode="External"/><Relationship Id="rId21" Type="http://schemas.openxmlformats.org/officeDocument/2006/relationships/hyperlink" Target="https://zh.wikisource.org/wiki/%E5%AD%9F%E5%AD%90%E6%B3%A8%E7%96%8F_(%E5%9B%9B%E5%BA%AB%E5%85%A8%E6%9B%B8%E6%9C%AC)" TargetMode="External"/><Relationship Id="rId22" Type="http://schemas.openxmlformats.org/officeDocument/2006/relationships/hyperlink" Target="https://ctext.org/mozi" TargetMode="External"/><Relationship Id="rId23" Type="http://schemas.openxmlformats.org/officeDocument/2006/relationships/hyperlink" Target="https://zh.wikisource.org/wiki/%E5%A2%A8%E5%AD%90" TargetMode="External"/><Relationship Id="rId24" Type="http://schemas.openxmlformats.org/officeDocument/2006/relationships/hyperlink" Target="https://github.com/kanripo/KR5f0010" TargetMode="External"/><Relationship Id="rId25" Type="http://schemas.openxmlformats.org/officeDocument/2006/relationships/hyperlink" Target="https://cup.columbia.edu/book/the-mozi/9780231152402/" TargetMode="External"/><Relationship Id="rId26" Type="http://schemas.openxmlformats.org/officeDocument/2006/relationships/hyperlink" Target="https://cjfraser.net/mohist-canons/" TargetMode="External"/><Relationship Id="rId27" Type="http://schemas.openxmlformats.org/officeDocument/2006/relationships/hyperlink" Target="https://zh.wikisource.org/wiki/%E5%A2%A8%E5%AD%90%E9%96%92%E8%A9%81" TargetMode="External"/><Relationship Id="rId28" Type="http://schemas.openxmlformats.org/officeDocument/2006/relationships/hyperlink" Target="https://zh.wikisource.org/wiki/%E9%81%93%E5%BE%B7%E7%B6%93" TargetMode="External"/><Relationship Id="rId29" Type="http://schemas.openxmlformats.org/officeDocument/2006/relationships/hyperlink" Target="https://standardebooks.org/ebooks/laozi/tao-te-ching/james-legge" TargetMode="External"/><Relationship Id="rId30" Type="http://schemas.openxmlformats.org/officeDocument/2006/relationships/hyperlink" Target="https://hackettpublishing.com/the-daodejing-of-laozi" TargetMode="External"/><Relationship Id="rId31" Type="http://schemas.openxmlformats.org/officeDocument/2006/relationships/hyperlink" Target="https://ctext.org/guodian" TargetMode="External"/><Relationship Id="rId32" Type="http://schemas.openxmlformats.org/officeDocument/2006/relationships/hyperlink" Target="https://zh.wikisource.org/wiki/%E8%80%81%E5%AD%90_(%E5%B8%9B%E6%9B%B8%E6%9C%AC)" TargetMode="External"/><Relationship Id="rId33" Type="http://schemas.openxmlformats.org/officeDocument/2006/relationships/hyperlink" Target="https://zh.wikisource.org/wiki/%E9%81%93%E5%BE%B7%E7%B6%93_(%E7%8E%8B%E5%BC%BC%E6%9C%AC)" TargetMode="External"/><Relationship Id="rId34" Type="http://schemas.openxmlformats.org/officeDocument/2006/relationships/hyperlink" Target="https://rusneb.ru/catalog/000199_000009_003635872/" TargetMode="External"/><Relationship Id="rId35" Type="http://schemas.openxmlformats.org/officeDocument/2006/relationships/hyperlink" Target="https://zh.wikisource.org/wiki/%E8%8E%8A%E5%AD%90" TargetMode="External"/><Relationship Id="rId36" Type="http://schemas.openxmlformats.org/officeDocument/2006/relationships/hyperlink" Target="https://github.com/kanripo/KR5c0126" TargetMode="External"/><Relationship Id="rId37" Type="http://schemas.openxmlformats.org/officeDocument/2006/relationships/hyperlink" Target="https://www.gutenberg.org/ebooks/59709" TargetMode="External"/><Relationship Id="rId38" Type="http://schemas.openxmlformats.org/officeDocument/2006/relationships/hyperlink" Target="https://cup.columbia.edu/book/the-complete-works-of-zhuangzi/9780231164740/" TargetMode="External"/><Relationship Id="rId39" Type="http://schemas.openxmlformats.org/officeDocument/2006/relationships/hyperlink" Target="https://zh.wikisource.org/wiki/%E5%8D%97%E8%8F%AF%E7%9C%9F%E7%B6%93%E8%A8%BB%E7%96%8F" TargetMode="External"/><Relationship Id="rId40" Type="http://schemas.openxmlformats.org/officeDocument/2006/relationships/hyperlink" Target="https://rusneb.ru/catalog/000200_000018_RU_NLR_bibl_903250/" TargetMode="External"/><Relationship Id="rId41" Type="http://schemas.openxmlformats.org/officeDocument/2006/relationships/hyperlink" Target="https://zh.wikisource.org/wiki/%E8%8D%80%E5%AD%90" TargetMode="External"/><Relationship Id="rId42" Type="http://schemas.openxmlformats.org/officeDocument/2006/relationships/hyperlink" Target="https://github.com/kanripo/KR3a0002" TargetMode="External"/><Relationship Id="rId43" Type="http://schemas.openxmlformats.org/officeDocument/2006/relationships/hyperlink" Target="https://archive.org/details/worksofhsuntze0000hsun" TargetMode="External"/><Relationship Id="rId44" Type="http://schemas.openxmlformats.org/officeDocument/2006/relationships/hyperlink" Target="https://press.princeton.edu/books/paperback/9780691169316/xunzi" TargetMode="External"/><Relationship Id="rId45" Type="http://schemas.openxmlformats.org/officeDocument/2006/relationships/hyperlink" Target="https://cup.columbia.edu/book/xunzi/9780231129657/" TargetMode="External"/><Relationship Id="rId46" Type="http://schemas.openxmlformats.org/officeDocument/2006/relationships/hyperlink" Target="https://zh.wikisource.org/wiki/%E9%9F%93%E9%9D%9E%E5%AD%90" TargetMode="External"/><Relationship Id="rId47" Type="http://schemas.openxmlformats.org/officeDocument/2006/relationships/hyperlink" Target="https://github.com/kanripo/KR5f0011" TargetMode="External"/><Relationship Id="rId48" Type="http://schemas.openxmlformats.org/officeDocument/2006/relationships/hyperlink" Target="https://cup.columbia.edu/book/han-feizi/9780231129695/" TargetMode="External"/><Relationship Id="rId49" Type="http://schemas.openxmlformats.org/officeDocument/2006/relationships/hyperlink" Target="https://ctext.org/wiki.pl?if=en&amp;res=51121" TargetMode="External"/><Relationship Id="rId50" Type="http://schemas.openxmlformats.org/officeDocument/2006/relationships/hyperlink" Target="https://ctext.org/shang-jun-shu" TargetMode="External"/><Relationship Id="rId51" Type="http://schemas.openxmlformats.org/officeDocument/2006/relationships/hyperlink" Target="https://ctext.org/gongsunlongzi" TargetMode="External"/><Relationship Id="rId52" Type="http://schemas.openxmlformats.org/officeDocument/2006/relationships/hyperlink" Target="https://ctext.org/zhuangzi/tian-xia" TargetMode="External"/><Relationship Id="rId53" Type="http://schemas.openxmlformats.org/officeDocument/2006/relationships/hyperlink" Target="https://cup.columbia.edu/book/the-mingjia-and-related-texts/9789629967772/" TargetMode="External"/><Relationship Id="rId54" Type="http://schemas.openxmlformats.org/officeDocument/2006/relationships/hyperlink" Target="https://ctext.org/book-of-changes" TargetMode="External"/><Relationship Id="rId55" Type="http://schemas.openxmlformats.org/officeDocument/2006/relationships/hyperlink" Target="https://github.com/kanripo/KR1a0001" TargetMode="External"/><Relationship Id="rId56" Type="http://schemas.openxmlformats.org/officeDocument/2006/relationships/hyperlink" Target="https://en.wikisource.org/wiki/Sacred_Books_of_the_East/Volume_16" TargetMode="External"/><Relationship Id="rId57" Type="http://schemas.openxmlformats.org/officeDocument/2006/relationships/hyperlink" Target="https://cup.columbia.edu/book/the-original-meaning-of-the-yijing/9780231216609/" TargetMode="External"/><Relationship Id="rId58" Type="http://schemas.openxmlformats.org/officeDocument/2006/relationships/hyperlink" Target="https://cup.columbia.edu/book/unearthing-the-changes/9780231161848/" TargetMode="External"/><Relationship Id="rId59" Type="http://schemas.openxmlformats.org/officeDocument/2006/relationships/hyperlink" Target="https://zh.wikisource.org/wiki/%E5%91%A8%E6%98%93%E8%A8%BB_(%E5%9B%9B%E5%BA%AB%E5%85%A8%E6%9B%B8%E6%9C%AC)" TargetMode="External"/><Relationship Id="rId60" Type="http://schemas.openxmlformats.org/officeDocument/2006/relationships/hyperlink" Target="https://zh.wikisource.org/wiki/%E5%AD%AB%E5%AD%90%E5%85%B5%E6%B3%95" TargetMode="External"/><Relationship Id="rId61" Type="http://schemas.openxmlformats.org/officeDocument/2006/relationships/hyperlink" Target="https://standardebooks.org/ebooks/sun-tzu/the-art-of-war/lionel-giles" TargetMode="External"/><Relationship Id="rId62" Type="http://schemas.openxmlformats.org/officeDocument/2006/relationships/hyperlink" Target="https://press.princeton.edu/books/paperback/9780691179780/the-art-of-war" TargetMode="External"/><Relationship Id="rId63" Type="http://schemas.openxmlformats.org/officeDocument/2006/relationships/hyperlink" Target="https://govt.chinadaily.com.cn/s/202206/14/WS62a82e87498ea2749279aae8/bamboo-slips-chronicle-chinas-ancient-military-philosophy.html" TargetMode="External"/><Relationship Id="rId64" Type="http://schemas.openxmlformats.org/officeDocument/2006/relationships/hyperlink" Target="https://zh.wikisource.org/wiki/%E5%AD%AB%E5%AD%90%E9%9B%86%E8%A8%BB" TargetMode="External"/><Relationship Id="rId65" Type="http://schemas.openxmlformats.org/officeDocument/2006/relationships/hyperlink" Target="https://foundation.wikimedia.org/wiki/Policy:Terms_of_Use" TargetMode="External"/><Relationship Id="rId66" Type="http://schemas.openxmlformats.org/officeDocument/2006/relationships/hyperlink" Target="https://github.com/kanripo" TargetMode="External"/><Relationship Id="rId67" Type="http://schemas.openxmlformats.org/officeDocument/2006/relationships/hyperlink" Target="https://ctext.org/faq" TargetMode="External"/><Relationship Id="rId68" Type="http://schemas.openxmlformats.org/officeDocument/2006/relationships/hyperlink" Target="https://ctext.org/tools/linked-open-data" TargetMode="External"/><Relationship Id="rId69" Type="http://schemas.openxmlformats.org/officeDocument/2006/relationships/hyperlink" Target="https://standardebooks.org/colophon/unCopyright" TargetMode="External"/><Relationship Id="rId70" Type="http://schemas.openxmlformats.org/officeDocument/2006/relationships/hyperlink" Target="https://www.gutenberg.org/policy/license" TargetMode="External"/><Relationship Id="rId71" Type="http://schemas.openxmlformats.org/officeDocument/2006/relationships/hyperlink" Target="https://archive.org/about/terms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A15</dc:title>
  <dc:subject>Чуньцю–Чжаньго и поле Ста школ: корпус, доступ и права</dc:subject>
  <dc:creator>ToS research workflow</dc:creator>
  <cp:keywords>ToS, A15, Chinese philosophy, Hundred Schools, corpus, rights, access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