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Liberation Sans" w:hAnsi="Liberation Sans" w:eastAsia="Liberation Sans"/>
          <w:b/>
          <w:color w:val="17324D"/>
          <w:sz w:val="50"/>
        </w:rPr>
        <w:t>ToS Corpus &amp; Rights Registry</w:t>
      </w:r>
    </w:p>
    <w:p>
      <w:pPr>
        <w:spacing w:before="80"/>
        <w:jc w:val="center"/>
      </w:pPr>
      <w:r>
        <w:rPr>
          <w:rFonts w:ascii="Liberation Sans" w:hAnsi="Liberation Sans" w:eastAsia="Liberation Sans"/>
          <w:b/>
          <w:color w:val="2F5597"/>
          <w:sz w:val="36"/>
        </w:rPr>
        <w:t>A05 — Египетские погребально-теологические</w:t>
        <w:br/>
        <w:t>и кризисно-диалогические корпусы</w:t>
      </w:r>
    </w:p>
    <w:p>
      <w:pPr>
        <w:spacing w:before="200"/>
        <w:jc w:val="center"/>
      </w:pPr>
      <w:r>
        <w:rPr>
          <w:rFonts w:ascii="Liberation Sans" w:hAnsi="Liberation Sans" w:eastAsia="Liberation Sans"/>
          <w:i/>
          <w:color w:val="5B6B7A"/>
          <w:sz w:val="24"/>
        </w:rPr>
        <w:t>Исследовательский отчёт по корпусу, доступу и правам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381"/>
            <w:shd w:fill="D9EA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22222"/>
                <w:sz w:val="19"/>
              </w:rPr>
              <w:t>Строка ToS</w:t>
            </w:r>
          </w:p>
        </w:tc>
        <w:tc>
          <w:tcPr>
            <w:tcW w:type="dxa" w:w="6350"/>
            <w:shd w:fill="F7FAFC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22222"/>
                <w:sz w:val="19"/>
              </w:rPr>
              <w:t>A05 · статус B · исходная уверенность 5</w:t>
            </w:r>
          </w:p>
        </w:tc>
      </w:tr>
      <w:tr>
        <w:tc>
          <w:tcPr>
            <w:tcW w:type="dxa" w:w="2381"/>
            <w:shd w:fill="D9EA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22222"/>
                <w:sz w:val="19"/>
              </w:rPr>
              <w:t>Дата проверки</w:t>
            </w:r>
          </w:p>
        </w:tc>
        <w:tc>
          <w:tcPr>
            <w:tcW w:type="dxa" w:w="6350"/>
            <w:shd w:fill="F7FAFC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22222"/>
                <w:sz w:val="19"/>
              </w:rPr>
              <w:t>2026-09-02</w:t>
            </w:r>
          </w:p>
        </w:tc>
      </w:tr>
      <w:tr>
        <w:tc>
          <w:tcPr>
            <w:tcW w:type="dxa" w:w="2381"/>
            <w:shd w:fill="D9EA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22222"/>
                <w:sz w:val="19"/>
              </w:rPr>
              <w:t>Пути доступа</w:t>
            </w:r>
          </w:p>
        </w:tc>
        <w:tc>
          <w:tcPr>
            <w:tcW w:type="dxa" w:w="6350"/>
            <w:shd w:fill="F7FAFC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22222"/>
                <w:sz w:val="19"/>
              </w:rPr>
              <w:t>126 записей в листе registry</w:t>
            </w:r>
          </w:p>
        </w:tc>
      </w:tr>
      <w:tr>
        <w:tc>
          <w:tcPr>
            <w:tcW w:type="dxa" w:w="2381"/>
            <w:shd w:fill="D9EA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22222"/>
                <w:sz w:val="19"/>
              </w:rPr>
              <w:t>Объекты</w:t>
            </w:r>
          </w:p>
        </w:tc>
        <w:tc>
          <w:tcPr>
            <w:tcW w:type="dxa" w:w="6350"/>
            <w:shd w:fill="F7FAFC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22222"/>
                <w:sz w:val="19"/>
              </w:rPr>
              <w:t>49 физических свидетелей; 49 изданий/переводов; 11 проектов и API</w:t>
            </w:r>
          </w:p>
        </w:tc>
      </w:tr>
      <w:tr>
        <w:tc>
          <w:tcPr>
            <w:tcW w:type="dxa" w:w="2381"/>
            <w:shd w:fill="D9EA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22222"/>
                <w:sz w:val="19"/>
              </w:rPr>
              <w:t>Пробелы</w:t>
            </w:r>
          </w:p>
        </w:tc>
        <w:tc>
          <w:tcPr>
            <w:tcW w:type="dxa" w:w="6350"/>
            <w:shd w:fill="F7FAFC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22222"/>
                <w:sz w:val="19"/>
              </w:rPr>
              <w:t>17 приоритетных направлений на листе gaps</w:t>
            </w:r>
          </w:p>
        </w:tc>
      </w:tr>
    </w:tbl>
    <w:p>
      <w:pPr>
        <w:spacing w:before="240"/>
        <w:jc w:val="center"/>
      </w:pPr>
      <w:r>
        <w:rPr>
          <w:rFonts w:ascii="Liberation Sans" w:hAnsi="Liberation Sans" w:eastAsia="Liberation Sans"/>
          <w:i/>
          <w:color w:val="777777"/>
          <w:sz w:val="18"/>
        </w:rPr>
        <w:t>Рабочая карта законного доступа; не является юридическим заключением.</w:t>
      </w:r>
    </w:p>
    <w:p>
      <w:pPr>
        <w:spacing w:before="240"/>
        <w:jc w:val="center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Исходный документ: </w:t>
      </w:r>
      <w:r>
        <w:rPr>
          <w:rFonts w:ascii="Liberation Sans" w:hAnsi="Liberation Sans" w:eastAsia="Liberation Sans"/>
          <w:sz w:val="18"/>
        </w:rPr>
        <w:t>ToS Deep Research_ A05 — Египетские погребально-теологические и кризисно-диалогические корпусы(3).docx</w:t>
      </w:r>
    </w:p>
    <w:p>
      <w:r>
        <w:br w:type="page"/>
      </w:r>
    </w:p>
    <w:p>
      <w:pPr>
        <w:pStyle w:val="Heading1"/>
        <w:keepNext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2381"/>
            <w:shd w:fill="D9EAF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18"/>
              </w:rPr>
              <w:t>ID и название</w:t>
            </w:r>
          </w:p>
        </w:tc>
        <w:tc>
          <w:tcPr>
            <w:tcW w:type="dxa" w:w="63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18"/>
              </w:rPr>
              <w:t>A05 — Египетские погребально-теологические и кризисно-диалогические корпусы</w:t>
            </w:r>
          </w:p>
        </w:tc>
      </w:tr>
      <w:tr>
        <w:tc>
          <w:tcPr>
            <w:tcW w:type="dxa" w:w="2381"/>
            <w:shd w:fill="D9EAF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324D"/>
                <w:sz w:val="18"/>
              </w:rPr>
              <w:t>Исходный статус</w:t>
            </w:r>
          </w:p>
        </w:tc>
        <w:tc>
          <w:tcPr>
            <w:tcW w:type="dxa" w:w="6350"/>
            <w:shd w:fill="F7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B; строка и статус не изменялись</w:t>
            </w:r>
          </w:p>
        </w:tc>
      </w:tr>
      <w:tr>
        <w:tc>
          <w:tcPr>
            <w:tcW w:type="dxa" w:w="2381"/>
            <w:shd w:fill="D9EAF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324D"/>
                <w:sz w:val="18"/>
              </w:rPr>
              <w:t>Источник</w:t>
            </w:r>
          </w:p>
        </w:tc>
        <w:tc>
          <w:tcPr>
            <w:tcW w:type="dxa" w:w="63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Прикреплённый ToS Deep Research A05</w:t>
            </w:r>
          </w:p>
        </w:tc>
      </w:tr>
      <w:tr>
        <w:tc>
          <w:tcPr>
            <w:tcW w:type="dxa" w:w="2381"/>
            <w:shd w:fill="D9EAF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324D"/>
                <w:sz w:val="18"/>
              </w:rPr>
              <w:t>Проверка</w:t>
            </w:r>
          </w:p>
        </w:tc>
        <w:tc>
          <w:tcPr>
            <w:tcW w:type="dxa" w:w="6350"/>
            <w:shd w:fill="F7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2026-09-02; живой веб-поиск и открытие item-level/rights pages</w:t>
            </w:r>
          </w:p>
        </w:tc>
      </w:tr>
      <w:tr>
        <w:tc>
          <w:tcPr>
            <w:tcW w:type="dxa" w:w="2381"/>
            <w:shd w:fill="D9EAF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324D"/>
                <w:sz w:val="18"/>
              </w:rPr>
              <w:t>Языки поиска</w:t>
            </w:r>
          </w:p>
        </w:tc>
        <w:tc>
          <w:tcPr>
            <w:tcW w:type="dxa" w:w="63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русский, английский, немецкий, французский; египтологические варианты названий и каталожные номера</w:t>
            </w:r>
          </w:p>
        </w:tc>
      </w:tr>
      <w:tr>
        <w:tc>
          <w:tcPr>
            <w:tcW w:type="dxa" w:w="2381"/>
            <w:shd w:fill="D9EAF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324D"/>
                <w:sz w:val="18"/>
              </w:rPr>
              <w:t>Хронологическое ядро</w:t>
            </w:r>
          </w:p>
        </w:tc>
        <w:tc>
          <w:tcPr>
            <w:tcW w:type="dxa" w:w="6350"/>
            <w:shd w:fill="F7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Позднее Древнее царство — птолемеевский/раннеримский Египет; диапазон использован как фокус, а не как запрет</w:t>
            </w:r>
          </w:p>
        </w:tc>
      </w:tr>
      <w:tr>
        <w:tc>
          <w:tcPr>
            <w:tcW w:type="dxa" w:w="2381"/>
            <w:shd w:fill="D9EAF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324D"/>
                <w:sz w:val="18"/>
              </w:rPr>
              <w:t>Ядро корпуса</w:t>
            </w:r>
          </w:p>
        </w:tc>
        <w:tc>
          <w:tcPr>
            <w:tcW w:type="dxa" w:w="63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Pyramid Texts; Coffin Texts; Book of Two Ways; Book of the Dead; Dialogue between a Man and His Ba; Harper’s Songs; Ikhernofret Stela</w:t>
            </w:r>
          </w:p>
        </w:tc>
      </w:tr>
      <w:tr>
        <w:tc>
          <w:tcPr>
            <w:tcW w:type="dxa" w:w="2381"/>
            <w:shd w:fill="D9EAF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324D"/>
                <w:sz w:val="18"/>
              </w:rPr>
              <w:t>Искомые объекты</w:t>
            </w:r>
          </w:p>
        </w:tc>
        <w:tc>
          <w:tcPr>
            <w:tcW w:type="dxa" w:w="6350"/>
            <w:shd w:fill="F7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произведения, корпуса, конкретные свидетели, факсимиле, старые и современные издания/переводы, каталоги, API, datasets и rights statements</w:t>
            </w:r>
          </w:p>
        </w:tc>
      </w:tr>
      <w:tr>
        <w:tc>
          <w:tcPr>
            <w:tcW w:type="dxa" w:w="2381"/>
            <w:shd w:fill="D9EAF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324D"/>
                <w:sz w:val="18"/>
              </w:rPr>
              <w:t>Практический результат</w:t>
            </w:r>
          </w:p>
        </w:tc>
        <w:tc>
          <w:tcPr>
            <w:tcW w:type="dxa" w:w="63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XLSX с 32 обязательными полями и листом gaps; этот DOCX даёт синтез, не дублируя все строки</w:t>
            </w:r>
          </w:p>
        </w:tc>
      </w:tr>
    </w:tbl>
    <w:p>
      <w:pPr>
        <w:spacing w:after="120" w:line="269" w:lineRule="auto"/>
      </w:pPr>
      <w:r>
        <w:rPr>
          <w:rFonts w:ascii="Liberation Sans" w:hAnsi="Liberation Sans" w:eastAsia="Liberation Sans"/>
          <w:i w:val="0"/>
          <w:sz w:val="20"/>
        </w:rPr>
        <w:t>Исследование началось с корпуса, заданного DR, затем было расширено назад к ритуальным и эпиграфическим предпосылкам и вперёд к поздним заупокойным компиляциям, переводам, редакциям и цифровым режимам сохранения. В реестр включался не только «свободный файл», но любой законный и практически полезный вход: чтение, загрузка, библиотечная выдача, preview, покупка, каталожная запись, API или item-level изображение.</w:t>
      </w:r>
    </w:p>
    <w:p>
      <w:pPr>
        <w:spacing w:after="120" w:line="269" w:lineRule="auto"/>
      </w:pPr>
      <w:r>
        <w:rPr>
          <w:rFonts w:ascii="Liberation Sans" w:hAnsi="Liberation Sans" w:eastAsia="Liberation Sans"/>
          <w:i w:val="0"/>
          <w:sz w:val="20"/>
        </w:rPr>
        <w:t>Правовой анализ ведётся послойно: древнее произведение; конкретная современная редакция или перевод; цифровой объект; условия платформы. Поэтому древность текста нигде автоматически не превращает современный перевод, критическую реконструкцию, музейную фотографию или OCR в общественное достояние.</w:t>
      </w:r>
    </w:p>
    <w:p>
      <w:pPr>
        <w:pStyle w:val="Heading1"/>
        <w:keepNext/>
      </w:pPr>
      <w:r>
        <w:t>2. Охват корпуса</w:t>
      </w:r>
    </w:p>
    <w:p>
      <w:pPr>
        <w:pStyle w:val="Heading2"/>
        <w:keepNext/>
      </w:pPr>
      <w:r>
        <w:t>2.1. Ядро, извлечённое из DR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Pyramid Texts — царский саккарский корпус надписей на стенах погребальных камер; в реестре представлены вводные страницы, исторические публикации Maspero и Sethe, современный Allen, concordance, машинный UD-слой и поисковая инфраструктура.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Coffin Texts — многосвидетельный среднецарский корпус; отдельно учтены все восемь томов de Buck, перевод Faulkner, саркофаги Gua и Khnumnakht, а также Book of Two Ways как подкорпус.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Book of the Dead — не одна фиксированная книга, а вариативный набор композиций и папирусных программ. Реестр разводит spell-level навигацию, исторические издания, современные переводы, специализированную базу Bonn и множество конкретных папирусов.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Dialogue between a Man and His Ba — P. Berlin 3024, TLA-текст, раннее издание Erman, современные критические исследования и P. Mallorca II как фрагмент, изменивший реконструкцию начала.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Harper’s Songs — Papyrus Harris 500 как главный свидетель Song of Intef, публикация Goodwin и современный литературный перевод Parkinson.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Ikhernofret Stela — объект/текст в TLA, открытая типографированная версия HieroJax и публичнодоменный перевод Breasted.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Papyrus of Ani — сохранён не как отдельное произведение, а как образцовый физический свидетель Book of the Dead, с музейной карточкой и историческими факсимиле.</w:t>
      </w:r>
    </w:p>
    <w:p>
      <w:pPr>
        <w:pStyle w:val="Heading2"/>
        <w:keepNext/>
      </w:pPr>
      <w:r>
        <w:t>2.2. Что добавил веб-поиск</w:t>
      </w:r>
    </w:p>
    <w:p>
      <w:pPr>
        <w:spacing w:after="120" w:line="269" w:lineRule="auto"/>
      </w:pPr>
      <w:r>
        <w:rPr>
          <w:rFonts w:ascii="Liberation Sans" w:hAnsi="Liberation Sans" w:eastAsia="Liberation Sans"/>
          <w:i w:val="0"/>
          <w:sz w:val="20"/>
        </w:rPr>
        <w:t>Расширение дало три вида материала. Во-первых, оно умножило witness-level доступ: помимо Ани найдены Hunefer, Greenfield, Nebseny, Nu, Nauny, Nesiamun, Imhotep, Tiye, Gautsoshen, Iuefankh и другие конкретные папирусы. Во-вторых, обнаружены машиночитаемые и API-входы — TLA, Bonn OAI-PMH/Pelagios, Met API, UD Egyptian-PC, GrewPT. В-третьих, исторический слой изданий был отделён от современного: Lepsius, Naville, Pleyte, Renouf, Budge, Maspero, Sethe и Goodwin дают разные, часто публичнодоменные, но научно неравноценные пути.</w:t>
      </w:r>
    </w:p>
    <w:p>
      <w:pPr>
        <w:spacing w:after="120" w:line="269" w:lineRule="auto"/>
      </w:pPr>
      <w:r>
        <w:rPr>
          <w:rFonts w:ascii="Liberation Sans" w:hAnsi="Liberation Sans" w:eastAsia="Liberation Sans"/>
          <w:i w:val="0"/>
          <w:sz w:val="20"/>
        </w:rPr>
        <w:t>Особенно полезным оказалось разведение «полного доступа к одному свидетелю» и «полного доступа к корпусу». Высококачественная CC0-фотография одного папируса не означает, что оцифрован весь Book of the Dead; официальный PDF одного тома de Buck не означает машиночитаемого полного Coffin Texts.</w:t>
      </w:r>
    </w:p>
    <w:p>
      <w:pPr>
        <w:pStyle w:val="Heading2"/>
        <w:keepNext/>
      </w:pPr>
      <w:r>
        <w:t>2.3. Открытый хронологический контур</w:t>
      </w:r>
    </w:p>
    <w:p>
      <w:pPr>
        <w:spacing w:after="120" w:line="269" w:lineRule="auto"/>
      </w:pPr>
      <w:r>
        <w:rPr>
          <w:rFonts w:ascii="Liberation Sans" w:hAnsi="Liberation Sans" w:eastAsia="Liberation Sans"/>
          <w:i w:val="0"/>
          <w:sz w:val="20"/>
        </w:rPr>
        <w:t>Более ранние antecedent-объекты включены только при конкретной связи с погребальным письмом A05: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Opening of the Mouth: обзор традиции от Древнего царства и 51 эпизод из гробницы Рехмира. Это ритуальная линия оживления, речи, дыхания, зрения и приёма жертв, функционально предшествующая и сопровождающая PT/CT/Book of the Dead (A05-R124–R125).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Рельефы мастабы Urirenptah с формулой приношения и носителями даров: физический свидетель староцарского литургического окружения, в котором формировалась ранняя царская погребальная письменность (A05-R126).</w:t>
      </w:r>
    </w:p>
    <w:p>
      <w:pPr>
        <w:spacing w:after="120" w:line="269" w:lineRule="auto"/>
      </w:pPr>
      <w:r>
        <w:rPr>
          <w:rFonts w:ascii="Liberation Sans" w:hAnsi="Liberation Sans" w:eastAsia="Liberation Sans"/>
          <w:i w:val="0"/>
          <w:sz w:val="20"/>
        </w:rPr>
        <w:t>Более поздние continuation/transmission-объекты прослеживают не «общую историю Египта», а конкретные линии переработки и сохранения: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поздние и птолемеевские свидетели Book of the Dead, включая Iuefankh, Djedhor, Petamunnebnesetawy и Khamhor;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First Book of Breathing / Book of Breathing как сокращённые и переоформленные заупокойные композиции позднего периода;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Book of Traversing Eternity и извлечения из него на папирусах, табличках, ярлыках и стелах;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Papyrus Harkness как римско-египетский поздний mortuary text;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Amduat/Litany of Re и Book of the Dead 168 — только как boundary-линии, где папирусные и подземные традиции реально пересекаются.</w:t>
      </w:r>
    </w:p>
    <w:p>
      <w:pPr>
        <w:pStyle w:val="Heading2"/>
        <w:keepNext/>
      </w:pPr>
      <w:r>
        <w:t>2.4. Количественная карта</w:t>
      </w:r>
    </w:p>
    <w:p>
      <w:pPr>
        <w:spacing w:after="120" w:line="269" w:lineRule="auto"/>
      </w:pPr>
      <w:r>
        <w:rPr>
          <w:rFonts w:ascii="Liberation Sans" w:hAnsi="Liberation Sans" w:eastAsia="Liberation Sans"/>
          <w:i w:val="0"/>
          <w:sz w:val="20"/>
        </w:rPr>
        <w:t>Главный лист содержит 126 различимых путей доступа. Это не 126 разных произведений: многие строки — отдельные свидетели, редакции, репозитории или режимы доступа к одному корпусу. Отдельно зафиксировано 17 пробелов. Ниже числа относятся к строкам доступа, а не к числу уникальных древних произведений.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17324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Группа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17324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Записей</w:t>
            </w:r>
          </w:p>
        </w:tc>
        <w:tc>
          <w:tcPr>
            <w:tcW w:type="dxa" w:w="49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17324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Что это означает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core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68</w:t>
            </w:r>
          </w:p>
        </w:tc>
        <w:tc>
          <w:tcPr>
            <w:tcW w:type="dxa" w:w="49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центральные корпуса, произведения, свидетели и главные издания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same_corpus_or_tradition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9</w:t>
            </w:r>
          </w:p>
        </w:tc>
        <w:tc>
          <w:tcPr>
            <w:tcW w:type="dxa" w:w="49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прямые члены тех же текстовых семей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antecedent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3</w:t>
            </w:r>
          </w:p>
        </w:tc>
        <w:tc>
          <w:tcPr>
            <w:tcW w:type="dxa" w:w="49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ранняя ритуально-эпиграфическая основа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continuation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15</w:t>
            </w:r>
          </w:p>
        </w:tc>
        <w:tc>
          <w:tcPr>
            <w:tcW w:type="dxa" w:w="49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поздние фазы и наследующие тексты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commentary_or_reception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5</w:t>
            </w:r>
          </w:p>
        </w:tc>
        <w:tc>
          <w:tcPr>
            <w:tcW w:type="dxa" w:w="49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современные критические переосмысления, нужные для идентификации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transmission_or_preservation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9</w:t>
            </w:r>
          </w:p>
        </w:tc>
        <w:tc>
          <w:tcPr>
            <w:tcW w:type="dxa" w:w="49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издания, переводы и носители сохранения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boundary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4</w:t>
            </w:r>
          </w:p>
        </w:tc>
        <w:tc>
          <w:tcPr>
            <w:tcW w:type="dxa" w:w="49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точечные пересечения с underworld books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infrastructure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12</w:t>
            </w:r>
          </w:p>
        </w:tc>
        <w:tc>
          <w:tcPr>
            <w:tcW w:type="dxa" w:w="49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корпусы, каталоги, API и datasets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secondary_navigation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</w:t>
            </w:r>
          </w:p>
        </w:tc>
        <w:tc>
          <w:tcPr>
            <w:tcW w:type="dxa" w:w="49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вторичный вход, прежде всего к OCR-проекту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17324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Тип объекта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17324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Записей</w:t>
            </w:r>
          </w:p>
        </w:tc>
        <w:tc>
          <w:tcPr>
            <w:tcW w:type="dxa" w:w="49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17324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Роль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physical_witness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49</w:t>
            </w:r>
          </w:p>
        </w:tc>
        <w:tc>
          <w:tcPr>
            <w:tcW w:type="dxa" w:w="49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папирус, стела, саркофаг, табличка или иной конкретный предмет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translation_or_edition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49</w:t>
            </w:r>
          </w:p>
        </w:tc>
        <w:tc>
          <w:tcPr>
            <w:tcW w:type="dxa" w:w="49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историческое или современное издание/перевод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digital_text_or_facsimile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12</w:t>
            </w:r>
          </w:p>
        </w:tc>
        <w:tc>
          <w:tcPr>
            <w:tcW w:type="dxa" w:w="49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цифровой текст, OCR, факсимиле или выборка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dataset_or_api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5</w:t>
            </w:r>
          </w:p>
        </w:tc>
        <w:tc>
          <w:tcPr>
            <w:tcW w:type="dxa" w:w="49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машиночитаемый набор или программный вход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digital_project_or_catalogue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6</w:t>
            </w:r>
          </w:p>
        </w:tc>
        <w:tc>
          <w:tcPr>
            <w:tcW w:type="dxa" w:w="49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портал, каталог, инфраструктура обнаружения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secondary_navigation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5</w:t>
            </w:r>
          </w:p>
        </w:tc>
        <w:tc>
          <w:tcPr>
            <w:tcW w:type="dxa" w:w="49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ограниченное число исследовательских навигаторов</w:t>
            </w:r>
          </w:p>
        </w:tc>
      </w:tr>
    </w:tbl>
    <w:p>
      <w:pPr>
        <w:pStyle w:val="Heading1"/>
        <w:keepNext/>
      </w:pPr>
      <w:r>
        <w:t>3. Лучшие пути доступа</w:t>
      </w:r>
    </w:p>
    <w:p>
      <w:pPr>
        <w:pStyle w:val="Heading2"/>
        <w:keepNext/>
      </w:pPr>
      <w:r>
        <w:t>3.1. Pyramid Texts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Лучший бесплатный обзор: UCL Digital Egypt (A05-R001) — краткая ориентация и выбранные тексты, но не полный корпус и не открытая лицензия.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Лучший машиночитаемый слой: UD Egyptian-PC (A05-R013) — CC BY-SA 4.0, токенизированный и синтаксически размеченный корпус; покрытие ограничено выбранными царскими свидетелями/высказываниями.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Лучший чистый оригинальный слой для собственного перевода: публичнодоменные издания Sethe, Band 1–2 (A05-R018–R019), и Maspero (A05-R016–R017); научные чтения исторические и требуют сверки с современными.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Лучший современный научный вариант: James P. Allen, The Ancient Egyptian Pyramid Texts (A05-R022 purchase; A05-R023 library borrow).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Лучший рабочий concordance: A New Concordance of the Pyramid Texts (A05-R021), свободно читается, но лицензия повторного использования не заявлена.</w:t>
      </w:r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[A05-R013] UD Egyptian-PC: </w:t>
      </w:r>
      <w:hyperlink r:id="rId10">
        <w:r>
          <w:rPr>
            <w:rFonts w:ascii="Liberation Sans" w:hAnsi="Liberation Sans" w:eastAsia="Liberation Sans"/>
            <w:color w:val="0563C1"/>
            <w:u w:val="single"/>
          </w:rPr>
          <w:t>https://universaldependencies.org/treebanks/egy_pc/index.html</w:t>
        </w:r>
      </w:hyperlink>
      <w:r>
        <w:rPr>
          <w:rFonts w:ascii="Liberation Sans" w:hAnsi="Liberation Sans" w:eastAsia="Liberation Sans"/>
          <w:sz w:val="18"/>
        </w:rPr>
        <w:t xml:space="preserve"> — CC BY-SA 4.0; ограниченное покрытие</w:t>
      </w:r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[A05-R018] Sethe, Band 1: </w:t>
      </w:r>
      <w:hyperlink r:id="rId11">
        <w:r>
          <w:rPr>
            <w:rFonts w:ascii="Liberation Sans" w:hAnsi="Liberation Sans" w:eastAsia="Liberation Sans"/>
            <w:color w:val="0563C1"/>
            <w:u w:val="single"/>
          </w:rPr>
          <w:t>https://bildsuche.digitale-sammlungen.de/index.html?bandnummer=bsb00068075&amp;c=viewer&amp;l=en&amp;lv=1&amp;pimage=00481</w:t>
        </w:r>
      </w:hyperlink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[A05-R022] Allen, Brill: </w:t>
      </w:r>
      <w:hyperlink r:id="rId12">
        <w:r>
          <w:rPr>
            <w:rFonts w:ascii="Liberation Sans" w:hAnsi="Liberation Sans" w:eastAsia="Liberation Sans"/>
            <w:color w:val="0563C1"/>
            <w:u w:val="single"/>
          </w:rPr>
          <w:t>https://brill.com/view/title/18938</w:t>
        </w:r>
      </w:hyperlink>
    </w:p>
    <w:p>
      <w:pPr>
        <w:pStyle w:val="Heading2"/>
        <w:keepNext/>
      </w:pPr>
      <w:r>
        <w:t>3.2. Coffin Texts и Book of Two Ways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Лучший полный издательский путь к исходному корпусу: восемь официальных PDF de Buck в ISAC (A05-R026–R033). Они бесплатны для чтения и исследования, но условия ISAC не дают общего права на публичное зеркалирование.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Лучшие факсимильные свидетели: coffin of Gua и его floor с Book of Two Ways в British Museum (A05-R036–R037); coffin of Khnumnakht в Met (A05-R038), где OA-изображения и basic data доступны по CC0.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Лучший исторический/полный перевод: Faulkner, The Ancient Egyptian Coffin Texts (A05-R034–R035) через библиотечную выдачу; современная защищённая версия.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Лучший современный анализ Book of Two Ways: Sherbiny, Through Hermopolitan Lenses (A05-R042), а также Willems/Lesko access routes (A05-R039–R041).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Ключевой пробел: не подтверждён полный открыто лицензированный машиночитаемый CT-корпус и item-level открытое факсимиле древнейшего B4B.</w:t>
      </w:r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[A05-R026] Coffin Texts vol. 1, official PDF: </w:t>
      </w:r>
      <w:hyperlink r:id="rId13">
        <w:r>
          <w:rPr>
            <w:rFonts w:ascii="Liberation Sans" w:hAnsi="Liberation Sans" w:eastAsia="Liberation Sans"/>
            <w:color w:val="0563C1"/>
            <w:u w:val="single"/>
          </w:rPr>
          <w:t>https://isac.uchicago.edu/sites/default/files/uploads/shared/docs/oip34.pdf</w:t>
        </w:r>
      </w:hyperlink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[A05-R038] Coffin of Khnumnakht: </w:t>
      </w:r>
      <w:hyperlink r:id="rId14">
        <w:r>
          <w:rPr>
            <w:rFonts w:ascii="Liberation Sans" w:hAnsi="Liberation Sans" w:eastAsia="Liberation Sans"/>
            <w:color w:val="0563C1"/>
            <w:u w:val="single"/>
          </w:rPr>
          <w:t>https://www.metmuseum.org/art/collection/search/544326</w:t>
        </w:r>
      </w:hyperlink>
      <w:r>
        <w:rPr>
          <w:rFonts w:ascii="Liberation Sans" w:hAnsi="Liberation Sans" w:eastAsia="Liberation Sans"/>
          <w:sz w:val="18"/>
        </w:rPr>
        <w:t xml:space="preserve"> — OA/CC0 на применимые изображения</w:t>
      </w:r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[A05-R036] Coffin of Gua: </w:t>
      </w:r>
      <w:hyperlink r:id="rId15">
        <w:r>
          <w:rPr>
            <w:rFonts w:ascii="Liberation Sans" w:hAnsi="Liberation Sans" w:eastAsia="Liberation Sans"/>
            <w:color w:val="0563C1"/>
            <w:u w:val="single"/>
          </w:rPr>
          <w:t>https://www.britishmuseum.org/collection/object/Y_EA30839</w:t>
        </w:r>
      </w:hyperlink>
      <w:r>
        <w:rPr>
          <w:rFonts w:ascii="Liberation Sans" w:hAnsi="Liberation Sans" w:eastAsia="Liberation Sans"/>
          <w:sz w:val="18"/>
        </w:rPr>
        <w:t xml:space="preserve"> — проверять item-level download licence</w:t>
      </w:r>
    </w:p>
    <w:p>
      <w:pPr>
        <w:pStyle w:val="Heading2"/>
        <w:keepNext/>
      </w:pPr>
      <w:r>
        <w:t>3.3. Book of the Dead и Papyrus of Ani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Лучший специализированный навигатор: Bonn Totenbuchprojekt (A05-R005) — поиск по рукописям, заклинаниям, владельцам и происхождению; общий открытый licence для всего контента не подтверждён.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Лучшие свободные изображения: Met Open Access и Museo Egizio Collection Online. В реестре представлены Nauny, Nesiamun, Imhotep, Tiye, Gautsoshen, Iuefankh, Meshasebeq, Aaneru и другие свидетели (A05-R062–R081). CC0 относится к OA/collection images и не переносится автоматически на все кураторские тексты.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Лучшие британские музейные свидетели: Ani, Hunefer, Greenfield, Nebseny, Nu (A05-R057–R061). Для применимых скачиваемых изображений действует CC BY-NC-SA 4.0; запись сохраняет item-level review.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Лучшие старые публичнодоменные издания: Lepsius (A05-R046–R047), Naville (A05-R048), Pleyte supplements (A05-R049), Renouf и Budge в Project Gutenberg (A05-R050–R051), facsimile Ani и Greenfield (A05-R052–R056).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Лучшие современные научные/музейные варианты: Faulkner (A05-R082–R083), Quirke (A05-R084–R085), Taylor (A05-R086–R087); доступ через покупку, borrow или preview, без права зеркалирования.</w:t>
      </w:r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[A05-R005] Bonn Totenbuchprojekt: </w:t>
      </w:r>
      <w:hyperlink r:id="rId16">
        <w:r>
          <w:rPr>
            <w:rFonts w:ascii="Liberation Sans" w:hAnsi="Liberation Sans" w:eastAsia="Liberation Sans"/>
            <w:color w:val="0563C1"/>
            <w:u w:val="single"/>
          </w:rPr>
          <w:t>https://totenbuch.awk.nrw.de/</w:t>
        </w:r>
      </w:hyperlink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[A05-R062] Book of the Dead of Nauny: </w:t>
      </w:r>
      <w:hyperlink r:id="rId17">
        <w:r>
          <w:rPr>
            <w:rFonts w:ascii="Liberation Sans" w:hAnsi="Liberation Sans" w:eastAsia="Liberation Sans"/>
            <w:color w:val="0563C1"/>
            <w:u w:val="single"/>
          </w:rPr>
          <w:t>https://www.metmuseum.org/art/collection/search/548344</w:t>
        </w:r>
      </w:hyperlink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[A05-R074] Book of the Dead of Iuefankh: </w:t>
      </w:r>
      <w:hyperlink r:id="rId18">
        <w:r>
          <w:rPr>
            <w:rFonts w:ascii="Liberation Sans" w:hAnsi="Liberation Sans" w:eastAsia="Liberation Sans"/>
            <w:color w:val="0563C1"/>
            <w:u w:val="single"/>
          </w:rPr>
          <w:t>https://collezioni.museoegizio.it/en-GB/material/Cat_1791</w:t>
        </w:r>
      </w:hyperlink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[A05-R057] Papyrus of Ani, BM: </w:t>
      </w:r>
      <w:hyperlink r:id="rId19">
        <w:r>
          <w:rPr>
            <w:rFonts w:ascii="Liberation Sans" w:hAnsi="Liberation Sans" w:eastAsia="Liberation Sans"/>
            <w:color w:val="0563C1"/>
            <w:u w:val="single"/>
          </w:rPr>
          <w:t>https://www.britishmuseum.org/collection/object/Y_EA10470-3</w:t>
        </w:r>
      </w:hyperlink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[A05-R050] Renouf, Project Gutenberg: </w:t>
      </w:r>
      <w:hyperlink r:id="rId20">
        <w:r>
          <w:rPr>
            <w:rFonts w:ascii="Liberation Sans" w:hAnsi="Liberation Sans" w:eastAsia="Liberation Sans"/>
            <w:color w:val="0563C1"/>
            <w:u w:val="single"/>
          </w:rPr>
          <w:t>https://www.gutenberg.org/ebooks/69566</w:t>
        </w:r>
      </w:hyperlink>
    </w:p>
    <w:p>
      <w:pPr>
        <w:pStyle w:val="Heading2"/>
        <w:keepNext/>
      </w:pPr>
      <w:r>
        <w:t>3.4. Dialogue between a Man and His Ba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Лучший официальный вход к физическому свидетелю: SMB object page P. 3024, plate E (A05-R089). Полный свиток и права на каждую plate ещё требуют item-level сбора.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Лучший корпусный текст для проверки чтений: TLA (A05-R090), но лицензия ограничивает копирование целых подкорпусов и больших объёмов.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Лучший публичнодоменный исторический вход: Erman, Das Gespräch eines Lebensmüden mit seiner Seele (A05-R091).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Лучший доступ к новым фрагментам: article copy Escolano-Poveda через CORE (A05-R092) и отдельная запись P. Mallorca II (A05-R093). Статья читается свободно, но изображения, реконструкция и издательская версия не объявлены открытыми.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Лучший современный критический монографический вариант: Allen, The Debate between a Man and His Soul (A05-R095); purchase/link-only.</w:t>
      </w:r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[A05-R089] P. Berlin 3024, plate E: </w:t>
      </w:r>
      <w:hyperlink r:id="rId21">
        <w:r>
          <w:rPr>
            <w:rFonts w:ascii="Liberation Sans" w:hAnsi="Liberation Sans" w:eastAsia="Liberation Sans"/>
            <w:color w:val="0563C1"/>
            <w:u w:val="single"/>
          </w:rPr>
          <w:t>https://search.smb.museum/object/obj-834708</w:t>
        </w:r>
      </w:hyperlink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[A05-R092] New Fragments, CORE PDF: </w:t>
      </w:r>
      <w:hyperlink r:id="rId22">
        <w:r>
          <w:rPr>
            <w:rFonts w:ascii="Liberation Sans" w:hAnsi="Liberation Sans" w:eastAsia="Liberation Sans"/>
            <w:color w:val="0563C1"/>
            <w:u w:val="single"/>
          </w:rPr>
          <w:t>https://core.ac.uk/download/pdf/196222136.pdf</w:t>
        </w:r>
      </w:hyperlink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[A05-R095] Allen, Brill: </w:t>
      </w:r>
      <w:hyperlink r:id="rId23">
        <w:r>
          <w:rPr>
            <w:rFonts w:ascii="Liberation Sans" w:hAnsi="Liberation Sans" w:eastAsia="Liberation Sans"/>
            <w:color w:val="0563C1"/>
            <w:u w:val="single"/>
          </w:rPr>
          <w:t>https://brill.com/display/title/19171?language=en</w:t>
        </w:r>
      </w:hyperlink>
    </w:p>
    <w:p>
      <w:pPr>
        <w:pStyle w:val="Heading2"/>
        <w:keepNext/>
      </w:pPr>
      <w:r>
        <w:t>3.5. Harper’s Songs / Papyrus Harris 500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Лучший оригинальный witness-level вход: British Museum EA10060 (A05-R098), где папирус Harris 500 описан как рамессидский литературный свиток, содержащий Harper’s Song of Intef.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Лучший публичнодоменный текст/OCR: Goodwin, On Four Songs Contained in an Egyptian Papyrus (A05-R099–R100), доступен скан и TXT; историческая транскрипция требует современной проверки.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Лучший современный литературный перевод: Parkinson, The Tale of Sinuhe and Other Ancient Egyptian Poems (A05-R101), защищённый и доступный через покупку/библиотеку.</w:t>
      </w:r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[A05-R098] Papyrus Harris 500: </w:t>
      </w:r>
      <w:hyperlink r:id="rId24">
        <w:r>
          <w:rPr>
            <w:rFonts w:ascii="Liberation Sans" w:hAnsi="Liberation Sans" w:eastAsia="Liberation Sans"/>
            <w:color w:val="0563C1"/>
            <w:u w:val="single"/>
          </w:rPr>
          <w:t>https://www.britishmuseum.org/collection/object/Y_EA10060</w:t>
        </w:r>
      </w:hyperlink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[A05-R099] Goodwin scan: </w:t>
      </w:r>
      <w:hyperlink r:id="rId25">
        <w:r>
          <w:rPr>
            <w:rFonts w:ascii="Liberation Sans" w:hAnsi="Liberation Sans" w:eastAsia="Liberation Sans"/>
            <w:color w:val="0563C1"/>
            <w:u w:val="single"/>
          </w:rPr>
          <w:t>https://archive.org/details/onfoursongsconta00good</w:t>
        </w:r>
      </w:hyperlink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[A05-R100] Goodwin OCR: </w:t>
      </w:r>
      <w:hyperlink r:id="rId26">
        <w:r>
          <w:rPr>
            <w:rFonts w:ascii="Liberation Sans" w:hAnsi="Liberation Sans" w:eastAsia="Liberation Sans"/>
            <w:color w:val="0563C1"/>
            <w:u w:val="single"/>
          </w:rPr>
          <w:t>https://archive.org/stream/onfoursongsconta00good/onfoursongsconta00good_djvu.txt</w:t>
        </w:r>
      </w:hyperlink>
    </w:p>
    <w:p>
      <w:pPr>
        <w:pStyle w:val="Heading2"/>
        <w:keepNext/>
      </w:pPr>
      <w:r>
        <w:t>3.6. Ikhernofret Stela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Лучший свободно лицензированный typed-text слой: HieroJax Egyptian Dialogues (A05-R104), CC BY; пригоден для цитирования, локальной обработки и собственного перевода в пределах представленного текста.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Лучший филологический вход: TLA object/text records (A05-R102–R103); доступ к чтению хорош, но bulk reuse ограничен.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Лучший старый публичнодоменный английский перевод: Breasted, Ancient Records of Egypt I, через Digital Giza (A05-R105).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Главный пробел: item-level официальный SMB record для стелы ÄM 1204 с подтверждённой image licence.</w:t>
      </w:r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[A05-R104] HieroJax text: </w:t>
      </w:r>
      <w:hyperlink r:id="rId27">
        <w:r>
          <w:rPr>
            <w:rFonts w:ascii="Liberation Sans" w:hAnsi="Liberation Sans" w:eastAsia="Liberation Sans"/>
            <w:color w:val="0563C1"/>
            <w:u w:val="single"/>
          </w:rPr>
          <w:t>https://hierojax.eu/about/egyptiandialogues/index.html</w:t>
        </w:r>
      </w:hyperlink>
      <w:r>
        <w:rPr>
          <w:rFonts w:ascii="Liberation Sans" w:hAnsi="Liberation Sans" w:eastAsia="Liberation Sans"/>
          <w:sz w:val="18"/>
        </w:rPr>
        <w:t xml:space="preserve"> — CC BY на typed text; изображения отдельно</w:t>
      </w:r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[A05-R105] Breasted via Digital Giza: </w:t>
      </w:r>
      <w:hyperlink r:id="rId28">
        <w:r>
          <w:rPr>
            <w:rFonts w:ascii="Liberation Sans" w:hAnsi="Liberation Sans" w:eastAsia="Liberation Sans"/>
            <w:color w:val="0563C1"/>
            <w:u w:val="single"/>
          </w:rPr>
          <w:t>https://giza.fas.harvard.edu/pubdocs/173/full/</w:t>
        </w:r>
      </w:hyperlink>
    </w:p>
    <w:p>
      <w:pPr>
        <w:pStyle w:val="Heading2"/>
        <w:keepNext/>
      </w:pPr>
      <w:r>
        <w:t>3.7. Поздние продолжения и пограничные тексты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Books of Breathing: Petamenophis в Museo Egizio (A05-R106–R107, CC0 images) и Kerasher в British Museum (A05-R108–R109, NC-SA с item-level review).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Book of Traversing Eternity: Horpaa в Met (A05-R111, CC0 images), несколько BM papyri/stelae (A05-R112–R116), современное издание Mark Smith через OUP (A05-R117).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Papyrus Harkness: Met witness (A05-R118, CC0 images) и научное издание через Peeters/Griffith Institute (A05-R119).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Amduat/Litany of Re: включены только конкретные пересечения — Nauny и Museo Egizio papyri (A05-R120–R122); они не расширяют A05 до общего корпуса всех New Kingdom underworld books.</w:t>
      </w:r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[A05-R117] Book of Traversing Eternity, OUP: </w:t>
      </w:r>
      <w:hyperlink r:id="rId29">
        <w:r>
          <w:rPr>
            <w:rFonts w:ascii="Liberation Sans" w:hAnsi="Liberation Sans" w:eastAsia="Liberation Sans"/>
            <w:color w:val="0563C1"/>
            <w:u w:val="single"/>
          </w:rPr>
          <w:t>https://global.oup.com/academic/product/traversing-eternity-9780198154648</w:t>
        </w:r>
      </w:hyperlink>
    </w:p>
    <w:p>
      <w:pPr>
        <w:spacing w:after="40"/>
        <w:ind w:left="198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[A05-R118] Papyrus Harkness, Met: </w:t>
      </w:r>
      <w:hyperlink r:id="rId30">
        <w:r>
          <w:rPr>
            <w:rFonts w:ascii="Liberation Sans" w:hAnsi="Liberation Sans" w:eastAsia="Liberation Sans"/>
            <w:color w:val="0563C1"/>
            <w:u w:val="single"/>
          </w:rPr>
          <w:t>https://www.metmuseum.org/art/collection/search/557653</w:t>
        </w:r>
      </w:hyperlink>
    </w:p>
    <w:p>
      <w:pPr>
        <w:pStyle w:val="Heading1"/>
        <w:keepNext/>
      </w:pPr>
      <w:r>
        <w:t>4. Карта прав и практического использования</w:t>
      </w:r>
    </w:p>
    <w:p>
      <w:pPr>
        <w:spacing w:after="120" w:line="269" w:lineRule="auto"/>
      </w:pPr>
      <w:r>
        <w:rPr>
          <w:rFonts w:ascii="Liberation Sans" w:hAnsi="Liberation Sans" w:eastAsia="Liberation Sans"/>
          <w:i w:val="0"/>
          <w:sz w:val="20"/>
        </w:rPr>
        <w:t>Ниже перечислены не права «на весь древний корпус», а разрешения в пределах конкретных цифровых компонентов и coverage. Сводные числа показывают количество access-records с данным тегом; один и тот же объект может иметь несколько тегов.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17324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Практическая группа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17324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Записей</w:t>
            </w:r>
          </w:p>
        </w:tc>
        <w:tc>
          <w:tcPr>
            <w:tcW w:type="dxa" w:w="504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17324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Ограничение</w:t>
            </w:r>
          </w:p>
        </w:tc>
      </w:tr>
      <w:tr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MIRROR_OK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31</w:t>
            </w:r>
          </w:p>
        </w:tc>
        <w:tc>
          <w:tcPr>
            <w:tcW w:type="dxa" w:w="504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обычно CC0/PD electronic text; только явно лицензированный компонент</w:t>
            </w:r>
          </w:p>
        </w:tc>
      </w:tr>
      <w:tr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MIRROR_WITH_ATTRIBUTION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21</w:t>
            </w:r>
          </w:p>
        </w:tc>
        <w:tc>
          <w:tcPr>
            <w:tcW w:type="dxa" w:w="504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атрибуция обязательна; иногда также NC/SA</w:t>
            </w:r>
          </w:p>
        </w:tc>
      </w:tr>
      <w:tr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MIRROR_NONCOMMERCIAL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17</w:t>
            </w:r>
          </w:p>
        </w:tc>
        <w:tc>
          <w:tcPr>
            <w:tcW w:type="dxa" w:w="504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не смешивать с общим public-domain статусом древнего текста</w:t>
            </w:r>
          </w:p>
        </w:tc>
      </w:tr>
      <w:tr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OCR_OK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68</w:t>
            </w:r>
          </w:p>
        </w:tc>
        <w:tc>
          <w:tcPr>
            <w:tcW w:type="dxa" w:w="504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разрешение/вывод ограничен конкретным файлом или изображением</w:t>
            </w:r>
          </w:p>
        </w:tc>
      </w:tr>
      <w:tr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FULLTEXT_INDEX_OK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53</w:t>
            </w:r>
          </w:p>
        </w:tc>
        <w:tc>
          <w:tcPr>
            <w:tcW w:type="dxa" w:w="504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не значит автоматическую публикацию исходного файла</w:t>
            </w:r>
          </w:p>
        </w:tc>
      </w:tr>
      <w:tr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EMBEDDINGS_OK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53</w:t>
            </w:r>
          </w:p>
        </w:tc>
        <w:tc>
          <w:tcPr>
            <w:tcW w:type="dxa" w:w="504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только из доказанного открытого/PD слоя</w:t>
            </w:r>
          </w:p>
        </w:tc>
      </w:tr>
      <w:tr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OWN_TRANSLATION_POSSIBLE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63</w:t>
            </w:r>
          </w:p>
        </w:tc>
        <w:tc>
          <w:tcPr>
            <w:tcW w:type="dxa" w:w="504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часто означает лишь один witness/fragment, а не полный корпус</w:t>
            </w:r>
          </w:p>
        </w:tc>
      </w:tr>
      <w:tr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RIGHTS_REVIEW_REQUIRED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73</w:t>
            </w:r>
          </w:p>
        </w:tc>
        <w:tc>
          <w:tcPr>
            <w:tcW w:type="dxa" w:w="504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ручная проверка блокирует расширительное толкование</w:t>
            </w:r>
          </w:p>
        </w:tc>
      </w:tr>
    </w:tbl>
    <w:p>
      <w:pPr>
        <w:pStyle w:val="Heading2"/>
        <w:keepNext/>
      </w:pPr>
      <w:r>
        <w:t>4.1. Что потенциально можно зеркалировать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Met Open Access: OA-marked public-domain object images и basic collection data — CC0. Это наиболее чистый слой для зеркалирования, OCR, полнотекстового индекса и embeddings; не включать автоматически расширенные кураторские тексты и non-OA assets.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Museo Egizio Collection Online: downloadable collection images заявлены как CC0/Public Domain. Метаданные и интерфейс нужно оценивать отдельно; право на изображение не превращается в лицензию на весь сайт.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UD Egyptian-PC: CC BY-SA 4.0. Можно сохранять и перерабатывать с атрибуцией и ShareAlike, но корпус покрывает лишь часть Pyramid Texts.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HieroJax Egyptian Dialogues: typed hieroglyphic text под CC BY. Изображения и внешние источники имеют отдельные права.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Project Gutenberg Renouf/Budge: электронные тексты строятся вокруг public-domain-in-the-US произведений и PG licence/trademark условий. Для международного публичного зеркала нужна юрисдикционная проверка и сохранение требований Project Gutenberg.</w:t>
      </w:r>
    </w:p>
    <w:p>
      <w:pPr>
        <w:pStyle w:val="Heading2"/>
        <w:keepNext/>
      </w:pPr>
      <w:r>
        <w:t>4.2. Некоммерческое или условное использование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British Museum: применимые low-resolution downloads — CC BY-NC-SA 4.0. ToS может использовать их некоммерчески с атрибуцией и ShareAlike, но только после item-level подтверждения; commercial/high-res route отдельный.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ISAC Coffin Texts PDFs: официальный бесплатный доступ для личного, некоммерческого научного и образовательного использования. Это хороший LOCAL_RESEARCH_COPY/OCR слой, но публичная перепубликация и репродукция требуют разрешения.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HathiTrust: item-level rights code имеет решающее значение. Для Google-digitized page images действуют ограничения на rehosting; Hathi отдельно поясняет, что транскрибированный, пересказанный или переведённый из таких изображений текст не подпадает под то же ограничение, но авторские права на издание всё равно надо проверить.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Internet Archive: наличие download-кнопки не доказывает право повторного размещения. Для старых изданий в реестре отделён public-domain-by-date вывод от прав/условий конкретного скана.</w:t>
      </w:r>
    </w:p>
    <w:p>
      <w:pPr>
        <w:pStyle w:val="Heading2"/>
        <w:keepNext/>
      </w:pPr>
      <w:r>
        <w:t>4.3. Что остаётся link-only, borrow, preview или purchase</w:t>
      </w:r>
    </w:p>
    <w:p>
      <w:pPr>
        <w:spacing w:after="120" w:line="269" w:lineRule="auto"/>
      </w:pPr>
      <w:r>
        <w:rPr>
          <w:rFonts w:ascii="Liberation Sans" w:hAnsi="Liberation Sans" w:eastAsia="Liberation Sans"/>
          <w:i w:val="0"/>
          <w:sz w:val="20"/>
        </w:rPr>
        <w:t>Современные Allen, Faulkner, Quirke, Taylor, Parkinson, Sherbiny, Smith и издания P. Berlin 3024 в основном остаются покупкой, библиотечной выдачей, institutional access или preview. Реестр сохраняет 15 purchase, 8 borrow, 10 institutional и 6 preview access-records вместо их исключения.</w:t>
      </w:r>
    </w:p>
    <w:p>
      <w:pPr>
        <w:spacing w:after="120" w:line="269" w:lineRule="auto"/>
      </w:pPr>
      <w:r>
        <w:rPr>
          <w:rFonts w:ascii="Liberation Sans" w:hAnsi="Liberation Sans" w:eastAsia="Liberation Sans"/>
          <w:i w:val="0"/>
          <w:sz w:val="20"/>
        </w:rPr>
        <w:t>Для Bonn, TLA и BerlPap основной безопасный режим — внешняя ссылка, локальные исследовательские заметки и ограниченное использование метаданных. Отсутствие blanket open licence означает, что API/OAI endpoint можно исследовать технически, но нельзя автоматически считать весь выдаваемый контент открытым для зеркалирования.</w:t>
      </w:r>
    </w:p>
    <w:p>
      <w:pPr>
        <w:pStyle w:val="Heading2"/>
        <w:keepNext/>
      </w:pPr>
      <w:r>
        <w:t>4.4. Основания для собственного перевода ToS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Сильное основание: CC BY-SA UD Egyptian-PC — только покрытые предложения/свидетели Pyramid Texts.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Сильное основание: CC BY HieroJax — представленный typed text Ikhernofret, с атрибуцией.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Сильное, но witness-limited основание: CC0 изображения Met и Museo Egizio — только видимые/читаемые фрагменты конкретного папируса, саркофага или стелы.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Историческое основание: Maspero, Sethe, Lepsius, Naville, Pleyte, Erman, Goodwin и другие публичнодоменные оригинально-язычные издания — пригодны как основа, но требуют современной филологической сверки и проверки прав на конкретный цифровой скан.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 w:eastAsia="Liberation Sans"/>
          <w:sz w:val="20"/>
        </w:rPr>
        <w:t>Не чистое основание: de Buck, Allen, Faulkner, Escolano-Poveda, TLA bulk corpus и современные реконструкции. Их можно использовать как научные ориентиры; без отдельного разрешения нельзя делать вид, что защищённая реконструкция стала открытым исходным слоем.</w:t>
      </w:r>
    </w:p>
    <w:p>
      <w:pPr>
        <w:pStyle w:val="Heading2"/>
        <w:keepNext/>
      </w:pPr>
      <w:r>
        <w:t>4.5. Ключевые страницы доказательств прав</w:t>
      </w:r>
    </w:p>
    <w:p>
      <w:pPr>
        <w:spacing w:after="40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Met Open Access: </w:t>
      </w:r>
      <w:hyperlink r:id="rId31">
        <w:r>
          <w:rPr>
            <w:rFonts w:ascii="Liberation Sans" w:hAnsi="Liberation Sans" w:eastAsia="Liberation Sans"/>
            <w:color w:val="0563C1"/>
            <w:u w:val="single"/>
          </w:rPr>
          <w:t>https://www.metmuseum.org/hubs/open-access</w:t>
        </w:r>
      </w:hyperlink>
      <w:r>
        <w:rPr>
          <w:rFonts w:ascii="Liberation Sans" w:hAnsi="Liberation Sans" w:eastAsia="Liberation Sans"/>
          <w:sz w:val="18"/>
        </w:rPr>
        <w:t xml:space="preserve"> — CC0 для OA images/basic data</w:t>
      </w:r>
    </w:p>
    <w:p>
      <w:pPr>
        <w:spacing w:after="40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Museo Egizio Collection Online: </w:t>
      </w:r>
      <w:hyperlink r:id="rId32">
        <w:r>
          <w:rPr>
            <w:rFonts w:ascii="Liberation Sans" w:hAnsi="Liberation Sans" w:eastAsia="Liberation Sans"/>
            <w:color w:val="0563C1"/>
            <w:u w:val="single"/>
          </w:rPr>
          <w:t>https://collezioni.museoegizio.it/en-GB/</w:t>
        </w:r>
      </w:hyperlink>
      <w:r>
        <w:rPr>
          <w:rFonts w:ascii="Liberation Sans" w:hAnsi="Liberation Sans" w:eastAsia="Liberation Sans"/>
          <w:sz w:val="18"/>
        </w:rPr>
        <w:t xml:space="preserve"> — CC0 на downloadable collection images; scope проверять</w:t>
      </w:r>
    </w:p>
    <w:p>
      <w:pPr>
        <w:spacing w:after="40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British Museum image terms: </w:t>
      </w:r>
      <w:hyperlink r:id="rId33">
        <w:r>
          <w:rPr>
            <w:rFonts w:ascii="Liberation Sans" w:hAnsi="Liberation Sans" w:eastAsia="Liberation Sans"/>
            <w:color w:val="0563C1"/>
            <w:u w:val="single"/>
          </w:rPr>
          <w:t>https://www.britishmuseum.org/terms-use/copyright-and-permissions/images-and-photography</w:t>
        </w:r>
      </w:hyperlink>
      <w:r>
        <w:rPr>
          <w:rFonts w:ascii="Liberation Sans" w:hAnsi="Liberation Sans" w:eastAsia="Liberation Sans"/>
          <w:sz w:val="18"/>
        </w:rPr>
        <w:t xml:space="preserve"> — CC BY-NC-SA для применимых downloads</w:t>
      </w:r>
    </w:p>
    <w:p>
      <w:pPr>
        <w:spacing w:after="40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ISAC publications Terms of Use: </w:t>
      </w:r>
      <w:hyperlink r:id="rId34">
        <w:r>
          <w:rPr>
            <w:rFonts w:ascii="Liberation Sans" w:hAnsi="Liberation Sans" w:eastAsia="Liberation Sans"/>
            <w:color w:val="0563C1"/>
            <w:u w:val="single"/>
          </w:rPr>
          <w:t>https://isac.uchicago.edu/research/publications/terms-use</w:t>
        </w:r>
      </w:hyperlink>
      <w:r>
        <w:rPr>
          <w:rFonts w:ascii="Liberation Sans" w:hAnsi="Liberation Sans" w:eastAsia="Liberation Sans"/>
          <w:sz w:val="18"/>
        </w:rPr>
        <w:t xml:space="preserve"> — noncommercial scholarly/educational use; republication permission</w:t>
      </w:r>
    </w:p>
    <w:p>
      <w:pPr>
        <w:spacing w:after="40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TLA licences: </w:t>
      </w:r>
      <w:hyperlink r:id="rId35">
        <w:r>
          <w:rPr>
            <w:rFonts w:ascii="Liberation Sans" w:hAnsi="Liberation Sans" w:eastAsia="Liberation Sans"/>
            <w:color w:val="0563C1"/>
            <w:u w:val="single"/>
          </w:rPr>
          <w:t>https://tla.digital/info/licenses</w:t>
        </w:r>
      </w:hyperlink>
      <w:r>
        <w:rPr>
          <w:rFonts w:ascii="Liberation Sans" w:hAnsi="Liberation Sans" w:eastAsia="Liberation Sans"/>
          <w:sz w:val="18"/>
        </w:rPr>
        <w:t xml:space="preserve"> — ограничения на целые подкорпуса и большие объёмы</w:t>
      </w:r>
    </w:p>
    <w:p>
      <w:pPr>
        <w:spacing w:after="40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Project Gutenberg licence: </w:t>
      </w:r>
      <w:hyperlink r:id="rId36">
        <w:r>
          <w:rPr>
            <w:rFonts w:ascii="Liberation Sans" w:hAnsi="Liberation Sans" w:eastAsia="Liberation Sans"/>
            <w:color w:val="0563C1"/>
            <w:u w:val="single"/>
          </w:rPr>
          <w:t>https://www.gutenberg.org/policy/license</w:t>
        </w:r>
      </w:hyperlink>
      <w:r>
        <w:rPr>
          <w:rFonts w:ascii="Liberation Sans" w:hAnsi="Liberation Sans" w:eastAsia="Liberation Sans"/>
          <w:sz w:val="18"/>
        </w:rPr>
        <w:t xml:space="preserve"> — PG licence/trademark and jurisdiction</w:t>
      </w:r>
    </w:p>
    <w:p>
      <w:pPr>
        <w:spacing w:after="40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HathiTrust Access &amp; Use: </w:t>
      </w:r>
      <w:hyperlink r:id="rId37">
        <w:r>
          <w:rPr>
            <w:rFonts w:ascii="Liberation Sans" w:hAnsi="Liberation Sans" w:eastAsia="Liberation Sans"/>
            <w:color w:val="0563C1"/>
            <w:u w:val="single"/>
          </w:rPr>
          <w:t>https://www.hathitrust.org/the-collection/search-access/access-use-policy/</w:t>
        </w:r>
      </w:hyperlink>
      <w:r>
        <w:rPr>
          <w:rFonts w:ascii="Liberation Sans" w:hAnsi="Liberation Sans" w:eastAsia="Liberation Sans"/>
          <w:sz w:val="18"/>
        </w:rPr>
        <w:t xml:space="preserve"> — item-level rights and Google-digitized restrictions</w:t>
      </w:r>
    </w:p>
    <w:p>
      <w:pPr>
        <w:spacing w:after="40"/>
      </w:pPr>
      <w:r>
        <w:rPr>
          <w:rFonts w:ascii="Liberation Sans" w:hAnsi="Liberation Sans" w:eastAsia="Liberation Sans"/>
          <w:b/>
          <w:color w:val="17324D"/>
          <w:sz w:val="18"/>
        </w:rPr>
        <w:t xml:space="preserve">HieroJax Egyptian Dialogues: </w:t>
      </w:r>
      <w:hyperlink r:id="rId27">
        <w:r>
          <w:rPr>
            <w:rFonts w:ascii="Liberation Sans" w:hAnsi="Liberation Sans" w:eastAsia="Liberation Sans"/>
            <w:color w:val="0563C1"/>
            <w:u w:val="single"/>
          </w:rPr>
          <w:t>https://hierojax.eu/about/egyptiandialogues/index.html</w:t>
        </w:r>
      </w:hyperlink>
      <w:r>
        <w:rPr>
          <w:rFonts w:ascii="Liberation Sans" w:hAnsi="Liberation Sans" w:eastAsia="Liberation Sans"/>
          <w:sz w:val="18"/>
        </w:rPr>
        <w:t xml:space="preserve"> — CC BY typed text; images separate</w:t>
      </w:r>
    </w:p>
    <w:p>
      <w:pPr>
        <w:pStyle w:val="Heading1"/>
        <w:keepNext/>
      </w:pPr>
      <w:r>
        <w:t>5. Характерные правовые тонкости</w:t>
      </w:r>
    </w:p>
    <w:p>
      <w:pPr>
        <w:spacing w:after="120"/>
      </w:pPr>
      <w:r>
        <w:rPr>
          <w:rFonts w:ascii="Liberation Sans" w:hAnsi="Liberation Sans" w:eastAsia="Liberation Sans"/>
          <w:b/>
          <w:color w:val="2F5597"/>
          <w:sz w:val="20"/>
        </w:rPr>
        <w:t xml:space="preserve">Древность оригинала не распространяется на современные слои. </w:t>
      </w:r>
      <w:r>
        <w:rPr>
          <w:rFonts w:ascii="Liberation Sans" w:hAnsi="Liberation Sans" w:eastAsia="Liberation Sans"/>
          <w:sz w:val="20"/>
        </w:rPr>
        <w:t>Pyramid Texts, Coffin Texts и Book of the Dead как древние тексты свободны по возрасту, но Allen/Faulkner/Quirke, критические чтения de Buck, переводческие решения, комментарии, верстка и новые реконструкции могут быть защищены.</w:t>
      </w:r>
    </w:p>
    <w:p>
      <w:pPr>
        <w:spacing w:after="120"/>
      </w:pPr>
      <w:r>
        <w:rPr>
          <w:rFonts w:ascii="Liberation Sans" w:hAnsi="Liberation Sans" w:eastAsia="Liberation Sans"/>
          <w:b/>
          <w:color w:val="2F5597"/>
          <w:sz w:val="20"/>
        </w:rPr>
        <w:t xml:space="preserve">Фотография — самостоятельный объект. </w:t>
      </w:r>
      <w:r>
        <w:rPr>
          <w:rFonts w:ascii="Liberation Sans" w:hAnsi="Liberation Sans" w:eastAsia="Liberation Sans"/>
          <w:sz w:val="20"/>
        </w:rPr>
        <w:t>Даже когда изображённый папирус или стела древние, музейное изображение имеет свой rights statement. Met/Museo дают сильный CC0-слой; British Museum — условный NC-SA слой; SMB/TLA требуют item-level проверки.</w:t>
      </w:r>
    </w:p>
    <w:p>
      <w:pPr>
        <w:spacing w:after="120"/>
      </w:pPr>
      <w:r>
        <w:rPr>
          <w:rFonts w:ascii="Liberation Sans" w:hAnsi="Liberation Sans" w:eastAsia="Liberation Sans"/>
          <w:b/>
          <w:color w:val="2F5597"/>
          <w:sz w:val="20"/>
        </w:rPr>
        <w:t xml:space="preserve">Download не равен redistribution. </w:t>
      </w:r>
      <w:r>
        <w:rPr>
          <w:rFonts w:ascii="Liberation Sans" w:hAnsi="Liberation Sans" w:eastAsia="Liberation Sans"/>
          <w:sz w:val="20"/>
        </w:rPr>
        <w:t>ISAC и Internet Archive позволяют получить файлы, но это не автоматически MIRROR_OK. В реестре FREE_DOWNLOAD отделён от MIRROR_* и PERMISSION_REQUIRED.</w:t>
      </w:r>
    </w:p>
    <w:p>
      <w:pPr>
        <w:spacing w:after="120"/>
      </w:pPr>
      <w:r>
        <w:rPr>
          <w:rFonts w:ascii="Liberation Sans" w:hAnsi="Liberation Sans" w:eastAsia="Liberation Sans"/>
          <w:b/>
          <w:color w:val="2F5597"/>
          <w:sz w:val="20"/>
        </w:rPr>
        <w:t xml:space="preserve">Public Domain — юрисдикционный вывод, а не универсальная лицензия. </w:t>
      </w:r>
      <w:r>
        <w:rPr>
          <w:rFonts w:ascii="Liberation Sans" w:hAnsi="Liberation Sans" w:eastAsia="Liberation Sans"/>
          <w:sz w:val="20"/>
        </w:rPr>
        <w:t>Старые переводы и издания чаще всего свободны в США и многих других юрисдикциях, но срок охраны, редакционные добавления и условия цифровой платформы проверяются отдельно.</w:t>
      </w:r>
    </w:p>
    <w:p>
      <w:pPr>
        <w:spacing w:after="120"/>
      </w:pPr>
      <w:r>
        <w:rPr>
          <w:rFonts w:ascii="Liberation Sans" w:hAnsi="Liberation Sans" w:eastAsia="Liberation Sans"/>
          <w:b/>
          <w:color w:val="2F5597"/>
          <w:sz w:val="20"/>
        </w:rPr>
        <w:t xml:space="preserve">Открытые данные и ограниченные изображения могут жить на одной странице. </w:t>
      </w:r>
      <w:r>
        <w:rPr>
          <w:rFonts w:ascii="Liberation Sans" w:hAnsi="Liberation Sans" w:eastAsia="Liberation Sans"/>
          <w:sz w:val="20"/>
        </w:rPr>
        <w:t>Bonn, Met, Museo Egizio, BM и TLA смешивают метаданные, каталожный текст, фотографии, транскрипцию и код. Лицензия одного компонента не перенесена на остальные.</w:t>
      </w:r>
    </w:p>
    <w:p>
      <w:pPr>
        <w:spacing w:after="120"/>
      </w:pPr>
      <w:r>
        <w:rPr>
          <w:rFonts w:ascii="Liberation Sans" w:hAnsi="Liberation Sans" w:eastAsia="Liberation Sans"/>
          <w:b/>
          <w:color w:val="2F5597"/>
          <w:sz w:val="20"/>
        </w:rPr>
        <w:t xml:space="preserve">Корпусное покрытие нельзя выводить из качества одного witness. </w:t>
      </w:r>
      <w:r>
        <w:rPr>
          <w:rFonts w:ascii="Liberation Sans" w:hAnsi="Liberation Sans" w:eastAsia="Liberation Sans"/>
          <w:sz w:val="20"/>
        </w:rPr>
        <w:t>CC0 high-res Papyrus of Nauny даёт чистую основу для видимого текста этого папируса, но не для всего Book of the Dead. Аналогично отдельный Gua coffin не заменяет полный Coffin Texts.</w:t>
      </w:r>
    </w:p>
    <w:p>
      <w:pPr>
        <w:spacing w:after="120"/>
      </w:pPr>
      <w:r>
        <w:rPr>
          <w:rFonts w:ascii="Liberation Sans" w:hAnsi="Liberation Sans" w:eastAsia="Liberation Sans"/>
          <w:b/>
          <w:color w:val="2F5597"/>
          <w:sz w:val="20"/>
        </w:rPr>
        <w:t xml:space="preserve">Научно лучшая версия часто юридически самая закрытая. </w:t>
      </w:r>
      <w:r>
        <w:rPr>
          <w:rFonts w:ascii="Liberation Sans" w:hAnsi="Liberation Sans" w:eastAsia="Liberation Sans"/>
          <w:sz w:val="20"/>
        </w:rPr>
        <w:t>Современные критические издания остаются необходимыми для сверки, хотя ToS может лишь ссылаться, брать их через библиотеку или покупать. Старый публичнодоменный слой более свободен, но не всегда отражает современное состояние чтений.</w:t>
      </w:r>
    </w:p>
    <w:p>
      <w:pPr>
        <w:pStyle w:val="Heading1"/>
        <w:keepNext/>
      </w:pPr>
      <w:r>
        <w:t>6. Пробелы и дальнейший поиск</w:t>
      </w:r>
    </w:p>
    <w:p>
      <w:pPr>
        <w:spacing w:after="120" w:line="269" w:lineRule="auto"/>
      </w:pPr>
      <w:r>
        <w:rPr>
          <w:rFonts w:ascii="Liberation Sans" w:hAnsi="Liberation Sans" w:eastAsia="Liberation Sans"/>
          <w:i w:val="0"/>
          <w:sz w:val="20"/>
        </w:rPr>
        <w:t>Лист gaps фиксирует 17 задач. Это не «неудавшиеся ссылки», а места, где объект важен, но item-level цифровой вход, полный файл, стабильный идентификатор или достаточное доказательство прав пока не подтверждены.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17324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Группа</w:t>
            </w:r>
          </w:p>
        </w:tc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17324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Gap IDs</w:t>
            </w:r>
          </w:p>
        </w:tc>
        <w:tc>
          <w:tcPr>
            <w:tcW w:type="dxa" w:w="464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17324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Что отсутствует</w:t>
            </w:r>
          </w:p>
        </w:tc>
      </w:tr>
      <w:tr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Полные machine-readable corpora</w:t>
            </w:r>
          </w:p>
        </w:tc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G002, G003, G007, G015</w:t>
            </w:r>
          </w:p>
        </w:tc>
        <w:tc>
          <w:tcPr>
            <w:tcW w:type="dxa" w:w="464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полный CT, release/licence MORTEXVAR, PT beyond UD, open BOD TEI/bulk</w:t>
            </w:r>
          </w:p>
        </w:tc>
      </w:tr>
      <w:tr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Ключевые physical witnesses</w:t>
            </w:r>
          </w:p>
        </w:tc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G001, G004–G006, G010–G013</w:t>
            </w:r>
          </w:p>
        </w:tc>
        <w:tc>
          <w:tcPr>
            <w:tcW w:type="dxa" w:w="464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B4B, полный P. Berlin 3024, Mallorca II, ÄM 1204, Harris 500 high-res, FMNH 31324, Harkness</w:t>
            </w:r>
          </w:p>
        </w:tc>
      </w:tr>
      <w:tr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Русскоязычный слой</w:t>
            </w:r>
          </w:p>
        </w:tc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G008–G009</w:t>
            </w:r>
          </w:p>
        </w:tc>
        <w:tc>
          <w:tcPr>
            <w:tcW w:type="dxa" w:w="464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полный Kotseyovsky 1917 и проверенные законные русские переводы Dialogue/Harper/BOD</w:t>
            </w:r>
          </w:p>
        </w:tc>
      </w:tr>
      <w:tr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Late funerary texts</w:t>
            </w:r>
          </w:p>
        </w:tc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G013–G014</w:t>
            </w:r>
          </w:p>
        </w:tc>
        <w:tc>
          <w:tcPr>
            <w:tcW w:type="dxa" w:w="464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полное факсимиле Harkness и открытая транскрипция Traversing Eternity</w:t>
            </w:r>
          </w:p>
        </w:tc>
      </w:tr>
      <w:tr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Rights/identifier crosswalks</w:t>
            </w:r>
          </w:p>
        </w:tc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G016–G017</w:t>
            </w:r>
          </w:p>
        </w:tc>
        <w:tc>
          <w:tcPr>
            <w:tcW w:type="dxa" w:w="464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volume-level Hathi rights и полная привязка named papyri к Bonn/item-level records</w:t>
            </w:r>
          </w:p>
        </w:tc>
      </w:tr>
    </w:tbl>
    <w:p>
      <w:pPr>
        <w:pStyle w:val="Heading2"/>
        <w:keepNext/>
      </w:pPr>
      <w:r>
        <w:t>6.1. Наиболее важные незакрытые объекты</w:t>
      </w:r>
    </w:p>
    <w:p>
      <w:pPr>
        <w:spacing w:after="60"/>
      </w:pPr>
      <w:r>
        <w:rPr>
          <w:rFonts w:ascii="Liberation Sans" w:hAnsi="Liberation Sans" w:eastAsia="Liberation Sans"/>
          <w:b/>
          <w:color w:val="2F5597"/>
          <w:sz w:val="18"/>
        </w:rPr>
        <w:t xml:space="preserve">[A05-G001] Oldest Book of Two Ways witness B4B / Deir el-Bersha coffin. </w:t>
      </w:r>
      <w:r>
        <w:rPr>
          <w:rFonts w:ascii="Liberation Sans" w:hAnsi="Liberation Sans" w:eastAsia="Liberation Sans"/>
          <w:sz w:val="18"/>
        </w:rPr>
        <w:t xml:space="preserve">No authoritative item-level museum page or openly licensed full facsimile was confirmed. </w:t>
      </w:r>
      <w:r>
        <w:rPr>
          <w:rFonts w:ascii="Liberation Sans" w:hAnsi="Liberation Sans" w:eastAsia="Liberation Sans"/>
          <w:i/>
          <w:color w:val="555555"/>
          <w:sz w:val="18"/>
        </w:rPr>
        <w:t>Следующий шаг: Trace the excavation number and present repository through Willems 2019 and Deir el-Bersha publication concordances; request an item-level IIIF or image-rights record.</w:t>
      </w:r>
    </w:p>
    <w:p>
      <w:pPr>
        <w:spacing w:after="60"/>
      </w:pPr>
      <w:r>
        <w:rPr>
          <w:rFonts w:ascii="Liberation Sans" w:hAnsi="Liberation Sans" w:eastAsia="Liberation Sans"/>
          <w:b/>
          <w:color w:val="2F5597"/>
          <w:sz w:val="18"/>
        </w:rPr>
        <w:t xml:space="preserve">[A05-G002] Complete machine-readable Coffin Texts corpus. </w:t>
      </w:r>
      <w:r>
        <w:rPr>
          <w:rFonts w:ascii="Liberation Sans" w:hAnsi="Liberation Sans" w:eastAsia="Liberation Sans"/>
          <w:sz w:val="18"/>
        </w:rPr>
        <w:t xml:space="preserve">No complete, openly licensed CT transcription/dataset was verified; ISAC PDFs are research-download only. </w:t>
      </w:r>
      <w:r>
        <w:rPr>
          <w:rFonts w:ascii="Liberation Sans" w:hAnsi="Liberation Sans" w:eastAsia="Liberation Sans"/>
          <w:i/>
          <w:color w:val="555555"/>
          <w:sz w:val="18"/>
        </w:rPr>
        <w:t>Следующий шаг: Monitor MORTEXVAR releases and TLA raw-data publications; contact project authors for licence and release timetable.</w:t>
      </w:r>
    </w:p>
    <w:p>
      <w:pPr>
        <w:spacing w:after="60"/>
      </w:pPr>
      <w:r>
        <w:rPr>
          <w:rFonts w:ascii="Liberation Sans" w:hAnsi="Liberation Sans" w:eastAsia="Liberation Sans"/>
          <w:b/>
          <w:color w:val="2F5597"/>
          <w:sz w:val="18"/>
        </w:rPr>
        <w:t xml:space="preserve">[A05-G003] MORTEXVAR / OCR-PT-CT dataset and source-code release. </w:t>
      </w:r>
      <w:r>
        <w:rPr>
          <w:rFonts w:ascii="Liberation Sans" w:hAnsi="Liberation Sans" w:eastAsia="Liberation Sans"/>
          <w:sz w:val="18"/>
        </w:rPr>
        <w:t xml:space="preserve">Project subpage was unavailable; no stable dataset repository, release file or licence was verified. </w:t>
      </w:r>
      <w:r>
        <w:rPr>
          <w:rFonts w:ascii="Liberation Sans" w:hAnsi="Liberation Sans" w:eastAsia="Liberation Sans"/>
          <w:i/>
          <w:color w:val="555555"/>
          <w:sz w:val="18"/>
        </w:rPr>
        <w:t>Следующий шаг: Contact the authors; search by paper author names and arXiv identifier for a later Zenodo/GitHub release.</w:t>
      </w:r>
    </w:p>
    <w:p>
      <w:pPr>
        <w:spacing w:after="60"/>
      </w:pPr>
      <w:r>
        <w:rPr>
          <w:rFonts w:ascii="Liberation Sans" w:hAnsi="Liberation Sans" w:eastAsia="Liberation Sans"/>
          <w:b/>
          <w:color w:val="2F5597"/>
          <w:sz w:val="18"/>
        </w:rPr>
        <w:t xml:space="preserve">[A05-G004] Full Papyrus Berlin 3024 roll: all plates and item-level licences. </w:t>
      </w:r>
      <w:r>
        <w:rPr>
          <w:rFonts w:ascii="Liberation Sans" w:hAnsi="Liberation Sans" w:eastAsia="Liberation Sans"/>
          <w:sz w:val="18"/>
        </w:rPr>
        <w:t xml:space="preserve">A consolidated full-roll viewer/download and image licences for every plate were not confirmed. </w:t>
      </w:r>
      <w:r>
        <w:rPr>
          <w:rFonts w:ascii="Liberation Sans" w:hAnsi="Liberation Sans" w:eastAsia="Liberation Sans"/>
          <w:i/>
          <w:color w:val="555555"/>
          <w:sz w:val="18"/>
        </w:rPr>
        <w:t>Следующий шаг: Enumerate P 3024/A–... through SMB API/collection search and record each permanent ID and CC/Public Domain label.</w:t>
      </w:r>
    </w:p>
    <w:p>
      <w:pPr>
        <w:spacing w:after="60"/>
      </w:pPr>
      <w:r>
        <w:rPr>
          <w:rFonts w:ascii="Liberation Sans" w:hAnsi="Liberation Sans" w:eastAsia="Liberation Sans"/>
          <w:b/>
          <w:color w:val="2F5597"/>
          <w:sz w:val="18"/>
        </w:rPr>
        <w:t xml:space="preserve">[A05-G005] P. Mallorca II official item page / high-resolution facsimile. </w:t>
      </w:r>
      <w:r>
        <w:rPr>
          <w:rFonts w:ascii="Liberation Sans" w:hAnsi="Liberation Sans" w:eastAsia="Liberation Sans"/>
          <w:sz w:val="18"/>
        </w:rPr>
        <w:t xml:space="preserve">Only article reproduction/transcription was found; no official collection catalogue, IIIF or image-rights statement. </w:t>
      </w:r>
      <w:r>
        <w:rPr>
          <w:rFonts w:ascii="Liberation Sans" w:hAnsi="Liberation Sans" w:eastAsia="Liberation Sans"/>
          <w:i/>
          <w:color w:val="555555"/>
          <w:sz w:val="18"/>
        </w:rPr>
        <w:t>Следующий шаг: Identify current owner/repository from the article's provenance notes and request a stable item page or permission.</w:t>
      </w:r>
    </w:p>
    <w:p>
      <w:pPr>
        <w:spacing w:after="60"/>
      </w:pPr>
      <w:r>
        <w:rPr>
          <w:rFonts w:ascii="Liberation Sans" w:hAnsi="Liberation Sans" w:eastAsia="Liberation Sans"/>
          <w:b/>
          <w:color w:val="2F5597"/>
          <w:sz w:val="18"/>
        </w:rPr>
        <w:t xml:space="preserve">[A05-G006] Ikhernofret Stela ÄM 1204 official SMB object page and image licence. </w:t>
      </w:r>
      <w:r>
        <w:rPr>
          <w:rFonts w:ascii="Liberation Sans" w:hAnsi="Liberation Sans" w:eastAsia="Liberation Sans"/>
          <w:sz w:val="18"/>
        </w:rPr>
        <w:t xml:space="preserve">TLA and HieroJax records were found, but the official museum object/image page was not reliably identified. </w:t>
      </w:r>
      <w:r>
        <w:rPr>
          <w:rFonts w:ascii="Liberation Sans" w:hAnsi="Liberation Sans" w:eastAsia="Liberation Sans"/>
          <w:i/>
          <w:color w:val="555555"/>
          <w:sz w:val="18"/>
        </w:rPr>
        <w:t>Следующий шаг: Query SMB Collections Online/API directly for ÄM 1204 / Icher-nofret and capture its permalink and item-level CC label.</w:t>
      </w:r>
    </w:p>
    <w:p>
      <w:pPr>
        <w:spacing w:after="60"/>
      </w:pPr>
      <w:r>
        <w:rPr>
          <w:rFonts w:ascii="Liberation Sans" w:hAnsi="Liberation Sans" w:eastAsia="Liberation Sans"/>
          <w:b/>
          <w:color w:val="2F5597"/>
          <w:sz w:val="18"/>
        </w:rPr>
        <w:t xml:space="preserve">[A05-G007] Complete open Pyramid Texts transcription beyond UD Egyptian-PC coverage. </w:t>
      </w:r>
      <w:r>
        <w:rPr>
          <w:rFonts w:ascii="Liberation Sans" w:hAnsi="Liberation Sans" w:eastAsia="Liberation Sans"/>
          <w:sz w:val="18"/>
        </w:rPr>
        <w:t xml:space="preserve">No complete, current, openly licensed corpus of all PT witnesses was verified. </w:t>
      </w:r>
      <w:r>
        <w:rPr>
          <w:rFonts w:ascii="Liberation Sans" w:hAnsi="Liberation Sans" w:eastAsia="Liberation Sans"/>
          <w:i/>
          <w:color w:val="555555"/>
          <w:sz w:val="18"/>
        </w:rPr>
        <w:t>Следующий шаг: Negotiate release/permission for a full transcription or build a new ToS transcription from public-domain Sethe/Maspero scans with modern correction logs.</w:t>
      </w:r>
    </w:p>
    <w:p>
      <w:pPr>
        <w:spacing w:after="60"/>
      </w:pPr>
      <w:r>
        <w:rPr>
          <w:rFonts w:ascii="Liberation Sans" w:hAnsi="Liberation Sans" w:eastAsia="Liberation Sans"/>
          <w:b/>
          <w:color w:val="2F5597"/>
          <w:sz w:val="18"/>
        </w:rPr>
        <w:t xml:space="preserve">[A05-G008] Lawful full digital copy of A. L. Kotseyovsky’s 1917 Russian Pyramid Texts translation. </w:t>
      </w:r>
      <w:r>
        <w:rPr>
          <w:rFonts w:ascii="Liberation Sans" w:hAnsi="Liberation Sans" w:eastAsia="Liberation Sans"/>
          <w:sz w:val="18"/>
        </w:rPr>
        <w:t xml:space="preserve">Only the 2000 IOM RAS catalogue/introductory PDF was found; no confirmed full digital scan. </w:t>
      </w:r>
      <w:r>
        <w:rPr>
          <w:rFonts w:ascii="Liberation Sans" w:hAnsi="Liberation Sans" w:eastAsia="Liberation Sans"/>
          <w:i/>
          <w:color w:val="555555"/>
          <w:sz w:val="18"/>
        </w:rPr>
        <w:t>Следующий шаг: Search RSL/RNB/НЭБ by original 1917 imprint and request digitisation or reading-room scan with rights status.</w:t>
      </w:r>
    </w:p>
    <w:p>
      <w:pPr>
        <w:spacing w:after="60"/>
      </w:pPr>
      <w:r>
        <w:rPr>
          <w:rFonts w:ascii="Liberation Sans" w:hAnsi="Liberation Sans" w:eastAsia="Liberation Sans"/>
          <w:b/>
          <w:color w:val="2F5597"/>
          <w:sz w:val="18"/>
        </w:rPr>
        <w:t xml:space="preserve">[A05-G009] Verified Russian translations of Dialogue, Harper’s Songs and Book of the Dead. </w:t>
      </w:r>
      <w:r>
        <w:rPr>
          <w:rFonts w:ascii="Liberation Sans" w:hAnsi="Liberation Sans" w:eastAsia="Liberation Sans"/>
          <w:sz w:val="18"/>
        </w:rPr>
        <w:t xml:space="preserve">Several editions are known bibliographically, but no comprehensive lawful full-text route with clear rights was confirmed. </w:t>
      </w:r>
      <w:r>
        <w:rPr>
          <w:rFonts w:ascii="Liberation Sans" w:hAnsi="Liberation Sans" w:eastAsia="Liberation Sans"/>
          <w:i/>
          <w:color w:val="555555"/>
          <w:sz w:val="18"/>
        </w:rPr>
        <w:t>Следующий шаг: Create a title/translator bibliography from Russian Egyptology references, then search each edition in НЭБ/RSL/RNB and official publishers.</w:t>
      </w:r>
    </w:p>
    <w:p>
      <w:pPr>
        <w:spacing w:after="60"/>
      </w:pPr>
      <w:r>
        <w:rPr>
          <w:rFonts w:ascii="Liberation Sans" w:hAnsi="Liberation Sans" w:eastAsia="Liberation Sans"/>
          <w:b/>
          <w:color w:val="2F5597"/>
          <w:sz w:val="18"/>
        </w:rPr>
        <w:t xml:space="preserve">[A05-G010] Papyrus Harris 500 complete high-resolution facsimile. </w:t>
      </w:r>
      <w:r>
        <w:rPr>
          <w:rFonts w:ascii="Liberation Sans" w:hAnsi="Liberation Sans" w:eastAsia="Liberation Sans"/>
          <w:sz w:val="18"/>
        </w:rPr>
        <w:t xml:space="preserve">The BM item page exists, but a complete high-resolution, openly reusable roll facsimile was not confirmed. </w:t>
      </w:r>
      <w:r>
        <w:rPr>
          <w:rFonts w:ascii="Liberation Sans" w:hAnsi="Liberation Sans" w:eastAsia="Liberation Sans"/>
          <w:i/>
          <w:color w:val="555555"/>
          <w:sz w:val="18"/>
        </w:rPr>
        <w:t>Следующий шаг: Request image set through the British Museum; search older facsimile editions in Gallica/BSB/HathiTrust and verify item rights.</w:t>
      </w:r>
    </w:p>
    <w:p>
      <w:pPr>
        <w:spacing w:after="60"/>
      </w:pPr>
      <w:r>
        <w:rPr>
          <w:rFonts w:ascii="Liberation Sans" w:hAnsi="Liberation Sans" w:eastAsia="Liberation Sans"/>
          <w:b/>
          <w:color w:val="2F5597"/>
          <w:sz w:val="18"/>
        </w:rPr>
        <w:t xml:space="preserve">[A05-G011] First Book of Breathing FMNH 31324 item-level image licence. </w:t>
      </w:r>
      <w:r>
        <w:rPr>
          <w:rFonts w:ascii="Liberation Sans" w:hAnsi="Liberation Sans" w:eastAsia="Liberation Sans"/>
          <w:sz w:val="18"/>
        </w:rPr>
        <w:t xml:space="preserve">Foy Scalf’s page links a Field Museum record and copyrighted photo, but no open image licence or full transcription was verified. </w:t>
      </w:r>
      <w:r>
        <w:rPr>
          <w:rFonts w:ascii="Liberation Sans" w:hAnsi="Liberation Sans" w:eastAsia="Liberation Sans"/>
          <w:i/>
          <w:color w:val="555555"/>
          <w:sz w:val="18"/>
        </w:rPr>
        <w:t>Следующий шаг: Open the Field Museum collection record, record all image rights, and locate the JNES article’s accepted manuscript or publisher licence.</w:t>
      </w:r>
    </w:p>
    <w:p>
      <w:pPr>
        <w:spacing w:after="60"/>
      </w:pPr>
      <w:r>
        <w:rPr>
          <w:rFonts w:ascii="Liberation Sans" w:hAnsi="Liberation Sans" w:eastAsia="Liberation Sans"/>
          <w:b/>
          <w:color w:val="2F5597"/>
          <w:sz w:val="18"/>
        </w:rPr>
        <w:t xml:space="preserve">[A05-G012] Complete open original-language text of the Book of Traversing Eternity. </w:t>
      </w:r>
      <w:r>
        <w:rPr>
          <w:rFonts w:ascii="Liberation Sans" w:hAnsi="Liberation Sans" w:eastAsia="Liberation Sans"/>
          <w:sz w:val="18"/>
        </w:rPr>
        <w:t xml:space="preserve">Museum witnesses and protected modern editions were found, but no complete open transcription/TEI was verified. </w:t>
      </w:r>
      <w:r>
        <w:rPr>
          <w:rFonts w:ascii="Liberation Sans" w:hAnsi="Liberation Sans" w:eastAsia="Liberation Sans"/>
          <w:i/>
          <w:color w:val="555555"/>
          <w:sz w:val="18"/>
        </w:rPr>
        <w:t>Следующий шаг: Search TLA by composition title and witness IDs; inspect Smith’s edition bibliography for public-domain predecessors.</w:t>
      </w:r>
    </w:p>
    <w:p>
      <w:pPr>
        <w:spacing w:after="60"/>
      </w:pPr>
      <w:r>
        <w:rPr>
          <w:rFonts w:ascii="Liberation Sans" w:hAnsi="Liberation Sans" w:eastAsia="Liberation Sans"/>
          <w:b/>
          <w:color w:val="2F5597"/>
          <w:sz w:val="18"/>
        </w:rPr>
        <w:t xml:space="preserve">[A05-G013] Papyrus Harkness complete high-resolution facsimile. </w:t>
      </w:r>
      <w:r>
        <w:rPr>
          <w:rFonts w:ascii="Liberation Sans" w:hAnsi="Liberation Sans" w:eastAsia="Liberation Sans"/>
          <w:sz w:val="18"/>
        </w:rPr>
        <w:t xml:space="preserve">CC0 coverage appears insufficient for the complete papyrus; the full plate set is protected in the 2005 edition. </w:t>
      </w:r>
      <w:r>
        <w:rPr>
          <w:rFonts w:ascii="Liberation Sans" w:hAnsi="Liberation Sans" w:eastAsia="Liberation Sans"/>
          <w:i/>
          <w:color w:val="555555"/>
          <w:sz w:val="18"/>
        </w:rPr>
        <w:t>Следующий шаг: Ask The Met for additional OA images or identify whether the API exposes more image URLs than the web slider.</w:t>
      </w:r>
    </w:p>
    <w:p>
      <w:pPr>
        <w:spacing w:after="60"/>
      </w:pPr>
      <w:r>
        <w:rPr>
          <w:rFonts w:ascii="Liberation Sans" w:hAnsi="Liberation Sans" w:eastAsia="Liberation Sans"/>
          <w:b/>
          <w:color w:val="2F5597"/>
          <w:sz w:val="18"/>
        </w:rPr>
        <w:t xml:space="preserve">[A05-G014] Open TEI/XML or bulk corpus for the Book of the Dead. </w:t>
      </w:r>
      <w:r>
        <w:rPr>
          <w:rFonts w:ascii="Liberation Sans" w:hAnsi="Liberation Sans" w:eastAsia="Liberation Sans"/>
          <w:sz w:val="18"/>
        </w:rPr>
        <w:t xml:space="preserve">Bonn APIs expose metadata but no explicit open licence or complete full-text TEI corpus was confirmed. </w:t>
      </w:r>
      <w:r>
        <w:rPr>
          <w:rFonts w:ascii="Liberation Sans" w:hAnsi="Liberation Sans" w:eastAsia="Liberation Sans"/>
          <w:i/>
          <w:color w:val="555555"/>
          <w:sz w:val="18"/>
        </w:rPr>
        <w:t>Следующий шаг: Contact Totenbuchprojekt/CCeH for metadata and text licences; test OAI/unAPI outputs and identify raw-data exports.</w:t>
      </w:r>
    </w:p>
    <w:p>
      <w:pPr>
        <w:spacing w:after="60"/>
      </w:pPr>
      <w:r>
        <w:rPr>
          <w:rFonts w:ascii="Liberation Sans" w:hAnsi="Liberation Sans" w:eastAsia="Liberation Sans"/>
          <w:b/>
          <w:color w:val="2F5597"/>
          <w:sz w:val="18"/>
        </w:rPr>
        <w:t xml:space="preserve">[A05-G015] Volume-specific rights labels for historical HathiTrust/Google-digitized editions. </w:t>
      </w:r>
      <w:r>
        <w:rPr>
          <w:rFonts w:ascii="Liberation Sans" w:hAnsi="Liberation Sans" w:eastAsia="Liberation Sans"/>
          <w:sz w:val="18"/>
        </w:rPr>
        <w:t xml:space="preserve">Catalogue records were found, but the exact Book Viewer rights statement for every copy was not captured. </w:t>
      </w:r>
      <w:r>
        <w:rPr>
          <w:rFonts w:ascii="Liberation Sans" w:hAnsi="Liberation Sans" w:eastAsia="Liberation Sans"/>
          <w:i/>
          <w:color w:val="555555"/>
          <w:sz w:val="18"/>
        </w:rPr>
        <w:t>Следующий шаг: Open each volume in the Book Viewer, record its displayed rights code and whether page images/OCR are Google-digitized.</w:t>
      </w:r>
    </w:p>
    <w:p>
      <w:pPr>
        <w:spacing w:after="60"/>
      </w:pPr>
      <w:r>
        <w:rPr>
          <w:rFonts w:ascii="Liberation Sans" w:hAnsi="Liberation Sans" w:eastAsia="Liberation Sans"/>
          <w:b/>
          <w:color w:val="2F5597"/>
          <w:sz w:val="18"/>
        </w:rPr>
        <w:t xml:space="preserve">[A05-G016] Full item-level Bonn Totenbuch links for major named papyri. </w:t>
      </w:r>
      <w:r>
        <w:rPr>
          <w:rFonts w:ascii="Liberation Sans" w:hAnsi="Liberation Sans" w:eastAsia="Liberation Sans"/>
          <w:sz w:val="18"/>
        </w:rPr>
        <w:t xml:space="preserve">Only representative Bonn object IDs were captured; complete crosswalk was not completed. </w:t>
      </w:r>
      <w:r>
        <w:rPr>
          <w:rFonts w:ascii="Liberation Sans" w:hAnsi="Liberation Sans" w:eastAsia="Liberation Sans"/>
          <w:i/>
          <w:color w:val="555555"/>
          <w:sz w:val="18"/>
        </w:rPr>
        <w:t>Следующий шаг: Search each inventory number and owner name in Totenbuchprojekt; record TM IDs and repository links.</w:t>
      </w:r>
    </w:p>
    <w:p>
      <w:pPr>
        <w:spacing w:after="60"/>
      </w:pPr>
      <w:r>
        <w:rPr>
          <w:rFonts w:ascii="Liberation Sans" w:hAnsi="Liberation Sans" w:eastAsia="Liberation Sans"/>
          <w:b/>
          <w:color w:val="2F5597"/>
          <w:sz w:val="18"/>
        </w:rPr>
        <w:t xml:space="preserve">[A05-G017] Book of the Dead of Keku and related Berlin papyri. </w:t>
      </w:r>
      <w:r>
        <w:rPr>
          <w:rFonts w:ascii="Liberation Sans" w:hAnsi="Liberation Sans" w:eastAsia="Liberation Sans"/>
          <w:sz w:val="18"/>
        </w:rPr>
        <w:t xml:space="preserve">The relevant object IDs, licences and complete set were not fully enumerated. </w:t>
      </w:r>
      <w:r>
        <w:rPr>
          <w:rFonts w:ascii="Liberation Sans" w:hAnsi="Liberation Sans" w:eastAsia="Liberation Sans"/>
          <w:i/>
          <w:color w:val="555555"/>
          <w:sz w:val="18"/>
        </w:rPr>
        <w:t>Следующий шаг: Follow SMB related-object links, capture permanent IDs, inventory numbers and CC/Public Domain labels.</w:t>
      </w:r>
    </w:p>
    <w:p>
      <w:pPr>
        <w:pStyle w:val="Heading2"/>
        <w:keepNext/>
      </w:pPr>
      <w:r>
        <w:t>6.2. Targeted follow-up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sz w:val="20"/>
        </w:rPr>
        <w:t>Через Willems 2019 и concordances Deir el-Bersha установить museum/excavation ID древнейшего Book of Two Ways B4B и получить item-level IIIF или официальную image-rights запись.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sz w:val="20"/>
        </w:rPr>
        <w:t>Запросить у MORTEXVAR/OCR-PT-CT авторов стабильный release, source code, dataset card и явную лицензию; отдельно установить, что лицензируется — код, OCR, выравнивания или изображения.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sz w:val="20"/>
        </w:rPr>
        <w:t>Обойти весь SMB/BerlPap crosswalk для P. Berlin 3024 и ÄM 1204: собрать постоянные object IDs, все plates, IIIF/download URLs и component-level rights.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sz w:val="20"/>
        </w:rPr>
        <w:t>Идентифицировать нынешнего хранителя P. Mallorca II по provenance статье 2017 года и запросить официальную карточку/permission для фрагмента.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sz w:val="20"/>
        </w:rPr>
        <w:t>Собрать полный PT-корпус ToS из публичнодоменных Sethe/Maspero scans с собственным OCR и журналом современных исправлений; не копировать защищённый современный concordance как dataset.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sz w:val="20"/>
        </w:rPr>
        <w:t>Построить title/translator bibliography русских изданий PT/BOD/Dialogue/Harper и пройти НЭБ, РГБ, РНБ, IOM RAS и официальных издателей по каждому конкретному изданию.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sz w:val="20"/>
        </w:rPr>
        <w:t>Проверить high-resolution digital object routes для Harris 500, Harkness и FMNH 31324; не ограничиваться secondary-page reproductions.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sz w:val="20"/>
        </w:rPr>
        <w:t>Для Bonn/TLA определить устойчивый минимальный metadata harvest, согласованный с Terms: IDs, titles, provenance и links без копирования закрытых транскрипций/изображений.</w:t>
      </w:r>
    </w:p>
    <w:p>
      <w:pPr>
        <w:pStyle w:val="Heading1"/>
        <w:keepNext/>
      </w:pPr>
      <w:r>
        <w:t>7. 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17324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Аспект</w:t>
            </w:r>
          </w:p>
        </w:tc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17324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Оценка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17324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Вывод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Покрытие ядра</w:t>
            </w:r>
          </w:p>
        </w:tc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высокое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каждый центральный корпус получил несколько законных путей или явный gap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Оригиналы/факсимиле</w:t>
            </w:r>
          </w:p>
        </w:tc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высокое на witness-level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особенно Met, Museo Egizio, British Museum; не всегда полный корпус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Исторические издания</w:t>
            </w:r>
          </w:p>
        </w:tc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высокое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сильный публичнодоменный слой для PT и Book of the Dead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Современные переводы</w:t>
            </w:r>
          </w:p>
        </w:tc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среднее–высокое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лучшие версии найдены, но в основном purchase/borrow/institutional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Machine-readable layer</w:t>
            </w:r>
          </w:p>
        </w:tc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среднее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UD/HieroJax полезны; полный CT/BOD/PT остаётся незакрытым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Правовая ясность</w:t>
            </w:r>
          </w:p>
        </w:tc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неравномерная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CC0/CC лицензии сильны; Bonn/TLA/BM/IA/ISAC требуют scope discipline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Готовность для Codex</w:t>
            </w:r>
          </w:p>
        </w:tc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да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реестр нормализован, URLs и rights_scope разделены, gaps вынесены отдельно</w:t>
            </w:r>
          </w:p>
        </w:tc>
      </w:tr>
    </w:tbl>
    <w:p>
      <w:pPr>
        <w:spacing w:after="120" w:line="269" w:lineRule="auto"/>
      </w:pPr>
      <w:r>
        <w:rPr>
          <w:rFonts w:ascii="Liberation Sans" w:hAnsi="Liberation Sans" w:eastAsia="Liberation Sans"/>
          <w:i w:val="0"/>
          <w:sz w:val="20"/>
        </w:rPr>
        <w:t>Корпус A05 покрыт достаточно хорошо для следующего этапа. Наиболее свободный слой находится в CC0-изображениях Met и Museo Egizio, CC BY-SA UD Egyptian-PC, CC BY typed text HieroJax и исторических публичнодоменных изданиях. Главные ограничения сосредоточены в современных критических изданиях, неполных machine-readable corpora и смешанных правах каталогов/изображений.</w:t>
      </w:r>
    </w:p>
    <w:p>
      <w:pPr>
        <w:spacing w:after="120" w:line="269" w:lineRule="auto"/>
      </w:pPr>
      <w:r>
        <w:rPr>
          <w:rFonts w:ascii="Liberation Sans" w:hAnsi="Liberation Sans" w:eastAsia="Liberation Sans"/>
          <w:i w:val="0"/>
          <w:sz w:val="20"/>
        </w:rPr>
        <w:t>Результат пригоден для передачи Codex как исследовательский пакет: XLSX различает произведение, версию, свидетель, цифровой объект, coverage, access_mode, rights_scope и практический тег ToS. При автоматическом импорте Codex не должен расширять положительный tos_use-тег за пределы той строки, компонента и coverage, где он доказан.</w:t>
      </w:r>
      <w:r>
        <w:rPr>
          <w:rFonts w:ascii="Liberation Sans" w:hAnsi="Liberation Sans" w:eastAsia="Liberation Sans"/>
          <w:sz w:val="20"/>
        </w:rPr>
        <w:t xml:space="preserve"> Статус мастер-строки сохраняется: B.</w:t>
      </w:r>
    </w:p>
    <w:sectPr w:rsidR="00FC693F" w:rsidRPr="0006063C" w:rsidSect="00034616">
      <w:footerReference w:type="default" r:id="rId9"/>
      <w:pgSz w:w="11906" w:h="16838"/>
      <w:pgMar w:top="1020" w:right="1049" w:bottom="964" w:left="104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color w:val="667788"/>
        <w:sz w:val="16"/>
      </w:rPr>
      <w:t xml:space="preserve">ToS Corpus &amp; Rights Registry · A05 · </w:t>
    </w:r>
    <w:r>
      <w:rPr>
        <w:rFonts w:ascii="Liberation Sans" w:hAnsi="Liberation Sans" w:eastAsia="Liberation Sans"/>
        <w:color w:val="667788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5B6B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universaldependencies.org/treebanks/egy_pc/index.html" TargetMode="External"/><Relationship Id="rId11" Type="http://schemas.openxmlformats.org/officeDocument/2006/relationships/hyperlink" Target="https://bildsuche.digitale-sammlungen.de/index.html?bandnummer=bsb00068075&amp;c=viewer&amp;l=en&amp;lv=1&amp;pimage=00481" TargetMode="External"/><Relationship Id="rId12" Type="http://schemas.openxmlformats.org/officeDocument/2006/relationships/hyperlink" Target="https://brill.com/view/title/18938" TargetMode="External"/><Relationship Id="rId13" Type="http://schemas.openxmlformats.org/officeDocument/2006/relationships/hyperlink" Target="https://isac.uchicago.edu/sites/default/files/uploads/shared/docs/oip34.pdf" TargetMode="External"/><Relationship Id="rId14" Type="http://schemas.openxmlformats.org/officeDocument/2006/relationships/hyperlink" Target="https://www.metmuseum.org/art/collection/search/544326" TargetMode="External"/><Relationship Id="rId15" Type="http://schemas.openxmlformats.org/officeDocument/2006/relationships/hyperlink" Target="https://www.britishmuseum.org/collection/object/Y_EA30839" TargetMode="External"/><Relationship Id="rId16" Type="http://schemas.openxmlformats.org/officeDocument/2006/relationships/hyperlink" Target="https://totenbuch.awk.nrw.de/" TargetMode="External"/><Relationship Id="rId17" Type="http://schemas.openxmlformats.org/officeDocument/2006/relationships/hyperlink" Target="https://www.metmuseum.org/art/collection/search/548344" TargetMode="External"/><Relationship Id="rId18" Type="http://schemas.openxmlformats.org/officeDocument/2006/relationships/hyperlink" Target="https://collezioni.museoegizio.it/en-GB/material/Cat_1791" TargetMode="External"/><Relationship Id="rId19" Type="http://schemas.openxmlformats.org/officeDocument/2006/relationships/hyperlink" Target="https://www.britishmuseum.org/collection/object/Y_EA10470-3" TargetMode="External"/><Relationship Id="rId20" Type="http://schemas.openxmlformats.org/officeDocument/2006/relationships/hyperlink" Target="https://www.gutenberg.org/ebooks/69566" TargetMode="External"/><Relationship Id="rId21" Type="http://schemas.openxmlformats.org/officeDocument/2006/relationships/hyperlink" Target="https://search.smb.museum/object/obj-834708" TargetMode="External"/><Relationship Id="rId22" Type="http://schemas.openxmlformats.org/officeDocument/2006/relationships/hyperlink" Target="https://core.ac.uk/download/pdf/196222136.pdf" TargetMode="External"/><Relationship Id="rId23" Type="http://schemas.openxmlformats.org/officeDocument/2006/relationships/hyperlink" Target="https://brill.com/display/title/19171?language=en" TargetMode="External"/><Relationship Id="rId24" Type="http://schemas.openxmlformats.org/officeDocument/2006/relationships/hyperlink" Target="https://www.britishmuseum.org/collection/object/Y_EA10060" TargetMode="External"/><Relationship Id="rId25" Type="http://schemas.openxmlformats.org/officeDocument/2006/relationships/hyperlink" Target="https://archive.org/details/onfoursongsconta00good" TargetMode="External"/><Relationship Id="rId26" Type="http://schemas.openxmlformats.org/officeDocument/2006/relationships/hyperlink" Target="https://archive.org/stream/onfoursongsconta00good/onfoursongsconta00good_djvu.txt" TargetMode="External"/><Relationship Id="rId27" Type="http://schemas.openxmlformats.org/officeDocument/2006/relationships/hyperlink" Target="https://hierojax.eu/about/egyptiandialogues/index.html" TargetMode="External"/><Relationship Id="rId28" Type="http://schemas.openxmlformats.org/officeDocument/2006/relationships/hyperlink" Target="https://giza.fas.harvard.edu/pubdocs/173/full/" TargetMode="External"/><Relationship Id="rId29" Type="http://schemas.openxmlformats.org/officeDocument/2006/relationships/hyperlink" Target="https://global.oup.com/academic/product/traversing-eternity-9780198154648" TargetMode="External"/><Relationship Id="rId30" Type="http://schemas.openxmlformats.org/officeDocument/2006/relationships/hyperlink" Target="https://www.metmuseum.org/art/collection/search/557653" TargetMode="External"/><Relationship Id="rId31" Type="http://schemas.openxmlformats.org/officeDocument/2006/relationships/hyperlink" Target="https://www.metmuseum.org/hubs/open-access" TargetMode="External"/><Relationship Id="rId32" Type="http://schemas.openxmlformats.org/officeDocument/2006/relationships/hyperlink" Target="https://collezioni.museoegizio.it/en-GB/" TargetMode="External"/><Relationship Id="rId33" Type="http://schemas.openxmlformats.org/officeDocument/2006/relationships/hyperlink" Target="https://www.britishmuseum.org/terms-use/copyright-and-permissions/images-and-photography" TargetMode="External"/><Relationship Id="rId34" Type="http://schemas.openxmlformats.org/officeDocument/2006/relationships/hyperlink" Target="https://isac.uchicago.edu/research/publications/terms-use" TargetMode="External"/><Relationship Id="rId35" Type="http://schemas.openxmlformats.org/officeDocument/2006/relationships/hyperlink" Target="https://tla.digital/info/licenses" TargetMode="External"/><Relationship Id="rId36" Type="http://schemas.openxmlformats.org/officeDocument/2006/relationships/hyperlink" Target="https://www.gutenberg.org/policy/license" TargetMode="External"/><Relationship Id="rId37" Type="http://schemas.openxmlformats.org/officeDocument/2006/relationships/hyperlink" Target="https://www.hathitrust.org/the-collection/search-access/access-use-polic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