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Lato" w:hAnsi="Lato" w:eastAsia="Lato"/>
          <w:b/>
          <w:color w:val="173F5F"/>
          <w:sz w:val="50"/>
        </w:rPr>
        <w:t>ToS Corpus &amp; Rights Registry</w:t>
      </w:r>
    </w:p>
    <w:p>
      <w:pPr>
        <w:spacing w:after="80"/>
      </w:pPr>
      <w:r>
        <w:rPr>
          <w:rFonts w:ascii="Lato" w:hAnsi="Lato" w:eastAsia="Lato"/>
          <w:b/>
          <w:color w:val="20639B"/>
          <w:sz w:val="31"/>
        </w:rPr>
        <w:t>A33 — Западная Азия — Сирийская христианская литературная республика</w:t>
      </w:r>
    </w:p>
    <w:p>
      <w:pPr>
        <w:pStyle w:val="Subtitle"/>
      </w:pPr>
      <w:r>
        <w:rPr>
          <w:rFonts w:ascii="Lato" w:hAnsi="Lato" w:eastAsia="Lato"/>
          <w:color w:val="6B7280"/>
          <w:sz w:val="25"/>
        </w:rPr>
        <w:t>Исследовательский пакет доступа, корпусов, свидетелей, изданий и прав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4252"/>
            <w:shd w:fill="3CAEA3"/>
            <w:tcH w:val="90" w:hRule="exact"/>
          </w:tcPr>
          <w:p>
            <w:r/>
          </w:p>
        </w:tc>
        <w:tc>
          <w:tcPr>
            <w:tcW w:type="dxa" w:w="2268"/>
            <w:shd w:fill="F6D55C"/>
            <w:tcH w:val="90" w:hRule="exact"/>
          </w:tcPr>
          <w:p>
            <w:r/>
          </w:p>
        </w:tc>
        <w:tc>
          <w:tcPr>
            <w:tcW w:type="dxa" w:w="1701"/>
            <w:shd w:fill="ED553B"/>
            <w:tcH w:val="90" w:hRule="exact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5F3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ato" w:hAnsi="Lato" w:eastAsia="Lato"/>
                <w:b/>
                <w:color w:val="173F5F"/>
                <w:sz w:val="20"/>
              </w:rPr>
              <w:t>Состав поставки</w:t>
            </w:r>
          </w:p>
          <w:p>
            <w:pPr>
              <w:spacing w:after="0"/>
            </w:pPr>
            <w:r>
              <w:rPr>
                <w:rFonts w:ascii="Lato" w:hAnsi="Lato" w:eastAsia="Lato"/>
                <w:sz w:val="19"/>
              </w:rPr>
              <w:t>Реестр: 130 практически различимых путей доступа на листе registry. Пробелы: 26 целевых задач на листе gaps. Отчёт не переписывает исторический очерк A33, а превращает его в карту законного чтения, скачивания, заимствования, покупки, машинной обработки и повторного использования.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17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ID / статус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A33 / A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Исходный документ</w:t>
            </w:r>
          </w:p>
        </w:tc>
        <w:tc>
          <w:tcPr>
            <w:tcW w:type="dxa" w:w="691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ToS Deep Research_ A33 — Западная Азия — Сирийская христианская литературная республика(1).docx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Дата проверки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Файлы пакета</w:t>
            </w:r>
          </w:p>
        </w:tc>
        <w:tc>
          <w:tcPr>
            <w:tcW w:type="dxa" w:w="691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ToS_Corpus_Rights_A33_registry.xlsx + настоящий DOCX-отчёт</w:t>
            </w:r>
          </w:p>
        </w:tc>
      </w:tr>
    </w:tbl>
    <w:p>
      <w:pPr>
        <w:spacing w:after="20"/>
      </w:pPr>
    </w:p>
    <w:p>
      <w:pPr>
        <w:spacing w:before="200"/>
      </w:pPr>
      <w:r>
        <w:rPr>
          <w:rFonts w:ascii="Lato" w:hAnsi="Lato" w:eastAsia="Lato"/>
          <w:b/>
          <w:color w:val="173F5F"/>
          <w:sz w:val="21"/>
        </w:rPr>
        <w:t xml:space="preserve">Ключевой результат. </w:t>
      </w:r>
      <w:r>
        <w:rPr>
          <w:rFonts w:ascii="Lato" w:hAnsi="Lato" w:eastAsia="Lato"/>
          <w:sz w:val="21"/>
        </w:rPr>
        <w:t>Самый свободный и технически полезный слой A33 образуют Digital Syriac Corpus/Syriaca.org, открытые CC BY-издания Сергия и сирийского Галена, CC0-мультиспектральные изображения Digital Walters и CC BY-NC-данные ETCBC. Исторические сканы дают широкий доступ, но не автоматически право зеркалирования; современные критические издания и музейно-библиотечные фотографии чаще остаются link-only, borrow или permission-required.</w:t>
      </w:r>
    </w:p>
    <w:p>
      <w:pPr>
        <w:pStyle w:val="Heading1"/>
        <w:pageBreakBefore/>
      </w:pPr>
      <w:r>
        <w:rPr>
          <w:rFonts w:ascii="Lato" w:hAnsi="Lato" w:eastAsia="Lato"/>
          <w:b/>
          <w:color w:val="173F5F"/>
          <w:sz w:val="34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438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860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ID строки</w:t>
            </w:r>
          </w:p>
        </w:tc>
        <w:tc>
          <w:tcPr>
            <w:tcW w:type="dxa" w:w="68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A33</w:t>
            </w:r>
          </w:p>
        </w:tc>
      </w:tr>
      <w:tr>
        <w:trPr>
          <w:cantSplit/>
        </w:trPr>
        <w:tc>
          <w:tcPr>
            <w:tcW w:type="dxa" w:w="243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Название строки</w:t>
            </w:r>
          </w:p>
        </w:tc>
        <w:tc>
          <w:tcPr>
            <w:tcW w:type="dxa" w:w="6860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Западная Азия — Сирийская христианская литературная республика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Исходный статус</w:t>
            </w:r>
          </w:p>
        </w:tc>
        <w:tc>
          <w:tcPr>
            <w:tcW w:type="dxa" w:w="68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A; статус и границы мастер-строки не изменялись</w:t>
            </w:r>
          </w:p>
        </w:tc>
      </w:tr>
      <w:tr>
        <w:trPr>
          <w:cantSplit/>
        </w:trPr>
        <w:tc>
          <w:tcPr>
            <w:tcW w:type="dxa" w:w="243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Исходный DR</w:t>
            </w:r>
          </w:p>
        </w:tc>
        <w:tc>
          <w:tcPr>
            <w:tcW w:type="dxa" w:w="6860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ToS Deep Research_ A33 — Западная Азия — Сирийская христианская литературная республика(1).docx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Дата проверки</w:t>
            </w:r>
          </w:p>
        </w:tc>
        <w:tc>
          <w:tcPr>
            <w:tcW w:type="dxa" w:w="68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2026-09-03</w:t>
            </w:r>
          </w:p>
        </w:tc>
      </w:tr>
      <w:tr>
        <w:trPr>
          <w:cantSplit/>
        </w:trPr>
        <w:tc>
          <w:tcPr>
            <w:tcW w:type="dxa" w:w="243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Языки поиска</w:t>
            </w:r>
          </w:p>
        </w:tc>
        <w:tc>
          <w:tcPr>
            <w:tcW w:type="dxa" w:w="6860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русский, английский, сирийский в транслитерации, французский, немецкий, латинский; точечно греческий, арабский и армянский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Историческое ядро</w:t>
            </w:r>
          </w:p>
        </w:tc>
        <w:tc>
          <w:tcPr>
            <w:tcW w:type="dxa" w:w="68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Эдесса–Нисибин–Кеннешрин; сирийские школы, библейские версии, гимнография, мемре, хроника, логика и медицина</w:t>
            </w:r>
          </w:p>
        </w:tc>
      </w:tr>
      <w:tr>
        <w:trPr>
          <w:cantSplit/>
        </w:trPr>
        <w:tc>
          <w:tcPr>
            <w:tcW w:type="dxa" w:w="243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Типы объектов</w:t>
            </w:r>
          </w:p>
        </w:tc>
        <w:tc>
          <w:tcPr>
            <w:tcW w:type="dxa" w:w="6860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произведения, корпуса, физические свидетели, переводы/издания, цифровые тексты/факсимиле, datasets/API, проекты/каталоги, вторичная навигация</w:t>
            </w:r>
          </w:p>
        </w:tc>
      </w:tr>
    </w:tbl>
    <w:p>
      <w:pPr>
        <w:spacing w:after="20"/>
      </w:pPr>
    </w:p>
    <w:p>
      <w:pPr>
        <w:keepLines w:val="0"/>
        <w:spacing w:after="100"/>
      </w:pPr>
      <w:r>
        <w:rPr>
          <w:rFonts w:ascii="Lato" w:hAnsi="Lato" w:eastAsia="Lato"/>
          <w:sz w:val="20"/>
        </w:rPr>
        <w:t>Исходный DR использован как карта ядра: из него извлечены основные авторы, произведения, библейские версии, школы, языки, рукописные и цифровые направления. Затем проведены отдельные проходы назад и вперёд во времени. Хронологический диапазон A33 служил фокусом, а не запретом: внепериодные объекты включались только при конкретной корпусной, переводческой, комментарийной, институциональной или сохранительной связи.</w:t>
      </w:r>
    </w:p>
    <w:p>
      <w:pPr>
        <w:pStyle w:val="Heading3"/>
      </w:pPr>
      <w:r>
        <w:rPr>
          <w:rFonts w:ascii="Lato" w:hAnsi="Lato" w:eastAsia="Lato"/>
          <w:b/>
          <w:color w:val="3CAEA3"/>
          <w:sz w:val="22"/>
        </w:rPr>
        <w:t>Что считалось ядром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Бардайсан и «Книга законов стран»; Афраат и «Доказательства»; Ефрем и нисибинско-гимнографический/полемический корпус.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Нарсай и мемре; Филоксен и его аскетико-богословские сочинения; институциональные тексты школ Эдессы и Нисибина.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Пешитта, Филоксениана и Харкилийская версия; «Учение Аддая» и «Хроника Эдессы».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Сергий Решайнский, сирийская передача Аристотеля и Галена, Кеннешрин и дальнейшая научно-переводческая линия.</w:t>
      </w:r>
    </w:p>
    <w:p>
      <w:pPr>
        <w:pStyle w:val="Heading3"/>
      </w:pPr>
      <w:r>
        <w:rPr>
          <w:rFonts w:ascii="Lato" w:hAnsi="Lato" w:eastAsia="Lato"/>
          <w:b/>
          <w:color w:val="3CAEA3"/>
          <w:sz w:val="22"/>
        </w:rPr>
        <w:t>Классы источников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Доступ: item-level страницы текстов, сканов, рукописей, datasets, издательских страниц, библиотечной выдачи и каталогов.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Идентификация: Syriaca.org/NHSL, syri.ac, каталоги British Library, Vatican Library, HMML, устойчивые DOI/ISBN/ARK/CTS identifiers.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Права: item-level CC/CC0 notices, LICENSE/README, официальные Terms/политики библиотек и издателей, либо осторожный вывод по старому печатному изданию с явной юрисдикционной оговоркой.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Wikipedia и другие слабые навигационные источники не использованы в итоговых URL; неподтверждённые кандидаты перенесены на лист gaps.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ato" w:hAnsi="Lato" w:eastAsia="Lato"/>
                <w:b/>
                <w:color w:val="173F5F"/>
                <w:sz w:val="20"/>
              </w:rPr>
              <w:t>Юридическая рамка</w:t>
            </w:r>
          </w:p>
          <w:p>
            <w:pPr>
              <w:spacing w:after="0"/>
            </w:pPr>
            <w:r>
              <w:rPr>
                <w:rFonts w:ascii="Lato" w:hAnsi="Lato" w:eastAsia="Lato"/>
                <w:sz w:val="19"/>
              </w:rPr>
              <w:t>Документ является исследовательской картой, а не индивидуальным юридическим заключением. Теги применимы только к указанным rights_scope и coverage. Для международного публичного зеркалирования старых изданий и музейных изображений требуется отдельная юрисдикционная и договорная проверка.</w:t>
            </w:r>
          </w:p>
        </w:tc>
      </w:tr>
    </w:tbl>
    <w:p>
      <w:pPr>
        <w:pStyle w:val="Heading1"/>
        <w:pageBreakBefore w:val="0"/>
      </w:pPr>
      <w:r>
        <w:rPr>
          <w:rFonts w:ascii="Lato" w:hAnsi="Lato" w:eastAsia="Lato"/>
          <w:b/>
          <w:color w:val="173F5F"/>
          <w:sz w:val="34"/>
        </w:rPr>
        <w:t>2. Охват корпуса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В registry внесено 130 способов доступа. Они не равны числу произведений: несколько записей могут вести к одному и тому же произведению через открытый текст, старое издание, современный перевод, рукопись, dataset или издательскую страницу. Корпус охватывает приблизительно три с половиной десятка первичных произведений, корпусных семей и прямых линий передачи, плюс инфраструктурные и навигационные объекты.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7087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Класс релевантности</w:t>
            </w:r>
          </w:p>
        </w:tc>
        <w:tc>
          <w:tcPr>
            <w:tcW w:type="dxa" w:w="1984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Записей доступа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core — центральное ядро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same_corpus_or_tradition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antecedent — входящие/ранние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continuation — поздние продолжения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commentary_or_reception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transmission_or_preservation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supporting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boundary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infrastructure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secondary_navigation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7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7087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Режим доступа</w:t>
            </w:r>
          </w:p>
        </w:tc>
        <w:tc>
          <w:tcPr>
            <w:tcW w:type="dxa" w:w="1984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Количество записей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Бесплатное чтение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Бесплатное скачивание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56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Только метаданные/каталог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Покупка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Библиотечная выдача / регистрация</w:t>
            </w:r>
          </w:p>
        </w:tc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6 / 7</w:t>
            </w:r>
          </w:p>
        </w:tc>
      </w:tr>
      <w:tr>
        <w:trPr>
          <w:cantSplit/>
        </w:trPr>
        <w:tc>
          <w:tcPr>
            <w:tcW w:type="dxa" w:w="7087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Институциональный доступ</w:t>
            </w:r>
          </w:p>
        </w:tc>
        <w:tc>
          <w:tcPr>
            <w:tcW w:type="dxa" w:w="1984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Историческое ядро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Бардайсан: «Книга законов стран» как ранний философско-христианский диалог о свободе, судьбе и обычаях.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Афраат: полный цикл «Доказательств» — один из главных раннесирийских прозовых корпусов.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Ефрем: «Гимны о Нисибине», «Гимны о вере», «Гимны о рае», метрические тексты и прозаические опровержения.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Нарсай: мемре и литургические гомилии, связанные с нисибинской школой.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Филоксен: «Речи», письма и свидетельства Филоксенианы; Пешитта и Харкилийская версия как библейско-филологическое ядро.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«Учение Аддая», «Хроника Эдессы», институциональная память школ.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Сергий Решайнский: логика Аристотеля, комментарий к «Категориям», сирийский Гален и рукописный/спектральный слой.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Добавления, найденные веб-поиском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Поиск расширил исходную карту не общим обзором сирийской культуры, а прямыми родственниками корпуса: «Книга ступеней», «Оды Соломона», «Деяния Фомы», «Дидаскалия апостолов», комментарий Ефрема к Диатессарону, «Причина основания школ», уставы школы Нисибина, позднейшие тексты Иакова Эдесского, Георгия епископа арабов и Севера Себохта. Для каждого добавления в registry указан конкретный тип связи.</w:t>
      </w:r>
    </w:p>
    <w:p>
      <w:pPr>
        <w:pStyle w:val="Heading3"/>
      </w:pPr>
      <w:r>
        <w:rPr>
          <w:rFonts w:ascii="Lato" w:hAnsi="Lato" w:eastAsia="Lato"/>
          <w:b/>
          <w:color w:val="3CAEA3"/>
          <w:sz w:val="22"/>
        </w:rPr>
        <w:t>Поиск назад во времени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Диатессарон и древнесирийские Евангелия — библейский слой, предшествующий стандартизации Пешитты и непосредственно связанный с Ефремом.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«Оды Соломона», «Деяния Фомы» и «Дидаскалия» — ранние сирийские поэтические, нарративные и нормативные формы.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Греческие «Категории» Аристотеля и «О простых лекарствах» Галена — установленные входящие тексты для сирийской логики и медицины.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Евсевий, «Приготовление к Евангелию» VI — внешний канал сохранения testimonia Бардайсана.</w:t>
      </w:r>
    </w:p>
    <w:p>
      <w:pPr>
        <w:pStyle w:val="Heading3"/>
      </w:pPr>
      <w:r>
        <w:rPr>
          <w:rFonts w:ascii="Lato" w:hAnsi="Lato" w:eastAsia="Lato"/>
          <w:b/>
          <w:color w:val="3CAEA3"/>
          <w:sz w:val="22"/>
        </w:rPr>
        <w:t>Поиск вперёд во времени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Харкилийская версия и незавершённый поиск Syro-Hexapla показывают дальнейшее развитие сирийской библейской филологии.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Георгий, епископ арабов, и рукописи Add MS 14659–14660 продолжают аристотелевскую линию Сергия/Кеннешрина.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Иаков Эдесский продолжает библейскую филологию, схолии и космологическую экзегезу; Север Себохт — логику, астрономию и научный перевод.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Переход к арабской науке и богословию зафиксирован как обязательное follow-up направление, но не разросся в отдельную историю всей арабской традиции.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ato" w:hAnsi="Lato" w:eastAsia="Lato"/>
                <w:b/>
                <w:color w:val="173F5F"/>
                <w:sz w:val="20"/>
              </w:rPr>
              <w:t>Не смешивать произведения и ссылки</w:t>
            </w:r>
          </w:p>
          <w:p>
            <w:pPr>
              <w:spacing w:after="0"/>
            </w:pPr>
            <w:r>
              <w:rPr>
                <w:rFonts w:ascii="Lato" w:hAnsi="Lato" w:eastAsia="Lato"/>
                <w:sz w:val="19"/>
              </w:rPr>
              <w:t>130 строк registry — это способы доступа, а не 130 разных произведений. В отчёте и gaps отдельно различаются произведения/корпуса, издания, свидетели, datasets и порталы.</w:t>
            </w:r>
          </w:p>
        </w:tc>
      </w:tr>
    </w:tbl>
    <w:p>
      <w:pPr>
        <w:pStyle w:val="Heading1"/>
        <w:pageBreakBefore w:val="0"/>
      </w:pPr>
      <w:r>
        <w:rPr>
          <w:rFonts w:ascii="Lato" w:hAnsi="Lato" w:eastAsia="Lato"/>
          <w:b/>
          <w:color w:val="173F5F"/>
          <w:sz w:val="34"/>
        </w:rPr>
        <w:t>3. Лучшие пути доступа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Ниже названы не все строки registry, а лучшие или наиболее характерные входы. Идентификаторы A33-Rxxx позволяют быстро найти полную правовую карточку, альтернативные репозитории и ограничения в XLSX.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3.1. Бардайсан и «Книга законов стран»</w:t>
      </w:r>
    </w:p>
    <w:p>
      <w:pPr>
        <w:pStyle w:val="ListBullet"/>
        <w:ind w:left="312" w:hanging="125"/>
      </w:pPr>
      <w:hyperlink r:id="rId11">
        <w:r>
          <w:rPr>
            <w:rFonts w:ascii="Lato" w:hAnsi="Lato" w:eastAsia="Lato"/>
            <w:color w:val="0563C1"/>
            <w:u w:val="single"/>
            <w:sz w:val="20"/>
          </w:rPr>
          <w:t>A33-R011 — Digital Syriac Corpus: сирийский текст</w:t>
        </w:r>
      </w:hyperlink>
      <w:r>
        <w:rPr>
          <w:rFonts w:ascii="Lato" w:hAnsi="Lato" w:eastAsia="Lato"/>
          <w:sz w:val="19"/>
        </w:rPr>
        <w:t>. Лучший открытый текстовый вход; TEI/транскрипция под CC BY 4.0.</w:t>
      </w:r>
    </w:p>
    <w:p>
      <w:pPr>
        <w:pStyle w:val="ListBullet"/>
        <w:ind w:left="312" w:hanging="125"/>
      </w:pPr>
      <w:hyperlink r:id="rId12">
        <w:r>
          <w:rPr>
            <w:rFonts w:ascii="Lato" w:hAnsi="Lato" w:eastAsia="Lato"/>
            <w:color w:val="0563C1"/>
            <w:u w:val="single"/>
            <w:sz w:val="20"/>
          </w:rPr>
          <w:t>A33-R013 — Cureton, Spicilegium Syriacum (1855)</w:t>
        </w:r>
      </w:hyperlink>
      <w:r>
        <w:rPr>
          <w:rFonts w:ascii="Lato" w:hAnsi="Lato" w:eastAsia="Lato"/>
          <w:sz w:val="19"/>
        </w:rPr>
        <w:t>. Лучший старый скан с сирийским оригиналом и переводческим аппаратом.</w:t>
      </w:r>
    </w:p>
    <w:p>
      <w:pPr>
        <w:pStyle w:val="ListBullet"/>
        <w:ind w:left="312" w:hanging="125"/>
      </w:pPr>
      <w:hyperlink r:id="rId13">
        <w:r>
          <w:rPr>
            <w:rFonts w:ascii="Lato" w:hAnsi="Lato" w:eastAsia="Lato"/>
            <w:color w:val="0563C1"/>
            <w:u w:val="single"/>
            <w:sz w:val="20"/>
          </w:rPr>
          <w:t>A33-R016 — ANF/CCEL</w:t>
        </w:r>
      </w:hyperlink>
      <w:r>
        <w:rPr>
          <w:rFonts w:ascii="Lato" w:hAnsi="Lato" w:eastAsia="Lato"/>
          <w:sz w:val="19"/>
        </w:rPr>
        <w:t>. Удобное бесплатное английское чтение.</w:t>
      </w:r>
    </w:p>
    <w:p>
      <w:pPr>
        <w:pStyle w:val="ListBullet"/>
        <w:ind w:left="312" w:hanging="125"/>
      </w:pPr>
      <w:hyperlink r:id="rId14">
        <w:r>
          <w:rPr>
            <w:rFonts w:ascii="Lato" w:hAnsi="Lato" w:eastAsia="Lato"/>
            <w:color w:val="0563C1"/>
            <w:u w:val="single"/>
            <w:sz w:val="20"/>
          </w:rPr>
          <w:t>A33-R018 — British Library Add MS 14658</w:t>
        </w:r>
      </w:hyperlink>
      <w:r>
        <w:rPr>
          <w:rFonts w:ascii="Lato" w:hAnsi="Lato" w:eastAsia="Lato"/>
          <w:sz w:val="19"/>
        </w:rPr>
        <w:t>. Главный каталогический вход к рукописному свидетелю; изображений не подтверждено.</w:t>
      </w:r>
    </w:p>
    <w:p>
      <w:pPr>
        <w:pStyle w:val="ListBullet"/>
        <w:ind w:left="312" w:hanging="125"/>
      </w:pPr>
      <w:hyperlink r:id="rId15">
        <w:r>
          <w:rPr>
            <w:rFonts w:ascii="Lato" w:hAnsi="Lato" w:eastAsia="Lato"/>
            <w:color w:val="0563C1"/>
            <w:u w:val="single"/>
            <w:sz w:val="20"/>
          </w:rPr>
          <w:t>A33-R019 — Drijvers, Bardaisan of Edessa</w:t>
        </w:r>
      </w:hyperlink>
      <w:r>
        <w:rPr>
          <w:rFonts w:ascii="Lato" w:hAnsi="Lato" w:eastAsia="Lato"/>
          <w:sz w:val="19"/>
        </w:rPr>
        <w:t>. Современный научный вариант; покупка/библиотека, не для зеркалирования.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3.2. Афраат</w:t>
      </w:r>
    </w:p>
    <w:p>
      <w:pPr>
        <w:pStyle w:val="ListBullet"/>
        <w:ind w:left="312" w:hanging="125"/>
      </w:pPr>
      <w:hyperlink r:id="rId16">
        <w:r>
          <w:rPr>
            <w:rFonts w:ascii="Lato" w:hAnsi="Lato" w:eastAsia="Lato"/>
            <w:color w:val="0563C1"/>
            <w:u w:val="single"/>
            <w:sz w:val="20"/>
          </w:rPr>
          <w:t>A33-R021 — DSC: поиск по Афраату</w:t>
        </w:r>
      </w:hyperlink>
      <w:r>
        <w:rPr>
          <w:rFonts w:ascii="Lato" w:hAnsi="Lato" w:eastAsia="Lato"/>
          <w:sz w:val="19"/>
        </w:rPr>
        <w:t>. Лучший машинно-читабельный вход в сирийский корпус.</w:t>
      </w:r>
    </w:p>
    <w:p>
      <w:pPr>
        <w:pStyle w:val="ListBullet"/>
        <w:ind w:left="312" w:hanging="125"/>
      </w:pPr>
      <w:hyperlink r:id="rId17">
        <w:r>
          <w:rPr>
            <w:rFonts w:ascii="Lato" w:hAnsi="Lato" w:eastAsia="Lato"/>
            <w:color w:val="0563C1"/>
            <w:u w:val="single"/>
            <w:sz w:val="20"/>
          </w:rPr>
          <w:t>A33-R023 — Patrologia Syriaca I</w:t>
        </w:r>
      </w:hyperlink>
      <w:r>
        <w:rPr>
          <w:rFonts w:ascii="Lato" w:hAnsi="Lato" w:eastAsia="Lato"/>
          <w:sz w:val="19"/>
        </w:rPr>
        <w:t>. Полный исторический сирийско-латинский том; PDF доступен.</w:t>
      </w:r>
    </w:p>
    <w:p>
      <w:pPr>
        <w:pStyle w:val="ListBullet"/>
        <w:ind w:left="312" w:hanging="125"/>
      </w:pPr>
      <w:hyperlink r:id="rId18">
        <w:r>
          <w:rPr>
            <w:rFonts w:ascii="Lato" w:hAnsi="Lato" w:eastAsia="Lato"/>
            <w:color w:val="0563C1"/>
            <w:u w:val="single"/>
            <w:sz w:val="20"/>
          </w:rPr>
          <w:t>A33-R026 — NPNF/CCEL</w:t>
        </w:r>
      </w:hyperlink>
      <w:r>
        <w:rPr>
          <w:rFonts w:ascii="Lato" w:hAnsi="Lato" w:eastAsia="Lato"/>
          <w:sz w:val="19"/>
        </w:rPr>
        <w:t>. Лучший бесплатный старый английский перевод.</w:t>
      </w:r>
    </w:p>
    <w:p>
      <w:pPr>
        <w:pStyle w:val="ListBullet"/>
        <w:ind w:left="312" w:hanging="125"/>
      </w:pPr>
      <w:hyperlink r:id="rId19">
        <w:r>
          <w:rPr>
            <w:rFonts w:ascii="Lato" w:hAnsi="Lato" w:eastAsia="Lato"/>
            <w:color w:val="0563C1"/>
            <w:u w:val="single"/>
            <w:sz w:val="20"/>
          </w:rPr>
          <w:t>A33-R027 — BL Add MS 14619</w:t>
        </w:r>
      </w:hyperlink>
      <w:r>
        <w:rPr>
          <w:rFonts w:ascii="Lato" w:hAnsi="Lato" w:eastAsia="Lato"/>
          <w:sz w:val="19"/>
        </w:rPr>
        <w:t>. Ранний рукописный свидетель, пока только каталог.</w:t>
      </w:r>
    </w:p>
    <w:p>
      <w:pPr>
        <w:pStyle w:val="ListBullet"/>
        <w:ind w:left="312" w:hanging="125"/>
      </w:pPr>
      <w:hyperlink r:id="rId20">
        <w:r>
          <w:rPr>
            <w:rFonts w:ascii="Lato" w:hAnsi="Lato" w:eastAsia="Lato"/>
            <w:color w:val="0563C1"/>
            <w:u w:val="single"/>
            <w:sz w:val="20"/>
          </w:rPr>
          <w:t>A33-R028 — Adam Lehto, The Demonstrations</w:t>
        </w:r>
      </w:hyperlink>
      <w:r>
        <w:rPr>
          <w:rFonts w:ascii="Lato" w:hAnsi="Lato" w:eastAsia="Lato"/>
          <w:sz w:val="19"/>
        </w:rPr>
        <w:t>. Лучший современный полный английский перевод; защищён.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3.3. Ефрем</w:t>
      </w:r>
    </w:p>
    <w:p>
      <w:pPr>
        <w:pStyle w:val="ListBullet"/>
        <w:ind w:left="312" w:hanging="125"/>
      </w:pPr>
      <w:hyperlink r:id="rId21">
        <w:r>
          <w:rPr>
            <w:rFonts w:ascii="Lato" w:hAnsi="Lato" w:eastAsia="Lato"/>
            <w:color w:val="0563C1"/>
            <w:u w:val="single"/>
            <w:sz w:val="20"/>
          </w:rPr>
          <w:t>A33-R029 — DSC: корпус Ефрема</w:t>
        </w:r>
      </w:hyperlink>
      <w:r>
        <w:rPr>
          <w:rFonts w:ascii="Lato" w:hAnsi="Lato" w:eastAsia="Lato"/>
          <w:sz w:val="19"/>
        </w:rPr>
        <w:t>. Лучший открытый текстовый и TEI-вход.</w:t>
      </w:r>
    </w:p>
    <w:p>
      <w:pPr>
        <w:pStyle w:val="ListBullet"/>
        <w:ind w:left="312" w:hanging="125"/>
      </w:pPr>
      <w:hyperlink r:id="rId22">
        <w:r>
          <w:rPr>
            <w:rFonts w:ascii="Lato" w:hAnsi="Lato" w:eastAsia="Lato"/>
            <w:color w:val="0563C1"/>
            <w:u w:val="single"/>
            <w:sz w:val="20"/>
          </w:rPr>
          <w:t>A33-R031 — «Гимны о Нисибине» в CCEL</w:t>
        </w:r>
      </w:hyperlink>
      <w:r>
        <w:rPr>
          <w:rFonts w:ascii="Lato" w:hAnsi="Lato" w:eastAsia="Lato"/>
          <w:sz w:val="19"/>
        </w:rPr>
        <w:t>. Бесплатный старый английский перевод.</w:t>
      </w:r>
    </w:p>
    <w:p>
      <w:pPr>
        <w:pStyle w:val="ListBullet"/>
        <w:ind w:left="312" w:hanging="125"/>
      </w:pPr>
      <w:hyperlink r:id="rId23">
        <w:r>
          <w:rPr>
            <w:rFonts w:ascii="Lato" w:hAnsi="Lato" w:eastAsia="Lato"/>
            <w:color w:val="0563C1"/>
            <w:u w:val="single"/>
            <w:sz w:val="20"/>
          </w:rPr>
          <w:t>A33-R033 — Select Metrical Hymns and Homilies</w:t>
        </w:r>
      </w:hyperlink>
      <w:r>
        <w:rPr>
          <w:rFonts w:ascii="Lato" w:hAnsi="Lato" w:eastAsia="Lato"/>
          <w:sz w:val="19"/>
        </w:rPr>
        <w:t>. Старое издание/перевод для скачивания.</w:t>
      </w:r>
    </w:p>
    <w:p>
      <w:pPr>
        <w:pStyle w:val="ListBullet"/>
        <w:ind w:left="312" w:hanging="125"/>
      </w:pPr>
      <w:hyperlink r:id="rId24">
        <w:r>
          <w:rPr>
            <w:rFonts w:ascii="Lato" w:hAnsi="Lato" w:eastAsia="Lato"/>
            <w:color w:val="0563C1"/>
            <w:u w:val="single"/>
            <w:sz w:val="20"/>
          </w:rPr>
          <w:t>A33-R035/R036 — Prose Refutations</w:t>
        </w:r>
      </w:hyperlink>
      <w:r>
        <w:rPr>
          <w:rFonts w:ascii="Lato" w:hAnsi="Lato" w:eastAsia="Lato"/>
          <w:sz w:val="19"/>
        </w:rPr>
        <w:t>. Лучший свободно скачиваемый исторический вход к полемике против Мани, Маркиона и Бардайсана.</w:t>
      </w:r>
    </w:p>
    <w:p>
      <w:pPr>
        <w:pStyle w:val="ListBullet"/>
        <w:ind w:left="312" w:hanging="125"/>
      </w:pPr>
      <w:hyperlink r:id="rId25">
        <w:r>
          <w:rPr>
            <w:rFonts w:ascii="Lato" w:hAnsi="Lato" w:eastAsia="Lato"/>
            <w:color w:val="0563C1"/>
            <w:u w:val="single"/>
            <w:sz w:val="20"/>
          </w:rPr>
          <w:t>A33-R037 — Hymns on Faith (CUA)</w:t>
        </w:r>
      </w:hyperlink>
      <w:r>
        <w:rPr>
          <w:rFonts w:ascii="Lato" w:hAnsi="Lato" w:eastAsia="Lato"/>
          <w:sz w:val="19"/>
        </w:rPr>
        <w:t>. Современный научный перевод; покупка.</w:t>
      </w:r>
    </w:p>
    <w:p>
      <w:pPr>
        <w:pStyle w:val="ListBullet"/>
        <w:ind w:left="312" w:hanging="125"/>
      </w:pPr>
      <w:hyperlink r:id="rId26">
        <w:r>
          <w:rPr>
            <w:rFonts w:ascii="Lato" w:hAnsi="Lato" w:eastAsia="Lato"/>
            <w:color w:val="0563C1"/>
            <w:u w:val="single"/>
            <w:sz w:val="20"/>
          </w:rPr>
          <w:t>A33-R128 — фрагменты комментария к Диатессарону</w:t>
        </w:r>
      </w:hyperlink>
      <w:r>
        <w:rPr>
          <w:rFonts w:ascii="Lato" w:hAnsi="Lato" w:eastAsia="Lato"/>
          <w:sz w:val="19"/>
        </w:rPr>
        <w:t>. Комментарийная связь с ранним Евангелием; прямой PDF найден.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3.4. Нарсай</w:t>
      </w:r>
    </w:p>
    <w:p>
      <w:pPr>
        <w:pStyle w:val="ListBullet"/>
        <w:ind w:left="312" w:hanging="125"/>
      </w:pPr>
      <w:hyperlink r:id="rId27">
        <w:r>
          <w:rPr>
            <w:rFonts w:ascii="Lato" w:hAnsi="Lato" w:eastAsia="Lato"/>
            <w:color w:val="0563C1"/>
            <w:u w:val="single"/>
            <w:sz w:val="20"/>
          </w:rPr>
          <w:t>A33-R042 — DSC: тексты Нарсая</w:t>
        </w:r>
      </w:hyperlink>
      <w:r>
        <w:rPr>
          <w:rFonts w:ascii="Lato" w:hAnsi="Lato" w:eastAsia="Lato"/>
          <w:sz w:val="19"/>
        </w:rPr>
        <w:t>. Лучший открытый машинно-читабельный вход, но не весь сохранившийся корпус.</w:t>
      </w:r>
    </w:p>
    <w:p>
      <w:pPr>
        <w:pStyle w:val="ListBullet"/>
        <w:ind w:left="312" w:hanging="125"/>
      </w:pPr>
      <w:hyperlink r:id="rId28">
        <w:r>
          <w:rPr>
            <w:rFonts w:ascii="Lato" w:hAnsi="Lato" w:eastAsia="Lato"/>
            <w:color w:val="0563C1"/>
            <w:u w:val="single"/>
            <w:sz w:val="20"/>
          </w:rPr>
          <w:t>A33-R044/R045 — Mingana, Homiliae et Carmina</w:t>
        </w:r>
      </w:hyperlink>
      <w:r>
        <w:rPr>
          <w:rFonts w:ascii="Lato" w:hAnsi="Lato" w:eastAsia="Lato"/>
          <w:sz w:val="19"/>
        </w:rPr>
        <w:t>. Исторические сирийские тома для чтения, OCR и собственного перевода в пределах издания.</w:t>
      </w:r>
    </w:p>
    <w:p>
      <w:pPr>
        <w:pStyle w:val="ListBullet"/>
        <w:ind w:left="312" w:hanging="125"/>
      </w:pPr>
      <w:hyperlink r:id="rId29">
        <w:r>
          <w:rPr>
            <w:rFonts w:ascii="Lato" w:hAnsi="Lato" w:eastAsia="Lato"/>
            <w:color w:val="0563C1"/>
            <w:u w:val="single"/>
            <w:sz w:val="20"/>
          </w:rPr>
          <w:t>A33-R046 — Liturgical Homilies</w:t>
        </w:r>
      </w:hyperlink>
      <w:r>
        <w:rPr>
          <w:rFonts w:ascii="Lato" w:hAnsi="Lato" w:eastAsia="Lato"/>
          <w:sz w:val="19"/>
        </w:rPr>
        <w:t>. Лучший старый английский перевод литургических мемре.</w:t>
      </w:r>
    </w:p>
    <w:p>
      <w:pPr>
        <w:pStyle w:val="ListBullet"/>
        <w:ind w:left="312" w:hanging="125"/>
      </w:pPr>
      <w:hyperlink r:id="rId30">
        <w:r>
          <w:rPr>
            <w:rFonts w:ascii="Lato" w:hAnsi="Lato" w:eastAsia="Lato"/>
            <w:color w:val="0563C1"/>
            <w:u w:val="single"/>
            <w:sz w:val="20"/>
          </w:rPr>
          <w:t>A33-R048 — Narsai: Selected Sermons</w:t>
        </w:r>
      </w:hyperlink>
      <w:r>
        <w:rPr>
          <w:rFonts w:ascii="Lato" w:hAnsi="Lato" w:eastAsia="Lato"/>
          <w:sz w:val="19"/>
        </w:rPr>
        <w:t>. Современный защищённый перевод.</w:t>
      </w:r>
    </w:p>
    <w:p>
      <w:pPr>
        <w:pStyle w:val="ListBullet"/>
        <w:ind w:left="312" w:hanging="125"/>
      </w:pPr>
      <w:hyperlink r:id="rId31">
        <w:r>
          <w:rPr>
            <w:rFonts w:ascii="Lato" w:hAnsi="Lato" w:eastAsia="Lato"/>
            <w:color w:val="0563C1"/>
            <w:u w:val="single"/>
            <w:sz w:val="20"/>
          </w:rPr>
          <w:t>A33-R049 — Selected Homilies, CDL</w:t>
        </w:r>
      </w:hyperlink>
      <w:r>
        <w:rPr>
          <w:rFonts w:ascii="Lato" w:hAnsi="Lato" w:eastAsia="Lato"/>
          <w:sz w:val="19"/>
        </w:rPr>
        <w:t>. Библиотечная выдача после регистрации.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3.5. Филоксен и Филоксениана</w:t>
      </w:r>
    </w:p>
    <w:p>
      <w:pPr>
        <w:pStyle w:val="ListBullet"/>
        <w:ind w:left="312" w:hanging="125"/>
      </w:pPr>
      <w:hyperlink r:id="rId32">
        <w:r>
          <w:rPr>
            <w:rFonts w:ascii="Lato" w:hAnsi="Lato" w:eastAsia="Lato"/>
            <w:color w:val="0563C1"/>
            <w:u w:val="single"/>
            <w:sz w:val="20"/>
          </w:rPr>
          <w:t>A33-R051/R052 — Budge, Discourses of Philoxenus</w:t>
        </w:r>
      </w:hyperlink>
      <w:r>
        <w:rPr>
          <w:rFonts w:ascii="Lato" w:hAnsi="Lato" w:eastAsia="Lato"/>
          <w:sz w:val="19"/>
        </w:rPr>
        <w:t>. Лучший свободно скачиваемый старый сирийско-английский комплект.</w:t>
      </w:r>
    </w:p>
    <w:p>
      <w:pPr>
        <w:pStyle w:val="ListBullet"/>
        <w:ind w:left="312" w:hanging="125"/>
      </w:pPr>
      <w:hyperlink r:id="rId33">
        <w:r>
          <w:rPr>
            <w:rFonts w:ascii="Lato" w:hAnsi="Lato" w:eastAsia="Lato"/>
            <w:color w:val="0563C1"/>
            <w:u w:val="single"/>
            <w:sz w:val="20"/>
          </w:rPr>
          <w:t>A33-R054 — Kitchen, The Discourses of Philoxenos</w:t>
        </w:r>
      </w:hyperlink>
      <w:r>
        <w:rPr>
          <w:rFonts w:ascii="Lato" w:hAnsi="Lato" w:eastAsia="Lato"/>
          <w:sz w:val="19"/>
        </w:rPr>
        <w:t>. Современный полный перевод; покупка.</w:t>
      </w:r>
    </w:p>
    <w:p>
      <w:pPr>
        <w:pStyle w:val="ListBullet"/>
        <w:ind w:left="312" w:hanging="125"/>
      </w:pPr>
      <w:hyperlink r:id="rId34">
        <w:r>
          <w:rPr>
            <w:rFonts w:ascii="Lato" w:hAnsi="Lato" w:eastAsia="Lato"/>
            <w:color w:val="0563C1"/>
            <w:u w:val="single"/>
            <w:sz w:val="20"/>
          </w:rPr>
          <w:t>A33-R055/R056 — BL Add MS 14595 и 14597</w:t>
        </w:r>
      </w:hyperlink>
      <w:r>
        <w:rPr>
          <w:rFonts w:ascii="Lato" w:hAnsi="Lato" w:eastAsia="Lato"/>
          <w:sz w:val="19"/>
        </w:rPr>
        <w:t>. Каталогические входы к проповедям и письму монахам Сенуна.</w:t>
      </w:r>
    </w:p>
    <w:p>
      <w:pPr>
        <w:pStyle w:val="ListBullet"/>
        <w:ind w:left="312" w:hanging="125"/>
      </w:pPr>
      <w:hyperlink r:id="rId35">
        <w:r>
          <w:rPr>
            <w:rFonts w:ascii="Lato" w:hAnsi="Lato" w:eastAsia="Lato"/>
            <w:color w:val="0563C1"/>
            <w:u w:val="single"/>
            <w:sz w:val="20"/>
          </w:rPr>
          <w:t>A33-R057 — Philoxenian New Testament</w:t>
        </w:r>
      </w:hyperlink>
      <w:r>
        <w:rPr>
          <w:rFonts w:ascii="Lato" w:hAnsi="Lato" w:eastAsia="Lato"/>
          <w:sz w:val="19"/>
        </w:rPr>
        <w:t>. Надёжная work-level идентификация; полного текста не существует, фрагменты вынесены в gaps.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3.6. Пешитта, древнесирийские Евангелия и Харкилийская версия</w:t>
      </w:r>
    </w:p>
    <w:p>
      <w:pPr>
        <w:pStyle w:val="ListBullet"/>
        <w:ind w:left="312" w:hanging="125"/>
      </w:pPr>
      <w:hyperlink r:id="rId36">
        <w:r>
          <w:rPr>
            <w:rFonts w:ascii="Lato" w:hAnsi="Lato" w:eastAsia="Lato"/>
            <w:color w:val="0563C1"/>
            <w:u w:val="single"/>
            <w:sz w:val="20"/>
          </w:rPr>
          <w:t>A33-R068 — DSC: Пешитта</w:t>
        </w:r>
      </w:hyperlink>
      <w:r>
        <w:rPr>
          <w:rFonts w:ascii="Lato" w:hAnsi="Lato" w:eastAsia="Lato"/>
          <w:sz w:val="19"/>
        </w:rPr>
        <w:t>. Лучший открытый текстовый вход на уровне DSC.</w:t>
      </w:r>
    </w:p>
    <w:p>
      <w:pPr>
        <w:pStyle w:val="ListBullet"/>
        <w:ind w:left="312" w:hanging="125"/>
      </w:pPr>
      <w:hyperlink r:id="rId37">
        <w:r>
          <w:rPr>
            <w:rFonts w:ascii="Lato" w:hAnsi="Lato" w:eastAsia="Lato"/>
            <w:color w:val="0563C1"/>
            <w:u w:val="single"/>
            <w:sz w:val="20"/>
          </w:rPr>
          <w:t>A33-R070 — Dukhrana tools</w:t>
        </w:r>
      </w:hyperlink>
      <w:r>
        <w:rPr>
          <w:rFonts w:ascii="Lato" w:hAnsi="Lato" w:eastAsia="Lato"/>
          <w:sz w:val="19"/>
        </w:rPr>
        <w:t>. Удобный анализ слов, параллелей и лексики; link-only из-за неясной лицензии.</w:t>
      </w:r>
    </w:p>
    <w:p>
      <w:pPr>
        <w:pStyle w:val="ListBullet"/>
        <w:ind w:left="312" w:hanging="125"/>
      </w:pPr>
      <w:hyperlink r:id="rId38">
        <w:r>
          <w:rPr>
            <w:rFonts w:ascii="Lato" w:hAnsi="Lato" w:eastAsia="Lato"/>
            <w:color w:val="0563C1"/>
            <w:u w:val="single"/>
            <w:sz w:val="20"/>
          </w:rPr>
          <w:t>A33-R072 — Pusey/Gwilliam, Tetraevangelium</w:t>
        </w:r>
      </w:hyperlink>
      <w:r>
        <w:rPr>
          <w:rFonts w:ascii="Lato" w:hAnsi="Lato" w:eastAsia="Lato"/>
          <w:sz w:val="19"/>
        </w:rPr>
        <w:t>. Лучшее старое печатное сирийское Евангелие для скачивания.</w:t>
      </w:r>
    </w:p>
    <w:p>
      <w:pPr>
        <w:pStyle w:val="ListBullet"/>
        <w:ind w:left="312" w:hanging="125"/>
      </w:pPr>
      <w:hyperlink r:id="rId39">
        <w:r>
          <w:rPr>
            <w:rFonts w:ascii="Lato" w:hAnsi="Lato" w:eastAsia="Lato"/>
            <w:color w:val="0563C1"/>
            <w:u w:val="single"/>
            <w:sz w:val="20"/>
          </w:rPr>
          <w:t>A33-R077 — ETCBC Peshitta OT</w:t>
        </w:r>
      </w:hyperlink>
      <w:r>
        <w:rPr>
          <w:rFonts w:ascii="Lato" w:hAnsi="Lato" w:eastAsia="Lato"/>
          <w:sz w:val="19"/>
        </w:rPr>
        <w:t>. Лучший dataset; CC BY-NC, поэтому только некоммерческое зеркалирование с атрибуцией.</w:t>
      </w:r>
    </w:p>
    <w:p>
      <w:pPr>
        <w:pStyle w:val="ListBullet"/>
        <w:ind w:left="312" w:hanging="125"/>
      </w:pPr>
      <w:hyperlink r:id="rId40">
        <w:r>
          <w:rPr>
            <w:rFonts w:ascii="Lato" w:hAnsi="Lato" w:eastAsia="Lato"/>
            <w:color w:val="0563C1"/>
            <w:u w:val="single"/>
            <w:sz w:val="20"/>
          </w:rPr>
          <w:t>A33-R075/R076 — Brill Peshitta</w:t>
        </w:r>
      </w:hyperlink>
      <w:r>
        <w:rPr>
          <w:rFonts w:ascii="Lato" w:hAnsi="Lato" w:eastAsia="Lato"/>
          <w:sz w:val="19"/>
        </w:rPr>
        <w:t>. Лучший современный критический путь; покупка/институциональный доступ.</w:t>
      </w:r>
    </w:p>
    <w:p>
      <w:pPr>
        <w:pStyle w:val="ListBullet"/>
        <w:ind w:left="312" w:hanging="125"/>
      </w:pPr>
      <w:hyperlink r:id="rId41">
        <w:r>
          <w:rPr>
            <w:rFonts w:ascii="Lato" w:hAnsi="Lato" w:eastAsia="Lato"/>
            <w:color w:val="0563C1"/>
            <w:u w:val="single"/>
            <w:sz w:val="20"/>
          </w:rPr>
          <w:t>A33-R083/R084 — Burkitt, Old Syriac Gospels</w:t>
        </w:r>
      </w:hyperlink>
      <w:r>
        <w:rPr>
          <w:rFonts w:ascii="Lato" w:hAnsi="Lato" w:eastAsia="Lato"/>
          <w:sz w:val="19"/>
        </w:rPr>
        <w:t>. Главный свободный печатный вход к Синайскому и Кьюретоновскому слоям.</w:t>
      </w:r>
    </w:p>
    <w:p>
      <w:pPr>
        <w:pStyle w:val="ListBullet"/>
        <w:ind w:left="312" w:hanging="125"/>
      </w:pPr>
      <w:hyperlink r:id="rId42">
        <w:r>
          <w:rPr>
            <w:rFonts w:ascii="Lato" w:hAnsi="Lato" w:eastAsia="Lato"/>
            <w:color w:val="0563C1"/>
            <w:u w:val="single"/>
            <w:sz w:val="20"/>
          </w:rPr>
          <w:t>A33-R080/R081 — DigiVat Harklean witnesses</w:t>
        </w:r>
      </w:hyperlink>
      <w:r>
        <w:rPr>
          <w:rFonts w:ascii="Lato" w:hAnsi="Lato" w:eastAsia="Lato"/>
          <w:sz w:val="19"/>
        </w:rPr>
        <w:t>. Полные цифровые свидетели; изображения разрешено изучать, публикация требует разрешения.</w:t>
      </w:r>
    </w:p>
    <w:p>
      <w:pPr>
        <w:pStyle w:val="ListBullet"/>
        <w:ind w:left="312" w:hanging="125"/>
      </w:pPr>
      <w:hyperlink r:id="rId43">
        <w:r>
          <w:rPr>
            <w:rFonts w:ascii="Lato" w:hAnsi="Lato" w:eastAsia="Lato"/>
            <w:color w:val="0563C1"/>
            <w:u w:val="single"/>
            <w:sz w:val="20"/>
          </w:rPr>
          <w:t>A33-R082 — Kiraz comparative edition</w:t>
        </w:r>
      </w:hyperlink>
      <w:r>
        <w:rPr>
          <w:rFonts w:ascii="Lato" w:hAnsi="Lato" w:eastAsia="Lato"/>
          <w:sz w:val="19"/>
        </w:rPr>
        <w:t>. Лучший современный параллельный научный вариант; защищён.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3.7. «Учение Аддая» и «Хроника Эдессы»</w:t>
      </w:r>
    </w:p>
    <w:p>
      <w:pPr>
        <w:pStyle w:val="ListBullet"/>
        <w:ind w:left="312" w:hanging="125"/>
      </w:pPr>
      <w:hyperlink r:id="rId44">
        <w:r>
          <w:rPr>
            <w:rFonts w:ascii="Lato" w:hAnsi="Lato" w:eastAsia="Lato"/>
            <w:color w:val="0563C1"/>
            <w:u w:val="single"/>
            <w:sz w:val="20"/>
          </w:rPr>
          <w:t>A33-R058 — Doctrine of Addai в DSC</w:t>
        </w:r>
      </w:hyperlink>
      <w:r>
        <w:rPr>
          <w:rFonts w:ascii="Lato" w:hAnsi="Lato" w:eastAsia="Lato"/>
          <w:sz w:val="19"/>
        </w:rPr>
        <w:t>. Лучший открытый сирийский текст.</w:t>
      </w:r>
    </w:p>
    <w:p>
      <w:pPr>
        <w:pStyle w:val="ListBullet"/>
        <w:ind w:left="312" w:hanging="125"/>
      </w:pPr>
      <w:hyperlink r:id="rId45">
        <w:r>
          <w:rPr>
            <w:rFonts w:ascii="Lato" w:hAnsi="Lato" w:eastAsia="Lato"/>
            <w:color w:val="0563C1"/>
            <w:u w:val="single"/>
            <w:sz w:val="20"/>
          </w:rPr>
          <w:t>A33-R059 — Phillips 1876</w:t>
        </w:r>
      </w:hyperlink>
      <w:r>
        <w:rPr>
          <w:rFonts w:ascii="Lato" w:hAnsi="Lato" w:eastAsia="Lato"/>
          <w:sz w:val="19"/>
        </w:rPr>
        <w:t>. Лучший старый сирийско-английский скан.</w:t>
      </w:r>
    </w:p>
    <w:p>
      <w:pPr>
        <w:pStyle w:val="ListBullet"/>
        <w:ind w:left="312" w:hanging="125"/>
      </w:pPr>
      <w:hyperlink r:id="rId46">
        <w:r>
          <w:rPr>
            <w:rFonts w:ascii="Lato" w:hAnsi="Lato" w:eastAsia="Lato"/>
            <w:color w:val="0563C1"/>
            <w:u w:val="single"/>
            <w:sz w:val="20"/>
          </w:rPr>
          <w:t>A33-R062 — Chronicle of Edessa, Cowper</w:t>
        </w:r>
      </w:hyperlink>
      <w:r>
        <w:rPr>
          <w:rFonts w:ascii="Lato" w:hAnsi="Lato" w:eastAsia="Lato"/>
          <w:sz w:val="19"/>
        </w:rPr>
        <w:t>. Бесплатный английский перевод.</w:t>
      </w:r>
    </w:p>
    <w:p>
      <w:pPr>
        <w:pStyle w:val="ListBullet"/>
        <w:ind w:left="312" w:hanging="125"/>
      </w:pPr>
      <w:hyperlink r:id="rId47">
        <w:r>
          <w:rPr>
            <w:rFonts w:ascii="Lato" w:hAnsi="Lato" w:eastAsia="Lato"/>
            <w:color w:val="0563C1"/>
            <w:u w:val="single"/>
            <w:sz w:val="20"/>
          </w:rPr>
          <w:t>A33-R064 — Chronica Minora</w:t>
        </w:r>
      </w:hyperlink>
      <w:r>
        <w:rPr>
          <w:rFonts w:ascii="Lato" w:hAnsi="Lato" w:eastAsia="Lato"/>
          <w:sz w:val="19"/>
        </w:rPr>
        <w:t>. Историческое критическое издание.</w:t>
      </w:r>
    </w:p>
    <w:p>
      <w:pPr>
        <w:pStyle w:val="ListBullet"/>
        <w:ind w:left="312" w:hanging="125"/>
      </w:pPr>
      <w:hyperlink r:id="rId48">
        <w:r>
          <w:rPr>
            <w:rFonts w:ascii="Lato" w:hAnsi="Lato" w:eastAsia="Lato"/>
            <w:color w:val="0563C1"/>
            <w:u w:val="single"/>
            <w:sz w:val="20"/>
          </w:rPr>
          <w:t>A33-R065 — Vat.sir.163</w:t>
        </w:r>
      </w:hyperlink>
      <w:r>
        <w:rPr>
          <w:rFonts w:ascii="Lato" w:hAnsi="Lato" w:eastAsia="Lato"/>
          <w:sz w:val="19"/>
        </w:rPr>
        <w:t>. Лучший facsimile-вход к главному свидетелю; изображения permission-required.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3.8. Сергий Решайнский, Аристотель и сирийский Гален</w:t>
      </w:r>
    </w:p>
    <w:p>
      <w:pPr>
        <w:pStyle w:val="ListBullet"/>
        <w:ind w:left="312" w:hanging="125"/>
      </w:pPr>
      <w:hyperlink r:id="rId49">
        <w:r>
          <w:rPr>
            <w:rFonts w:ascii="Lato" w:hAnsi="Lato" w:eastAsia="Lato"/>
            <w:color w:val="0563C1"/>
            <w:u w:val="single"/>
            <w:sz w:val="20"/>
          </w:rPr>
          <w:t>A33-R089/R090 — Arzhanov, Commentary on Aristotle’s Categories</w:t>
        </w:r>
      </w:hyperlink>
      <w:r>
        <w:rPr>
          <w:rFonts w:ascii="Lato" w:hAnsi="Lato" w:eastAsia="Lato"/>
          <w:sz w:val="19"/>
        </w:rPr>
        <w:t>. Лучший современный открытый критический текст; CC BY 4.0.</w:t>
      </w:r>
    </w:p>
    <w:p>
      <w:pPr>
        <w:pStyle w:val="ListBullet"/>
        <w:ind w:left="312" w:hanging="125"/>
      </w:pPr>
      <w:hyperlink r:id="rId50">
        <w:r>
          <w:rPr>
            <w:rFonts w:ascii="Lato" w:hAnsi="Lato" w:eastAsia="Lato"/>
            <w:color w:val="0563C1"/>
            <w:u w:val="single"/>
            <w:sz w:val="20"/>
          </w:rPr>
          <w:t>A33-R086 — Galen, On Simple Drugs, books 6–9</w:t>
        </w:r>
      </w:hyperlink>
      <w:r>
        <w:rPr>
          <w:rFonts w:ascii="Lato" w:hAnsi="Lato" w:eastAsia="Lato"/>
          <w:sz w:val="19"/>
        </w:rPr>
        <w:t>. Лучший открытый критический текстовый набор; CC BY 4.0.</w:t>
      </w:r>
    </w:p>
    <w:p>
      <w:pPr>
        <w:pStyle w:val="ListBullet"/>
        <w:ind w:left="312" w:hanging="125"/>
      </w:pPr>
      <w:hyperlink r:id="rId51">
        <w:r>
          <w:rPr>
            <w:rFonts w:ascii="Lato" w:hAnsi="Lato" w:eastAsia="Lato"/>
            <w:color w:val="0563C1"/>
            <w:u w:val="single"/>
            <w:sz w:val="20"/>
          </w:rPr>
          <w:t>A33-R085 — processed spectral images</w:t>
        </w:r>
      </w:hyperlink>
      <w:r>
        <w:rPr>
          <w:rFonts w:ascii="Lato" w:hAnsi="Lato" w:eastAsia="Lato"/>
          <w:sz w:val="19"/>
        </w:rPr>
        <w:t>. Полный тяжёлый dataset изображений; CC BY 4.0.</w:t>
      </w:r>
    </w:p>
    <w:p>
      <w:pPr>
        <w:pStyle w:val="ListBullet"/>
        <w:ind w:left="312" w:hanging="125"/>
      </w:pPr>
      <w:hyperlink r:id="rId52">
        <w:r>
          <w:rPr>
            <w:rFonts w:ascii="Lato" w:hAnsi="Lato" w:eastAsia="Lato"/>
            <w:color w:val="0563C1"/>
            <w:u w:val="single"/>
            <w:sz w:val="20"/>
          </w:rPr>
          <w:t>A33-R088 — Digital Walters spectral release</w:t>
        </w:r>
      </w:hyperlink>
      <w:r>
        <w:rPr>
          <w:rFonts w:ascii="Lato" w:hAnsi="Lato" w:eastAsia="Lato"/>
          <w:sz w:val="19"/>
        </w:rPr>
        <w:t>. Самый свободный слой изображений: CC0.</w:t>
      </w:r>
    </w:p>
    <w:p>
      <w:pPr>
        <w:pStyle w:val="ListBullet"/>
        <w:ind w:left="312" w:hanging="125"/>
      </w:pPr>
      <w:hyperlink r:id="rId53">
        <w:r>
          <w:rPr>
            <w:rFonts w:ascii="Lato" w:hAnsi="Lato" w:eastAsia="Lato"/>
            <w:color w:val="0563C1"/>
            <w:u w:val="single"/>
            <w:sz w:val="20"/>
          </w:rPr>
          <w:t>A33-R092–R094 — BL Add MS 14661/14659/14660</w:t>
        </w:r>
      </w:hyperlink>
      <w:r>
        <w:rPr>
          <w:rFonts w:ascii="Lato" w:hAnsi="Lato" w:eastAsia="Lato"/>
          <w:sz w:val="19"/>
        </w:rPr>
        <w:t>. Метаданные ключевых медицинских и логических свидетелей.</w:t>
      </w:r>
    </w:p>
    <w:p>
      <w:pPr>
        <w:pStyle w:val="ListBullet"/>
        <w:ind w:left="312" w:hanging="125"/>
      </w:pPr>
      <w:hyperlink r:id="rId54">
        <w:r>
          <w:rPr>
            <w:rFonts w:ascii="Lato" w:hAnsi="Lato" w:eastAsia="Lato"/>
            <w:color w:val="0563C1"/>
            <w:u w:val="single"/>
            <w:sz w:val="20"/>
          </w:rPr>
          <w:t>A33-R099 — Sami Aydin, Sergius’s Aristotelian Writings</w:t>
        </w:r>
      </w:hyperlink>
      <w:r>
        <w:rPr>
          <w:rFonts w:ascii="Lato" w:hAnsi="Lato" w:eastAsia="Lato"/>
          <w:sz w:val="19"/>
        </w:rPr>
        <w:t>. Сильный современный защищённый научный вариант.</w:t>
      </w:r>
    </w:p>
    <w:p>
      <w:pPr>
        <w:pStyle w:val="ListBullet"/>
        <w:ind w:left="312" w:hanging="125"/>
      </w:pPr>
      <w:hyperlink r:id="rId55">
        <w:r>
          <w:rPr>
            <w:rFonts w:ascii="Lato" w:hAnsi="Lato" w:eastAsia="Lato"/>
            <w:color w:val="0563C1"/>
            <w:u w:val="single"/>
            <w:sz w:val="20"/>
          </w:rPr>
          <w:t>A33-R098 — Greek Galen in CMG</w:t>
        </w:r>
      </w:hyperlink>
      <w:r>
        <w:rPr>
          <w:rFonts w:ascii="Lato" w:hAnsi="Lato" w:eastAsia="Lato"/>
          <w:sz w:val="19"/>
        </w:rPr>
        <w:t>. Греческий компаратор; reuse требует проверки компонентной лицензии.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3.9. Школа Нисибина и прямые продолжения</w:t>
      </w:r>
    </w:p>
    <w:p>
      <w:pPr>
        <w:pStyle w:val="ListBullet"/>
        <w:ind w:left="312" w:hanging="125"/>
      </w:pPr>
      <w:hyperlink r:id="rId56">
        <w:r>
          <w:rPr>
            <w:rFonts w:ascii="Lato" w:hAnsi="Lato" w:eastAsia="Lato"/>
            <w:color w:val="0563C1"/>
            <w:u w:val="single"/>
            <w:sz w:val="20"/>
          </w:rPr>
          <w:t>A33-R114 — Cause of the Foundation of the Schools</w:t>
        </w:r>
      </w:hyperlink>
      <w:r>
        <w:rPr>
          <w:rFonts w:ascii="Lato" w:hAnsi="Lato" w:eastAsia="Lato"/>
          <w:sz w:val="19"/>
        </w:rPr>
        <w:t>. Основной старый сирийско-французский первичный текст институциональной памяти.</w:t>
      </w:r>
    </w:p>
    <w:p>
      <w:pPr>
        <w:pStyle w:val="ListBullet"/>
        <w:ind w:left="312" w:hanging="125"/>
      </w:pPr>
      <w:hyperlink r:id="rId57">
        <w:r>
          <w:rPr>
            <w:rFonts w:ascii="Lato" w:hAnsi="Lato" w:eastAsia="Lato"/>
            <w:color w:val="0563C1"/>
            <w:u w:val="single"/>
            <w:sz w:val="20"/>
          </w:rPr>
          <w:t>A33-R115 — Statutes of the School of Nisibis</w:t>
        </w:r>
      </w:hyperlink>
      <w:r>
        <w:rPr>
          <w:rFonts w:ascii="Lato" w:hAnsi="Lato" w:eastAsia="Lato"/>
          <w:sz w:val="19"/>
        </w:rPr>
        <w:t>. Лучший практический вход через controlled lending; защищён.</w:t>
      </w:r>
    </w:p>
    <w:p>
      <w:pPr>
        <w:pStyle w:val="ListBullet"/>
        <w:ind w:left="312" w:hanging="125"/>
      </w:pPr>
      <w:hyperlink r:id="rId58">
        <w:r>
          <w:rPr>
            <w:rFonts w:ascii="Lato" w:hAnsi="Lato" w:eastAsia="Lato"/>
            <w:color w:val="0563C1"/>
            <w:u w:val="single"/>
            <w:sz w:val="20"/>
          </w:rPr>
          <w:t>A33-R121 — Jacob of Edessa, Hexaemeron</w:t>
        </w:r>
      </w:hyperlink>
      <w:r>
        <w:rPr>
          <w:rFonts w:ascii="Lato" w:hAnsi="Lato" w:eastAsia="Lato"/>
          <w:sz w:val="19"/>
        </w:rPr>
        <w:t>. Поздняя экзегетико-космологическая фаза.</w:t>
      </w:r>
    </w:p>
    <w:p>
      <w:pPr>
        <w:pStyle w:val="ListBullet"/>
        <w:ind w:left="312" w:hanging="125"/>
      </w:pPr>
      <w:hyperlink r:id="rId59">
        <w:r>
          <w:rPr>
            <w:rFonts w:ascii="Lato" w:hAnsi="Lato" w:eastAsia="Lato"/>
            <w:color w:val="0563C1"/>
            <w:u w:val="single"/>
            <w:sz w:val="20"/>
          </w:rPr>
          <w:t>A33-R125 — Severus Sebokht, Constellations</w:t>
        </w:r>
      </w:hyperlink>
      <w:r>
        <w:rPr>
          <w:rFonts w:ascii="Lato" w:hAnsi="Lato" w:eastAsia="Lato"/>
          <w:sz w:val="19"/>
        </w:rPr>
        <w:t>. Бесплатное чтение перевода; копирование web-текста не лицензировано.</w:t>
      </w:r>
    </w:p>
    <w:p>
      <w:pPr>
        <w:pStyle w:val="ListBullet"/>
        <w:ind w:left="312" w:hanging="125"/>
      </w:pPr>
      <w:hyperlink r:id="rId60">
        <w:r>
          <w:rPr>
            <w:rFonts w:ascii="Lato" w:hAnsi="Lato" w:eastAsia="Lato"/>
            <w:color w:val="0563C1"/>
            <w:u w:val="single"/>
            <w:sz w:val="20"/>
          </w:rPr>
          <w:t>A33-R095/R096 — George, Bishop of the Arabs</w:t>
        </w:r>
      </w:hyperlink>
      <w:r>
        <w:rPr>
          <w:rFonts w:ascii="Lato" w:hAnsi="Lato" w:eastAsia="Lato"/>
          <w:sz w:val="19"/>
        </w:rPr>
        <w:t>. Work-level навигация по поздней сирийской аристотелевской линии.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3.10. Ранний и параллельный сирийский ореол</w:t>
      </w:r>
    </w:p>
    <w:p>
      <w:pPr>
        <w:pStyle w:val="ListBullet"/>
        <w:ind w:left="312" w:hanging="125"/>
      </w:pPr>
      <w:hyperlink r:id="rId61">
        <w:r>
          <w:rPr>
            <w:rFonts w:ascii="Lato" w:hAnsi="Lato" w:eastAsia="Lato"/>
            <w:color w:val="0563C1"/>
            <w:u w:val="single"/>
            <w:sz w:val="20"/>
          </w:rPr>
          <w:t>A33-R100/R101 — Book of Steps</w:t>
        </w:r>
      </w:hyperlink>
      <w:r>
        <w:rPr>
          <w:rFonts w:ascii="Lato" w:hAnsi="Lato" w:eastAsia="Lato"/>
          <w:sz w:val="19"/>
        </w:rPr>
        <w:t>. DSC для текста; Kmosko/PS III для полного исторического издания.</w:t>
      </w:r>
    </w:p>
    <w:p>
      <w:pPr>
        <w:pStyle w:val="ListBullet"/>
        <w:ind w:left="312" w:hanging="125"/>
      </w:pPr>
      <w:hyperlink r:id="rId62">
        <w:r>
          <w:rPr>
            <w:rFonts w:ascii="Lato" w:hAnsi="Lato" w:eastAsia="Lato"/>
            <w:color w:val="0563C1"/>
            <w:u w:val="single"/>
            <w:sz w:val="20"/>
          </w:rPr>
          <w:t>A33-R104–R107 — Odes of Solomon</w:t>
        </w:r>
      </w:hyperlink>
      <w:r>
        <w:rPr>
          <w:rFonts w:ascii="Lato" w:hAnsi="Lato" w:eastAsia="Lato"/>
          <w:sz w:val="19"/>
        </w:rPr>
        <w:t>. DSC + Harris/Mingana для оригинала и старых переводов.</w:t>
      </w:r>
    </w:p>
    <w:p>
      <w:pPr>
        <w:pStyle w:val="ListBullet"/>
        <w:ind w:left="312" w:hanging="125"/>
      </w:pPr>
      <w:hyperlink r:id="rId63">
        <w:r>
          <w:rPr>
            <w:rFonts w:ascii="Lato" w:hAnsi="Lato" w:eastAsia="Lato"/>
            <w:color w:val="0563C1"/>
            <w:u w:val="single"/>
            <w:sz w:val="20"/>
          </w:rPr>
          <w:t>A33-R108–R110 — Acts of Thomas</w:t>
        </w:r>
      </w:hyperlink>
      <w:r>
        <w:rPr>
          <w:rFonts w:ascii="Lato" w:hAnsi="Lato" w:eastAsia="Lato"/>
          <w:sz w:val="19"/>
        </w:rPr>
        <w:t>. DSC + двухтомник Wright.</w:t>
      </w:r>
    </w:p>
    <w:p>
      <w:pPr>
        <w:pStyle w:val="ListBullet"/>
        <w:ind w:left="312" w:hanging="125"/>
      </w:pPr>
      <w:hyperlink r:id="rId64">
        <w:r>
          <w:rPr>
            <w:rFonts w:ascii="Lato" w:hAnsi="Lato" w:eastAsia="Lato"/>
            <w:color w:val="0563C1"/>
            <w:u w:val="single"/>
            <w:sz w:val="20"/>
          </w:rPr>
          <w:t>A33-R111–R113 — Didascalia Apostolorum</w:t>
        </w:r>
      </w:hyperlink>
      <w:r>
        <w:rPr>
          <w:rFonts w:ascii="Lato" w:hAnsi="Lato" w:eastAsia="Lato"/>
          <w:sz w:val="19"/>
        </w:rPr>
        <w:t>. Оригинальный сирийский текст и старые переводы.</w:t>
      </w:r>
    </w:p>
    <w:p>
      <w:pPr>
        <w:pStyle w:val="ListBullet"/>
        <w:ind w:left="312" w:hanging="125"/>
      </w:pPr>
      <w:hyperlink r:id="rId65">
        <w:r>
          <w:rPr>
            <w:rFonts w:ascii="Lato" w:hAnsi="Lato" w:eastAsia="Lato"/>
            <w:color w:val="0563C1"/>
            <w:u w:val="single"/>
            <w:sz w:val="20"/>
          </w:rPr>
          <w:t>A33-R129/R130 — Tatian’s Diatessaron</w:t>
        </w:r>
      </w:hyperlink>
      <w:r>
        <w:rPr>
          <w:rFonts w:ascii="Lato" w:hAnsi="Lato" w:eastAsia="Lato"/>
          <w:sz w:val="19"/>
        </w:rPr>
        <w:t>. Пограничный реконструированный текст, не сохранившийся сирийский оригинал.</w:t>
      </w:r>
    </w:p>
    <w:p>
      <w:pPr>
        <w:pStyle w:val="Heading1"/>
        <w:pageBreakBefore w:val="0"/>
      </w:pPr>
      <w:r>
        <w:rPr>
          <w:rFonts w:ascii="Lato" w:hAnsi="Lato" w:eastAsia="Lato"/>
          <w:b/>
          <w:color w:val="173F5F"/>
          <w:sz w:val="34"/>
        </w:rPr>
        <w:t>4. Карта прав и практического использования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Права сгруппированы по слоям. Древность произведения не переносится автоматически на перевод, критический аппарат, фотографию, OCR, TEI или интерфейс. В registry каждый положительный tos_use ограничен rights_scope и coverage.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701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Правовой слой</w:t>
            </w:r>
          </w:p>
        </w:tc>
        <w:tc>
          <w:tcPr>
            <w:tcW w:type="dxa" w:w="2835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Типичные записи</w:t>
            </w:r>
          </w:p>
        </w:tc>
        <w:tc>
          <w:tcPr>
            <w:tcW w:type="dxa" w:w="4649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Практика ToS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CC BY 4.0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DSC/Syriaca data; Figshare critical text/images; OAPEN/UPL Sergius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Можно хранить, индексировать, строить embeddings, адаптировать и зеркалировать с атрибуцией и сохранением лицензии; проверять third-party credits.</w:t>
            </w:r>
          </w:p>
        </w:tc>
      </w:tr>
      <w:tr>
        <w:trPr>
          <w:cantSplit/>
        </w:trPr>
        <w:tc>
          <w:tcPr>
            <w:tcW w:type="dxa" w:w="170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CC0</w:t>
            </w:r>
          </w:p>
        </w:tc>
        <w:tc>
          <w:tcPr>
            <w:tcW w:type="dxa" w:w="2835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Digital Walters Syriac Galen spectral release</w:t>
            </w:r>
          </w:p>
        </w:tc>
        <w:tc>
          <w:tcPr>
            <w:tcW w:type="dxa" w:w="4649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Самый свободный слой; зеркалирование и переработка допустимы, но сохранять provenance всё равно желательно.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CC BY-NC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ETCBC Peshitta OT data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Некоммерческое хранение/зеркалирование с атрибуцией; коммерческое использование и смешанные сценарии требуют разрешения.</w:t>
            </w:r>
          </w:p>
        </w:tc>
      </w:tr>
      <w:tr>
        <w:trPr>
          <w:cantSplit/>
        </w:trPr>
        <w:tc>
          <w:tcPr>
            <w:tcW w:type="dxa" w:w="170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Старые печатные издания</w:t>
            </w:r>
          </w:p>
        </w:tc>
        <w:tc>
          <w:tcPr>
            <w:tcW w:type="dxa" w:w="2835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Cureton, Wright, Parisot, Budge, Mingana, Gibson, Harris и др. на IA/Hathi/Google</w:t>
            </w:r>
          </w:p>
        </w:tc>
        <w:tc>
          <w:tcPr>
            <w:tcW w:type="dxa" w:w="4649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Чтение/скачивание и исследовательская обработка доступны; публичное глобальное зеркалирование требует item-level и юрисдикционной проверки.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Современные защищённые издания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Brill, Gorgias, CUA, Paulist, Liturgical Press, CDL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Link-only, purchase, institutional access или library borrow. Не копировать перевод/аппарат.</w:t>
            </w:r>
          </w:p>
        </w:tc>
      </w:tr>
      <w:tr>
        <w:trPr>
          <w:cantSplit/>
        </w:trPr>
        <w:tc>
          <w:tcPr>
            <w:tcW w:type="dxa" w:w="170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Фотографии рукописей</w:t>
            </w:r>
          </w:p>
        </w:tc>
        <w:tc>
          <w:tcPr>
            <w:tcW w:type="dxa" w:w="2835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DigiVat, HMML, потенциальные BL/Chester Beatty images</w:t>
            </w:r>
          </w:p>
        </w:tc>
        <w:tc>
          <w:tcPr>
            <w:tcW w:type="dxa" w:w="4649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Текст древний, но изображение и условия репозитория отдельны; публикация часто permission-required.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Открытые метаданные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Syriaca.org, vHMML dataset, часть BL catalogue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Можно индексировать и зеркалировать в пределах CC BY; это не лицензия на связанные тексты или изображения.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Что потенциально можно зеркалировать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CC BY/CC0-компоненты с прямым evidence URL: в реестре 36 записей с MIRROR_WITH_ATTRIBUTION и 2 с MIRROR_OK.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DSC TEI и Syriaca-created data — с атрибуцией и проверкой источника конкретного текста.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Открытые книги/critical editions Сергия и сирийского Галена — с атрибуцией и исключением сторонних иллюстраций, если кредитная строка их отделяет.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Digital Walters SGP CC0 — наиболее чистый слой изображения/данных.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Что доступно некоммерчески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ETCBC Peshitta OT разрешает некоммерческое повторное использование на условиях CC BY-NC. Для публичного ToS это полезно, но следует заранее определить, не появятся ли рекламные, платные или спонсорские сценарии, которые могут изменить квалификацию использования.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Что остаётся link-only, borrow, preview или purchase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Современные переводы и критические издания Brill/Gorgias/CUA/Paulist/Liturgical Press.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Internet Archive Controlled Digital Lending: чтение после регистрации, без права извлечь и переопубликовать книгу.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Dukhrana, peshitta.eu, Peshitta.org и некоторые веб-транскрипции без ясной открытой лицензии: внешняя ссылка и чтение, не bulk copy.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Каталоги рукописей без изображений: метаданные можно использовать по их условиям, сам объект остаётся metadata-only.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OCR, полнотекстовый индекс и embeddings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Теги OCR_OK встречаются в 60 записях, FULLTEXT_INDEX_OK — в 62, EMBEDDINGS_OK — в 80. Это не глобальные разрешения: для старых IA-сканов они относятся к исследовательской обработке идентифицированного издания и могут сопровождаться RIGHTS_REVIEW_REQUIRED; для CC BY/CC0 — к явно лицензированным файлам; для метаданных — только к metadata scope.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Собственный перевод ToS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OWN_TRANSLATION_POSSIBLE проставлен в 58 строках. Наиболее чистые основания: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DSC TEI/транскрипции под CC BY 4.0 — в пределах реально представленных текстов.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CC BY-критический текст Сергия и сирийского Галена; CC0/CC BY-факсимиле SGP.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Старые печатные сирийские издания — как филологическая основа, но с международной проверкой редакционного слоя.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Vatican facsimiles — перевод древнего текста возможен как исследовательская работа; переиздание самих изображений требует разрешения.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7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ato" w:hAnsi="Lato" w:eastAsia="Lato"/>
                <w:b/>
                <w:color w:val="173F5F"/>
                <w:sz w:val="20"/>
              </w:rPr>
              <w:t>Главное ограничение автоматизации</w:t>
            </w:r>
          </w:p>
          <w:p>
            <w:pPr>
              <w:spacing w:after="0"/>
            </w:pPr>
            <w:r>
              <w:rPr>
                <w:rFonts w:ascii="Lato" w:hAnsi="Lato" w:eastAsia="Lato"/>
                <w:sz w:val="19"/>
              </w:rPr>
              <w:t>RIGHTS_REVIEW_REQUIRED встречается в большинстве старых сканов, веб-транскрипций и рукописных изображений. Codex не должен автоматически превращать FREE_DOWNLOAD или OWN_TRANSLATION_POSSIBLE в MIRROR_OK. Автоматическая публикация разрешена только в явно доказанном component-level scope.</w:t>
            </w:r>
          </w:p>
        </w:tc>
      </w:tr>
    </w:tbl>
    <w:p>
      <w:pPr>
        <w:pStyle w:val="Heading1"/>
        <w:pageBreakBefore w:val="0"/>
      </w:pPr>
      <w:r>
        <w:rPr>
          <w:rFonts w:ascii="Lato" w:hAnsi="Lato" w:eastAsia="Lato"/>
          <w:b/>
          <w:color w:val="173F5F"/>
          <w:sz w:val="34"/>
        </w:rPr>
        <w:t>5. Характерные правовые тонкости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1. Древний оригинал и современный перевод — разные объекты. </w:t>
      </w:r>
      <w:r>
        <w:rPr>
          <w:rFonts w:ascii="Lato" w:hAnsi="Lato" w:eastAsia="Lato"/>
          <w:sz w:val="20"/>
        </w:rPr>
        <w:t>Пешитта, Афраат, Ефрем или Сергий как древние тексты не защищены современным авторским правом, но перевод Lehto, Wickes, Kitchen, Younan, критический аппарат Brill и верстка издателя защищены.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2. Кнопка Download не равна праву перепубликации. </w:t>
      </w:r>
      <w:r>
        <w:rPr>
          <w:rFonts w:ascii="Lato" w:hAnsi="Lato" w:eastAsia="Lato"/>
          <w:sz w:val="20"/>
        </w:rPr>
        <w:t>Internet Archive, Google Books, HathiTrust и некоторые издательские preview дают законный доступ, но не универсальную лицензию на зеркало. В реестре такие записи обычно имеют FREE_DOWNLOAD вместе с RIGHTS_REVIEW_REQUIRED.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3. Права проекта часто компонентные. </w:t>
      </w:r>
      <w:r>
        <w:rPr>
          <w:rFonts w:ascii="Lato" w:hAnsi="Lato" w:eastAsia="Lato"/>
          <w:sz w:val="20"/>
        </w:rPr>
        <w:t>У DSC отдельно существуют древний base text, современная TEI-разметка и код; у ETCBC — data licence и code licence; у GalenQt GPL относится к программе, не к рукописным изображениям.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4. Public Domain — юрисдикционный, а не магический ярлык. </w:t>
      </w:r>
      <w:r>
        <w:rPr>
          <w:rFonts w:ascii="Lato" w:hAnsi="Lato" w:eastAsia="Lato"/>
          <w:sz w:val="20"/>
        </w:rPr>
        <w:t>Старое издание может быть бесспорно свободно в США по дате публикации, но редактор/переводчик и более длинные сроки охраны в других странах требуют проверки для глобального сайта.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5. Метаданные и изображения рукописи не наследуют права друг друга. </w:t>
      </w:r>
      <w:r>
        <w:rPr>
          <w:rFonts w:ascii="Lato" w:hAnsi="Lato" w:eastAsia="Lato"/>
          <w:sz w:val="20"/>
        </w:rPr>
        <w:t>BL или vHMML могут разрешать повторное использование описания, но это не разрешение на фотографию. DigiVat позволяет изучение полного facsimile, однако публикация изображений требует обращения в библиотеку.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6. Утраченные и реконструированные тексты требуют особой осторожности. </w:t>
      </w:r>
      <w:r>
        <w:rPr>
          <w:rFonts w:ascii="Lato" w:hAnsi="Lato" w:eastAsia="Lato"/>
          <w:sz w:val="20"/>
        </w:rPr>
        <w:t>Филоксениана не сохранилась полностью; Диатессарон известен через поздние версии и комментарии. Нельзя маркировать реконструкцию как свободный оригинал или обещать полный перевод утраченного текста.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7. Некоммерческая лицензия полезна, но ограничивает будущие сценарии. </w:t>
      </w:r>
      <w:r>
        <w:rPr>
          <w:rFonts w:ascii="Lato" w:hAnsi="Lato" w:eastAsia="Lato"/>
          <w:sz w:val="20"/>
        </w:rPr>
        <w:t>CC BY-NC ETCBC подходит текущему некоммерческому ToS, однако интеграция с платными сервисами, рекламой или коммерческим API должна быть пересмотрена.</w:t>
      </w:r>
    </w:p>
    <w:p>
      <w:pPr>
        <w:spacing w:after="120"/>
      </w:pPr>
      <w:r>
        <w:rPr>
          <w:rFonts w:ascii="Lato" w:hAnsi="Lato" w:eastAsia="Lato"/>
          <w:b/>
          <w:color w:val="173F5F"/>
          <w:sz w:val="20"/>
        </w:rPr>
        <w:t xml:space="preserve">8. OWN_TRANSLATION_POSSIBLE ограничен реальным покрытием. </w:t>
      </w:r>
      <w:r>
        <w:rPr>
          <w:rFonts w:ascii="Lato" w:hAnsi="Lato" w:eastAsia="Lato"/>
          <w:sz w:val="20"/>
        </w:rPr>
        <w:t>Фрагмент, один рукописный свидетель или книги 6–9 Галена позволяют переводить только этот слой. Тег не означает наличие всего корпуса.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3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ato" w:hAnsi="Lato" w:eastAsia="Lato"/>
                <w:b/>
                <w:color w:val="173F5F"/>
                <w:sz w:val="20"/>
              </w:rPr>
              <w:t>Правовой приоритет</w:t>
            </w:r>
          </w:p>
          <w:p>
            <w:pPr>
              <w:spacing w:after="0"/>
            </w:pPr>
            <w:r>
              <w:rPr>
                <w:rFonts w:ascii="Lato" w:hAnsi="Lato" w:eastAsia="Lato"/>
                <w:sz w:val="19"/>
              </w:rPr>
              <w:t>Для зеркалирования и публичной выдачи файла приоритет имеет item-level license конкретного объекта, затем официальная лицензия проекта, Terms репозитория и только после этого аргументированный вывод по сроку охраны. Поисковый сниппет или общий возраст текста недостаточны.</w:t>
            </w:r>
          </w:p>
        </w:tc>
      </w:tr>
    </w:tbl>
    <w:p>
      <w:pPr>
        <w:pStyle w:val="Heading1"/>
        <w:pageBreakBefore w:val="0"/>
      </w:pPr>
      <w:r>
        <w:rPr>
          <w:rFonts w:ascii="Lato" w:hAnsi="Lato" w:eastAsia="Lato"/>
          <w:b/>
          <w:color w:val="173F5F"/>
          <w:sz w:val="34"/>
        </w:rPr>
        <w:t>6. Пробелы и дальнейший поиск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Лист gaps содержит 26 целевых задач. Ниже — главные кластеры; полная формулировка, best lead и следующий шаг находятся в XLSX.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Кластер</w:t>
            </w:r>
          </w:p>
        </w:tc>
        <w:tc>
          <w:tcPr>
            <w:tcW w:type="dxa" w:w="6803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Главные пробелы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Утраченные/фрагментарные корпуса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Полная Филоксениана; более широкий медицинский корпус Сергия; фрагменты комментария Ефрема к Диатессарону.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Полные открытые корпуса</w:t>
            </w:r>
          </w:p>
        </w:tc>
        <w:tc>
          <w:tcPr>
            <w:tcW w:type="dxa" w:w="6803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Все мемре Нарсая; все циклы Ефрема; полный Филоксен; полный Иаков Эдесский и Север Себохт.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Рукописные facsimiles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Chester Beatty Syr. 709; Sinai Syriac 30; BL Add MS 14451; St Petersburg witness of Doctrine of Addai.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Библейская филология</w:t>
            </w:r>
          </w:p>
        </w:tc>
        <w:tc>
          <w:tcPr>
            <w:tcW w:type="dxa" w:w="6803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Полный Harklean TEI; Syro-Hexapla; коммерчески свободная Peshitta OT; лицензия ETCBC syrnt.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Институциональные тексты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Открытый сирийский текст уставов Нисибина; полный item-level witness map школ.</w:t>
            </w:r>
          </w:p>
        </w:tc>
      </w:tr>
      <w:tr>
        <w:trPr>
          <w:cantSplit/>
        </w:trPr>
        <w:tc>
          <w:tcPr>
            <w:tcW w:type="dxa" w:w="238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Исходящие трансмиссии</w:t>
            </w:r>
          </w:p>
        </w:tc>
        <w:tc>
          <w:tcPr>
            <w:tcW w:type="dxa" w:w="6803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Ḥunayn ibn Isḥāq и сирийско-арабский переход; армянские и грузинские линии сохранения.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Русские переводы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8"/>
              </w:rPr>
              <w:t>Надёжные авторизованные item-level издания основной A33-группы не найдены в достаточном объёме.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Десять приоритетных follow-up направлений</w:t>
      </w:r>
    </w:p>
    <w:p>
      <w:pPr>
        <w:pStyle w:val="ListNumber"/>
      </w:pPr>
      <w:r>
        <w:rPr>
          <w:rFonts w:ascii="Lato" w:hAnsi="Lato" w:eastAsia="Lato"/>
          <w:sz w:val="19"/>
        </w:rPr>
        <w:t>Собрать fragment-by-fragment реестр Филоксенианы: название послания/Евангелия, цитирующий источник, shelfmark, издание, права.</w:t>
      </w:r>
    </w:p>
    <w:p>
      <w:pPr>
        <w:pStyle w:val="ListNumber"/>
      </w:pPr>
      <w:r>
        <w:rPr>
          <w:rFonts w:ascii="Lato" w:hAnsi="Lato" w:eastAsia="Lato"/>
          <w:sz w:val="19"/>
        </w:rPr>
        <w:t>Построить полный title concordance Нарсая между Mingana, CSCO, DSC и современными переводами.</w:t>
      </w:r>
    </w:p>
    <w:p>
      <w:pPr>
        <w:pStyle w:val="ListNumber"/>
      </w:pPr>
      <w:r>
        <w:rPr>
          <w:rFonts w:ascii="Lato" w:hAnsi="Lato" w:eastAsia="Lato"/>
          <w:sz w:val="19"/>
        </w:rPr>
        <w:t>Разложить корпус Ефрема по циклам и аутентичности; для каждого цикла найти оригинал, старый и современный перевод.</w:t>
      </w:r>
    </w:p>
    <w:p>
      <w:pPr>
        <w:pStyle w:val="ListNumber"/>
      </w:pPr>
      <w:r>
        <w:rPr>
          <w:rFonts w:ascii="Lato" w:hAnsi="Lato" w:eastAsia="Lato"/>
          <w:sz w:val="19"/>
        </w:rPr>
        <w:t>Получить item-level и права для Chester Beatty Syriac MS 709 и Sinai Syriac MS 30.</w:t>
      </w:r>
    </w:p>
    <w:p>
      <w:pPr>
        <w:pStyle w:val="ListNumber"/>
      </w:pPr>
      <w:r>
        <w:rPr>
          <w:rFonts w:ascii="Lato" w:hAnsi="Lato" w:eastAsia="Lato"/>
          <w:sz w:val="19"/>
        </w:rPr>
        <w:t>Найти полный open/licensed Harklean и Syro-Hexapla textual layer, а не только facsimile и метаданные.</w:t>
      </w:r>
    </w:p>
    <w:p>
      <w:pPr>
        <w:pStyle w:val="ListNumber"/>
      </w:pPr>
      <w:r>
        <w:rPr>
          <w:rFonts w:ascii="Lato" w:hAnsi="Lato" w:eastAsia="Lato"/>
          <w:sz w:val="19"/>
        </w:rPr>
        <w:t>Разрешить provenance/licence ETCBC syrnt и найти альтернативу CC BY-NC для Peshitta OT.</w:t>
      </w:r>
    </w:p>
    <w:p>
      <w:pPr>
        <w:pStyle w:val="ListNumber"/>
      </w:pPr>
      <w:r>
        <w:rPr>
          <w:rFonts w:ascii="Lato" w:hAnsi="Lato" w:eastAsia="Lato"/>
          <w:sz w:val="19"/>
        </w:rPr>
        <w:t>Проверить Pseudo-Dionysius в переводе Сергия: NHSL work IDs, рукописи, издания и OA-копии.</w:t>
      </w:r>
    </w:p>
    <w:p>
      <w:pPr>
        <w:pStyle w:val="ListNumber"/>
      </w:pPr>
      <w:r>
        <w:rPr>
          <w:rFonts w:ascii="Lato" w:hAnsi="Lato" w:eastAsia="Lato"/>
          <w:sz w:val="19"/>
        </w:rPr>
        <w:t>Извлечь из Add MS 14660 библиографию Proba/Severus Qenneshre и найти авторские OA-депозиты.</w:t>
      </w:r>
    </w:p>
    <w:p>
      <w:pPr>
        <w:pStyle w:val="ListNumber"/>
      </w:pPr>
      <w:r>
        <w:rPr>
          <w:rFonts w:ascii="Lato" w:hAnsi="Lato" w:eastAsia="Lato"/>
          <w:sz w:val="19"/>
        </w:rPr>
        <w:t>Составить отдельный переходный пакет Syriac → Arabic с Ḥunayn’s Risāla и bilingual manuscript witnesses.</w:t>
      </w:r>
    </w:p>
    <w:p>
      <w:pPr>
        <w:pStyle w:val="ListNumber"/>
      </w:pPr>
      <w:r>
        <w:rPr>
          <w:rFonts w:ascii="Lato" w:hAnsi="Lato" w:eastAsia="Lato"/>
          <w:sz w:val="19"/>
        </w:rPr>
        <w:t>Провести целевой поиск официальных русских переводов через национальные библиотеки, университетские репозитории и издателей.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Неподтверждённые кандидаты</w:t>
      </w:r>
    </w:p>
    <w:p>
      <w:pPr>
        <w:keepLines w:val="0"/>
        <w:spacing w:after="100"/>
      </w:pPr>
      <w:r>
        <w:rPr>
          <w:rFonts w:ascii="Lato" w:hAnsi="Lato" w:eastAsia="Lato"/>
          <w:sz w:val="20"/>
        </w:rPr>
        <w:t>В gaps как unverified_candidate оставлен прежде всего цифровой facsimile Sinai Syriac MS 30: проект известен, но стабильный item-level URL и компонентная лицензия не были подтверждены. Аналогично не был без доказательства внесён полный Chester Beatty MS 709. Это соответствует политике проекта: слабая навигационная подсказка не превращается в установленный объект.</w:t>
      </w:r>
    </w:p>
    <w:p>
      <w:pPr>
        <w:pStyle w:val="Heading2"/>
      </w:pPr>
      <w:r>
        <w:rPr>
          <w:rFonts w:ascii="Lato" w:hAnsi="Lato" w:eastAsia="Lato"/>
          <w:b/>
          <w:color w:val="20639B"/>
          <w:sz w:val="26"/>
        </w:rPr>
        <w:t>Ссылки и страницы, требующие ручной проверки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DigiVat и отдельные динамические viewers могут менять URL/структуру; при импорте в Codex сохранить shelfmark как главный идентификатор.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DSC item/search pages могут зависеть от клиентского рендеринга; GitHub repository является резервным bulk-маршрутом.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Internet Archive может менять режим с full read на borrow в зависимости от item rights; checked_at фиксирует состояние исследования.</w:t>
      </w:r>
    </w:p>
    <w:p>
      <w:pPr>
        <w:pStyle w:val="ListBullet"/>
        <w:ind w:left="312" w:hanging="125"/>
      </w:pPr>
      <w:r>
        <w:rPr>
          <w:rFonts w:ascii="Lato" w:hAnsi="Lato" w:eastAsia="Lato"/>
          <w:sz w:val="19"/>
        </w:rPr>
        <w:t>Publisher pages и цены не гарантируются; registry фиксирует тип доступа, а не стоимость.</w:t>
      </w:r>
    </w:p>
    <w:p>
      <w:pPr>
        <w:pStyle w:val="Heading1"/>
        <w:pageBreakBefore w:val="0"/>
      </w:pPr>
      <w:r>
        <w:rPr>
          <w:rFonts w:ascii="Lato" w:hAnsi="Lato" w:eastAsia="Lato"/>
          <w:b/>
          <w:color w:val="173F5F"/>
          <w:sz w:val="34"/>
        </w:rP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28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Измерение</w:t>
            </w:r>
          </w:p>
        </w:tc>
        <w:tc>
          <w:tcPr>
            <w:tcW w:type="dxa" w:w="1701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Оценка</w:t>
            </w:r>
          </w:p>
        </w:tc>
        <w:tc>
          <w:tcPr>
            <w:tcW w:type="dxa" w:w="5556"/>
            <w:shd w:fill="173F5F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Lato" w:hAnsi="Lato" w:eastAsia="Lato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Покрытие ядра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Высокое</w:t>
            </w:r>
          </w:p>
        </w:tc>
        <w:tc>
          <w:tcPr>
            <w:tcW w:type="dxa" w:w="55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Каждый центральный корпус получил хотя бы один реальный путь доступа или явный gap; по большинству есть оригинал/старое издание/современный путь.</w:t>
            </w:r>
          </w:p>
        </w:tc>
      </w:tr>
      <w:tr>
        <w:trPr>
          <w:cantSplit/>
        </w:trPr>
        <w:tc>
          <w:tcPr>
            <w:tcW w:type="dxa" w:w="192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Оригиналы</w:t>
            </w:r>
          </w:p>
        </w:tc>
        <w:tc>
          <w:tcPr>
            <w:tcW w:type="dxa" w:w="170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Средне-высокое</w:t>
            </w:r>
          </w:p>
        </w:tc>
        <w:tc>
          <w:tcPr>
            <w:tcW w:type="dxa" w:w="5556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DSC, старые сирийские издания, BL/Vatican witnesses и SGP обеспечивают широкий слой; некоторые рукописи и полные корпусы отсутствуют.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Переводы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Высокое для английского, низкое для русского</w:t>
            </w:r>
          </w:p>
        </w:tc>
        <w:tc>
          <w:tcPr>
            <w:tcW w:type="dxa" w:w="55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Старые PD-era и современные защищённые английские переводы представлены; русская авторизованная линия остаётся пробелом.</w:t>
            </w:r>
          </w:p>
        </w:tc>
      </w:tr>
      <w:tr>
        <w:trPr>
          <w:cantSplit/>
        </w:trPr>
        <w:tc>
          <w:tcPr>
            <w:tcW w:type="dxa" w:w="192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Машиночитаемость</w:t>
            </w:r>
          </w:p>
        </w:tc>
        <w:tc>
          <w:tcPr>
            <w:tcW w:type="dxa" w:w="170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Высокая в отдельных узлах</w:t>
            </w:r>
          </w:p>
        </w:tc>
        <w:tc>
          <w:tcPr>
            <w:tcW w:type="dxa" w:w="5556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DSC TEI, Syriaca data, vHMML metadata, ETCBC Text-Fabric и Figshare datasets; неравномерна для Нарсая, Филоксена и поздних комментариев.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Свободный правовой слой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Сильный, но компонентный</w:t>
            </w:r>
          </w:p>
        </w:tc>
        <w:tc>
          <w:tcPr>
            <w:tcW w:type="dxa" w:w="55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CC BY/CC0 у DSC/Syriaca/SGP/OAPEN; CC BY-NC у ETCBC Peshitta; старые сканы требуют review для зеркала.</w:t>
            </w:r>
          </w:p>
        </w:tc>
      </w:tr>
      <w:tr>
        <w:trPr>
          <w:cantSplit/>
        </w:trPr>
        <w:tc>
          <w:tcPr>
            <w:tcW w:type="dxa" w:w="1928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Главные ограничения</w:t>
            </w:r>
          </w:p>
        </w:tc>
        <w:tc>
          <w:tcPr>
            <w:tcW w:type="dxa" w:w="1701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Современные переводы, критические аппараты, фотографии рукописей, утраченные тексты</w:t>
            </w:r>
          </w:p>
        </w:tc>
        <w:tc>
          <w:tcPr>
            <w:tcW w:type="dxa" w:w="5556"/>
            <w:shd w:fill="F7FAFC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Покупка/borrow/link-only и permission-required остаются важной частью честной карты.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Готовность для Codex</w:t>
            </w:r>
          </w:p>
        </w:tc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Да</w:t>
            </w:r>
          </w:p>
        </w:tc>
        <w:tc>
          <w:tcPr>
            <w:tcW w:type="dxa" w:w="55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Lato" w:hAnsi="Lato" w:eastAsia="Lato"/>
                <w:b w:val="0"/>
                <w:sz w:val="17"/>
              </w:rPr>
              <w:t>Плоская таблица, уникальные record_id, отдельный gaps, явные scopes, identifiers и evidence URLs пригодны для дальнейшей дедупликации и нормализации.</w:t>
            </w:r>
          </w:p>
        </w:tc>
      </w:tr>
    </w:tbl>
    <w:p>
      <w:pPr>
        <w:spacing w:after="20"/>
      </w:pPr>
    </w:p>
    <w:p>
      <w:pPr>
        <w:keepLines w:val="0"/>
        <w:spacing w:after="100"/>
      </w:pPr>
      <w:r>
        <w:rPr>
          <w:rFonts w:ascii="Lato" w:hAnsi="Lato" w:eastAsia="Lato"/>
          <w:sz w:val="20"/>
        </w:rPr>
        <w:t>Пакет пригоден для передачи Codex. Он достаточно широк, чтобы поддержать корпусную инвентаризацию A33, но сохраняет различия между произведением, конкретным изданием, рукописью, цифровым объектом и платформой. Самый сильный следующий шаг — автоматизировать сверку work IDs и shelfmarks, не автоматизируя юридический вывод за пределами явно доказанного rights_scope.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8F5F3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60"/>
            </w:pPr>
            <w:r>
              <w:rPr>
                <w:rFonts w:ascii="Lato" w:hAnsi="Lato" w:eastAsia="Lato"/>
                <w:b/>
                <w:color w:val="173F5F"/>
                <w:sz w:val="20"/>
              </w:rPr>
              <w:t>Финальный вывод</w:t>
            </w:r>
          </w:p>
          <w:p>
            <w:pPr>
              <w:spacing w:after="0"/>
            </w:pPr>
            <w:r>
              <w:rPr>
                <w:rFonts w:ascii="Lato" w:hAnsi="Lato" w:eastAsia="Lato"/>
                <w:sz w:val="19"/>
              </w:rPr>
              <w:t>A33 хорошо обеспечен законными путями чтения и историческими изданиями; для свободного публичного переиспользования особенно ценны DSC/Syriaca, CC BY-издания Сергия и сирийского Галена, CC0 Digital Walters и CC BY-NC ETCBC. Наибольшая работа впереди — полные witness maps, поздние библейские версии, русские переводы и права на рукописные изображения.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Lato" w:hAnsi="Lato" w:eastAsia="Lato"/>
          <w:i/>
          <w:color w:val="6B7280"/>
          <w:sz w:val="17"/>
        </w:rPr>
        <w:t>Конец отчёта • полный реестр и gaps находятся в ToS_Corpus_Rights_A33_registry.xlsx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64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eastAsia="Lato"/>
        <w:color w:val="6B7280"/>
        <w:sz w:val="16"/>
      </w:rPr>
      <w:t xml:space="preserve">A33  |  проверено 2026-09-03  |  </w:t>
    </w:r>
    <w:r>
      <w:rPr>
        <w:rFonts w:ascii="Lato" w:hAnsi="Lato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ato" w:hAnsi="Lato" w:eastAsia="Lato"/>
        <w:b/>
        <w:color w:val="6B7280"/>
        <w:sz w:val="17"/>
      </w:rPr>
      <w:t>ToS Corpus &amp; Rights Registry  •  A33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ato" w:hAnsi="Lato" w:eastAsia="Lato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20" w:after="160"/>
      <w:outlineLvl w:val="0"/>
    </w:pPr>
    <w:rPr>
      <w:rFonts w:asciiTheme="majorHAnsi" w:eastAsiaTheme="majorEastAsia" w:hAnsiTheme="majorHAnsi" w:cstheme="majorBidi" w:ascii="Lato" w:hAnsi="Lato" w:eastAsia="Lato"/>
      <w:b/>
      <w:bCs/>
      <w:color w:val="173F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ato" w:hAnsi="Lato" w:eastAsia="Lato"/>
      <w:b/>
      <w:bCs/>
      <w:color w:val="2063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ato" w:hAnsi="Lato" w:eastAsia="Lato"/>
      <w:b/>
      <w:bCs/>
      <w:color w:val="3CAEA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ato" w:hAnsi="Lato" w:eastAsia="Lato"/>
      <w:b/>
      <w:color w:val="173F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Lato" w:hAnsi="Lato" w:eastAsia="Lato"/>
      <w:b w:val="0"/>
      <w:i/>
      <w:iCs/>
      <w:color w:val="6B72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Lato" w:hAnsi="Lato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Lato" w:hAnsi="Lato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yriaccorpus.org/186" TargetMode="External"/><Relationship Id="rId12" Type="http://schemas.openxmlformats.org/officeDocument/2006/relationships/hyperlink" Target="https://archive.org/details/spicilegiumsyria00cureuoft" TargetMode="External"/><Relationship Id="rId13" Type="http://schemas.openxmlformats.org/officeDocument/2006/relationships/hyperlink" Target="https://www.ccel.org/ccel/schaff/anf08/anf08.v.xxxix.html" TargetMode="External"/><Relationship Id="rId14" Type="http://schemas.openxmlformats.org/officeDocument/2006/relationships/hyperlink" Target="https://searcharchives.bl.uk/catalog/040-002086324" TargetMode="External"/><Relationship Id="rId15" Type="http://schemas.openxmlformats.org/officeDocument/2006/relationships/hyperlink" Target="https://www.gorgiaspress.com/bardaisan-of-edessa" TargetMode="External"/><Relationship Id="rId16" Type="http://schemas.openxmlformats.org/officeDocument/2006/relationships/hyperlink" Target="https://syriaccorpus.org/search.html?q=aphrahat" TargetMode="External"/><Relationship Id="rId17" Type="http://schemas.openxmlformats.org/officeDocument/2006/relationships/hyperlink" Target="https://archive.org/details/patrologiasyriac01graf" TargetMode="External"/><Relationship Id="rId18" Type="http://schemas.openxmlformats.org/officeDocument/2006/relationships/hyperlink" Target="https://www.ccel.org/ccel/schaff/npnf213.iii.html" TargetMode="External"/><Relationship Id="rId19" Type="http://schemas.openxmlformats.org/officeDocument/2006/relationships/hyperlink" Target="https://searcharchives.bl.uk/catalog/040-002086285" TargetMode="External"/><Relationship Id="rId20" Type="http://schemas.openxmlformats.org/officeDocument/2006/relationships/hyperlink" Target="https://www.gorgiaspress.com/the-demonstrations-of-aphrahat-the-persian-sage" TargetMode="External"/><Relationship Id="rId21" Type="http://schemas.openxmlformats.org/officeDocument/2006/relationships/hyperlink" Target="https://syriaccorpus.org/search.html?q=ephrem&amp;start=0" TargetMode="External"/><Relationship Id="rId22" Type="http://schemas.openxmlformats.org/officeDocument/2006/relationships/hyperlink" Target="https://www.ccel.org/ccel/schaff/npnf213.iii.iv.html" TargetMode="External"/><Relationship Id="rId23" Type="http://schemas.openxmlformats.org/officeDocument/2006/relationships/hyperlink" Target="https://archive.org/details/selectmetricalh00ephruoft" TargetMode="External"/><Relationship Id="rId24" Type="http://schemas.openxmlformats.org/officeDocument/2006/relationships/hyperlink" Target="https://archive.org/details/proserefutations01ephruoft" TargetMode="External"/><Relationship Id="rId25" Type="http://schemas.openxmlformats.org/officeDocument/2006/relationships/hyperlink" Target="https://www.cuapress.org/9780813227368/the-hymns-on-faith/" TargetMode="External"/><Relationship Id="rId26" Type="http://schemas.openxmlformats.org/officeDocument/2006/relationships/hyperlink" Target="https://archive.org/details/cu31924029334442" TargetMode="External"/><Relationship Id="rId27" Type="http://schemas.openxmlformats.org/officeDocument/2006/relationships/hyperlink" Target="https://syriaccorpus.org/search.html?perpage=81&amp;q=narsai&amp;start=1" TargetMode="External"/><Relationship Id="rId28" Type="http://schemas.openxmlformats.org/officeDocument/2006/relationships/hyperlink" Target="https://archive.org/details/narsaihomiliaeetcarmina1" TargetMode="External"/><Relationship Id="rId29" Type="http://schemas.openxmlformats.org/officeDocument/2006/relationships/hyperlink" Target="https://archive.org/details/liturgicalhomili00narsuoft" TargetMode="External"/><Relationship Id="rId30" Type="http://schemas.openxmlformats.org/officeDocument/2006/relationships/hyperlink" Target="https://www.paulistpress.com/Products/0672-1/narsai.aspx" TargetMode="External"/><Relationship Id="rId31" Type="http://schemas.openxmlformats.org/officeDocument/2006/relationships/hyperlink" Target="https://archive.org/details/selectedhomilies0000nars" TargetMode="External"/><Relationship Id="rId32" Type="http://schemas.openxmlformats.org/officeDocument/2006/relationships/hyperlink" Target="https://archive.org/details/discoursesofphil01phil" TargetMode="External"/><Relationship Id="rId33" Type="http://schemas.openxmlformats.org/officeDocument/2006/relationships/hyperlink" Target="https://litpress.org/Products/CS235P/The-Discourses-of-Philoxenos-of-Mabbug" TargetMode="External"/><Relationship Id="rId34" Type="http://schemas.openxmlformats.org/officeDocument/2006/relationships/hyperlink" Target="https://searcharchives.bl.uk/catalog/040-002086261" TargetMode="External"/><Relationship Id="rId35" Type="http://schemas.openxmlformats.org/officeDocument/2006/relationships/hyperlink" Target="https://syriaca.org/work/10536" TargetMode="External"/><Relationship Id="rId36" Type="http://schemas.openxmlformats.org/officeDocument/2006/relationships/hyperlink" Target="https://syriaccorpus.org/search.html?fq=&amp;q=peshitta&amp;start=20" TargetMode="External"/><Relationship Id="rId37" Type="http://schemas.openxmlformats.org/officeDocument/2006/relationships/hyperlink" Target="https://dukhrana.com/peshitta/index.php" TargetMode="External"/><Relationship Id="rId38" Type="http://schemas.openxmlformats.org/officeDocument/2006/relationships/hyperlink" Target="https://archive.org/details/tetraeuangeliums00puse" TargetMode="External"/><Relationship Id="rId39" Type="http://schemas.openxmlformats.org/officeDocument/2006/relationships/hyperlink" Target="https://github.com/ETCBC/peshitta" TargetMode="External"/><Relationship Id="rId40" Type="http://schemas.openxmlformats.org/officeDocument/2006/relationships/hyperlink" Target="https://brill.com/display/serial/PES" TargetMode="External"/><Relationship Id="rId41" Type="http://schemas.openxmlformats.org/officeDocument/2006/relationships/hyperlink" Target="https://archive.org/details/evangeliondameph01burk" TargetMode="External"/><Relationship Id="rId42" Type="http://schemas.openxmlformats.org/officeDocument/2006/relationships/hyperlink" Target="https://digi.vatlib.it/view/MSS_Vat.sir.267" TargetMode="External"/><Relationship Id="rId43" Type="http://schemas.openxmlformats.org/officeDocument/2006/relationships/hyperlink" Target="https://www.gorgiaspress.com/comparative-edition-of-the-syriac-gospels-4-volume-set" TargetMode="External"/><Relationship Id="rId44" Type="http://schemas.openxmlformats.org/officeDocument/2006/relationships/hyperlink" Target="https://syriaccorpus.org/475" TargetMode="External"/><Relationship Id="rId45" Type="http://schemas.openxmlformats.org/officeDocument/2006/relationships/hyperlink" Target="https://archive.org/details/doctrineofaddaia00phil" TargetMode="External"/><Relationship Id="rId46" Type="http://schemas.openxmlformats.org/officeDocument/2006/relationships/hyperlink" Target="https://archive.org/details/cowper-1864-chronicle-edessa" TargetMode="External"/><Relationship Id="rId47" Type="http://schemas.openxmlformats.org/officeDocument/2006/relationships/hyperlink" Target="https://archive.org/details/chronicaminorapa00guid" TargetMode="External"/><Relationship Id="rId48" Type="http://schemas.openxmlformats.org/officeDocument/2006/relationships/hyperlink" Target="https://digi.vatlib.it/view/MSS_Vat.sir.163" TargetMode="External"/><Relationship Id="rId49" Type="http://schemas.openxmlformats.org/officeDocument/2006/relationships/hyperlink" Target="https://library.oapen.org/handle/20.500.12657/92035" TargetMode="External"/><Relationship Id="rId50" Type="http://schemas.openxmlformats.org/officeDocument/2006/relationships/hyperlink" Target="https://figshare.manchester.ac.uk/collections/Galen_On_Simple_Drugs_in_Syriac_Translation/7641374" TargetMode="External"/><Relationship Id="rId51" Type="http://schemas.openxmlformats.org/officeDocument/2006/relationships/hyperlink" Target="https://figshare.manchester.ac.uk/articles/dataset/Syriac_Galen_Palimpsest_Processed_Images/28554083" TargetMode="External"/><Relationship Id="rId52" Type="http://schemas.openxmlformats.org/officeDocument/2006/relationships/hyperlink" Target="https://thedigitalwalters.org/Data/DigitalGalen/ResearchContrib/Spectral2018/SGP_Multispectral_ReadMe.html" TargetMode="External"/><Relationship Id="rId53" Type="http://schemas.openxmlformats.org/officeDocument/2006/relationships/hyperlink" Target="https://searcharchives.bl.uk/catalog/040-002086327" TargetMode="External"/><Relationship Id="rId54" Type="http://schemas.openxmlformats.org/officeDocument/2006/relationships/hyperlink" Target="https://brill.com/display/title/33621" TargetMode="External"/><Relationship Id="rId55" Type="http://schemas.openxmlformats.org/officeDocument/2006/relationships/hyperlink" Target="https://cmg.bbaw.de/epubl/online/galeni-de-simplicium-medicamentorum-facultatibus-libri-v-xi" TargetMode="External"/><Relationship Id="rId56" Type="http://schemas.openxmlformats.org/officeDocument/2006/relationships/hyperlink" Target="https://archive.org/details/patrologiaorient04pariuoft" TargetMode="External"/><Relationship Id="rId57" Type="http://schemas.openxmlformats.org/officeDocument/2006/relationships/hyperlink" Target="https://archive.org/details/statutesofschool0000arth" TargetMode="External"/><Relationship Id="rId58" Type="http://schemas.openxmlformats.org/officeDocument/2006/relationships/hyperlink" Target="https://archive.org/details/iacobiedessenihe0097jaco" TargetMode="External"/><Relationship Id="rId59" Type="http://schemas.openxmlformats.org/officeDocument/2006/relationships/hyperlink" Target="https://www.tertullian.org/fathers/severus_sebokht_constellations_01_intro.htm" TargetMode="External"/><Relationship Id="rId60" Type="http://schemas.openxmlformats.org/officeDocument/2006/relationships/hyperlink" Target="https://syriaca.org/work/9724" TargetMode="External"/><Relationship Id="rId61" Type="http://schemas.openxmlformats.org/officeDocument/2006/relationships/hyperlink" Target="https://syriaccorpus.org/search.html?q=book+of+steps" TargetMode="External"/><Relationship Id="rId62" Type="http://schemas.openxmlformats.org/officeDocument/2006/relationships/hyperlink" Target="https://syriaccorpus.org/search.html?q=Odes+of+Solomon" TargetMode="External"/><Relationship Id="rId63" Type="http://schemas.openxmlformats.org/officeDocument/2006/relationships/hyperlink" Target="https://syriaccorpus.org/332" TargetMode="External"/><Relationship Id="rId64" Type="http://schemas.openxmlformats.org/officeDocument/2006/relationships/hyperlink" Target="https://archive.org/details/didascaliaapost00gibs" TargetMode="External"/><Relationship Id="rId65" Type="http://schemas.openxmlformats.org/officeDocument/2006/relationships/hyperlink" Target="https://ccel.org/ccel/tatian/diatessaron/anf09.iv.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