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drawing>
          <wp:inline>
            <wp:extent cx="2271562" cy="3484345"/>
            <wp:effectExtent b="0" l="0" r="0" t="0"/>
            <wp:docPr descr="*DevOps Handbook" title="DevOps Handbook cover image" id="1" name="Picture"/>
            <a:graphic>
              <a:graphicData uri="http://schemas.openxmlformats.org/drawingml/2006/picture">
                <pic:pic>
                  <pic:nvPicPr>
                    <pic:cNvPr descr="images/devops-handboo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drawing>
          <wp:inline>
            <wp:extent cx="2560320" cy="3570972"/>
            <wp:effectExtent b="0" l="0" r="0" t="0"/>
            <wp:docPr descr="*Accelerate - The Science of DevOps" title="Accerlate book cover image" id="1" name="Picture"/>
            <a:graphic>
              <a:graphicData uri="http://schemas.openxmlformats.org/drawingml/2006/picture">
                <pic:pic>
                  <pic:nvPicPr>
                    <pic:cNvPr descr="images/acceler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7" w:name="chapters-by-dates"/>
      <w:r>
        <w:t xml:space="preserve">Chapters by Dates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8" w:name="deliverable"/>
      <w:r>
        <w:t xml:space="preserve">Deliverable</w:t>
      </w:r>
      <w:bookmarkEnd w:id="28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2020-03-02T03:46:09Z</dcterms:created>
  <dcterms:modified xsi:type="dcterms:W3CDTF">2020-03-02T03:46:09Z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