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C97" w:rsidRDefault="001F5C97">
      <w:r>
        <w:rPr>
          <w:noProof/>
        </w:rPr>
        <w:drawing>
          <wp:anchor distT="0" distB="0" distL="114300" distR="114300" simplePos="0" relativeHeight="251660288" behindDoc="0" locked="0" layoutInCell="1" allowOverlap="1" wp14:anchorId="11D29149" wp14:editId="561C65B6">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9">
                      <a:extLst>
                        <a:ext uri="{28A0092B-C50C-407E-A947-70E740481C1C}">
                          <a14:useLocalDpi xmlns:a14="http://schemas.microsoft.com/office/drawing/2010/main"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r>
        <w:rPr>
          <w:noProof/>
        </w:rPr>
        <mc:AlternateContent>
          <mc:Choice Requires="wps">
            <w:drawing>
              <wp:anchor distT="0" distB="0" distL="114300" distR="114300" simplePos="0" relativeHeight="251658240" behindDoc="0" locked="0" layoutInCell="1" allowOverlap="1" wp14:anchorId="17D6EEA8" wp14:editId="2B8E6C04">
                <wp:simplePos x="0" y="0"/>
                <wp:positionH relativeFrom="column">
                  <wp:posOffset>-102870</wp:posOffset>
                </wp:positionH>
                <wp:positionV relativeFrom="paragraph">
                  <wp:posOffset>-65405</wp:posOffset>
                </wp:positionV>
                <wp:extent cx="6515100" cy="1257300"/>
                <wp:effectExtent l="0" t="0" r="0" b="0"/>
                <wp:wrapThrough wrapText="bothSides">
                  <wp:wrapPolygon edited="0">
                    <wp:start x="0" y="0"/>
                    <wp:lineTo x="0" y="21273"/>
                    <wp:lineTo x="21537" y="21273"/>
                    <wp:lineTo x="21537" y="0"/>
                    <wp:lineTo x="0" y="0"/>
                  </wp:wrapPolygon>
                </wp:wrapThrough>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5100" cy="1257300"/>
                        </a:xfrm>
                        <a:prstGeom prst="rect">
                          <a:avLst/>
                        </a:prstGeom>
                        <a:solidFill>
                          <a:srgbClr val="205CB3"/>
                        </a:solidFill>
                        <a:ln>
                          <a:noFill/>
                        </a:ln>
                        <a:effectLst/>
                      </wps:spPr>
                      <wps:style>
                        <a:lnRef idx="1">
                          <a:schemeClr val="accent1"/>
                        </a:lnRef>
                        <a:fillRef idx="3">
                          <a:schemeClr val="accent1"/>
                        </a:fillRef>
                        <a:effectRef idx="2">
                          <a:schemeClr val="accent1"/>
                        </a:effectRef>
                        <a:fontRef idx="minor">
                          <a:schemeClr val="lt1"/>
                        </a:fontRef>
                      </wps:style>
                      <wps:txb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8.1pt;margin-top:-5.15pt;width:513pt;height: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mc:Fallback>
        </mc:AlternateConten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r>
        <w:rPr>
          <w:noProof/>
        </w:rPr>
        <mc:AlternateContent>
          <mc:Choice Requires="wps">
            <w:drawing>
              <wp:anchor distT="0" distB="0" distL="114300" distR="114300" simplePos="0" relativeHeight="251663360" behindDoc="0" locked="0" layoutInCell="1" allowOverlap="1" wp14:anchorId="0CEA5393" wp14:editId="1494D5D1">
                <wp:simplePos x="0" y="0"/>
                <wp:positionH relativeFrom="column">
                  <wp:posOffset>571500</wp:posOffset>
                </wp:positionH>
                <wp:positionV relativeFrom="paragraph">
                  <wp:posOffset>7717155</wp:posOffset>
                </wp:positionV>
                <wp:extent cx="2178050" cy="1657350"/>
                <wp:effectExtent l="0" t="127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65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5C97" w:rsidRDefault="001F5C97">
                            <w:hyperlink r:id="rId10" w:history="1">
                              <w:r w:rsidRPr="00982B1C">
                                <w:rPr>
                                  <w:rStyle w:val="Hyperlink"/>
                                </w:rPr>
                                <w:t>embedded@toyon.com</w:t>
                              </w:r>
                            </w:hyperlink>
                          </w:p>
                          <w:p w:rsidR="001F5C97" w:rsidRDefault="001F5C9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1F5C97">
                      <w:hyperlink r:id="rId11" w:history="1">
                        <w:r w:rsidRPr="00982B1C">
                          <w:rPr>
                            <w:rStyle w:val="Hyperlink"/>
                          </w:rPr>
                          <w:t>embedded@toyon.com</w:t>
                        </w:r>
                      </w:hyperlink>
                    </w:p>
                    <w:p w:rsidR="001F5C97" w:rsidRDefault="001F5C97"/>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CDB7B3C" wp14:editId="7B136B22">
                <wp:simplePos x="0" y="0"/>
                <wp:positionH relativeFrom="column">
                  <wp:posOffset>571500</wp:posOffset>
                </wp:positionH>
                <wp:positionV relativeFrom="paragraph">
                  <wp:posOffset>7717155</wp:posOffset>
                </wp:positionV>
                <wp:extent cx="2178050" cy="1657350"/>
                <wp:effectExtent l="0" t="1270" r="0" b="6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65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5C97" w:rsidRDefault="001F5C97">
                            <w:hyperlink r:id="rId12" w:history="1">
                              <w:r w:rsidRPr="00982B1C">
                                <w:rPr>
                                  <w:rStyle w:val="Hyperlink"/>
                                </w:rPr>
                                <w:t>embedded@toyon.com</w:t>
                              </w:r>
                            </w:hyperlink>
                          </w:p>
                          <w:p w:rsidR="001F5C97" w:rsidRDefault="001F5C9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6" o:spid="_x0000_s1028" type="#_x0000_t202" style="position:absolute;margin-left:45pt;margin-top:607.65pt;width:171.5pt;height:130.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1F5C97">
                      <w:hyperlink r:id="rId13" w:history="1">
                        <w:r w:rsidRPr="00982B1C">
                          <w:rPr>
                            <w:rStyle w:val="Hyperlink"/>
                          </w:rPr>
                          <w:t>embedded@toyon.com</w:t>
                        </w:r>
                      </w:hyperlink>
                    </w:p>
                    <w:p w:rsidR="001F5C97" w:rsidRDefault="001F5C97"/>
                  </w:txbxContent>
                </v:textbox>
              </v:shape>
            </w:pict>
          </mc:Fallback>
        </mc:AlternateContent>
      </w:r>
    </w:p>
    <w:p w:rsidR="001F5C97" w:rsidRDefault="001F5C97"/>
    <w:p w:rsidR="001F5C97" w:rsidRDefault="001F5C97">
      <w:r>
        <w:rPr>
          <w:noProof/>
        </w:rPr>
        <mc:AlternateContent>
          <mc:Choice Requires="wps">
            <w:drawing>
              <wp:anchor distT="0" distB="0" distL="114300" distR="114300" simplePos="0" relativeHeight="251665408" behindDoc="0" locked="0" layoutInCell="1" allowOverlap="1" wp14:anchorId="01124FE5" wp14:editId="368FA8D5">
                <wp:simplePos x="0" y="0"/>
                <wp:positionH relativeFrom="column">
                  <wp:posOffset>114300</wp:posOffset>
                </wp:positionH>
                <wp:positionV relativeFrom="paragraph">
                  <wp:posOffset>191135</wp:posOffset>
                </wp:positionV>
                <wp:extent cx="1680210" cy="1403985"/>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210" cy="1403985"/>
                        </a:xfrm>
                        <a:prstGeom prst="rect">
                          <a:avLst/>
                        </a:prstGeom>
                        <a:noFill/>
                        <a:ln w="9525">
                          <a:noFill/>
                          <a:miter lim="800000"/>
                          <a:headEnd/>
                          <a:tailEnd/>
                        </a:ln>
                      </wps:spPr>
                      <wps:txbx>
                        <w:txbxContent>
                          <w:p w:rsidR="001F5C97" w:rsidRDefault="001F5C97" w:rsidP="001F5C97">
                            <w:pPr>
                              <w:spacing w:after="0"/>
                            </w:pPr>
                            <w:r>
                              <w:t>Toyon Research Corp.</w:t>
                            </w:r>
                          </w:p>
                          <w:p w:rsidR="001F5C97" w:rsidRDefault="001F5C97" w:rsidP="001F5C97">
                            <w:pPr>
                              <w:spacing w:after="0"/>
                            </w:pPr>
                            <w:r>
                              <w:t>embedded@toyon.com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margin-left:9pt;margin-top:15.05pt;width:132.3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mc:Fallback>
        </mc:AlternateContent>
      </w:r>
    </w:p>
    <w:p w:rsidR="001F5C97" w:rsidRDefault="001F5C97">
      <w:r>
        <w:rPr>
          <w:noProof/>
        </w:rP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7717155</wp:posOffset>
                </wp:positionV>
                <wp:extent cx="2178050" cy="1657350"/>
                <wp:effectExtent l="0" t="1270" r="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65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5C97" w:rsidRDefault="001F5C97">
                            <w:hyperlink r:id="rId14" w:history="1">
                              <w:r w:rsidRPr="00982B1C">
                                <w:rPr>
                                  <w:rStyle w:val="Hyperlink"/>
                                </w:rPr>
                                <w:t>embedded@toyon.com</w:t>
                              </w:r>
                            </w:hyperlink>
                          </w:p>
                          <w:p w:rsidR="001F5C97" w:rsidRDefault="001F5C9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 o:spid="_x0000_s1030" type="#_x0000_t202" style="position:absolute;margin-left:45pt;margin-top:607.65pt;width:171.5pt;height:130.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1F5C97">
                      <w:hyperlink r:id="rId15" w:history="1">
                        <w:r w:rsidRPr="00982B1C">
                          <w:rPr>
                            <w:rStyle w:val="Hyperlink"/>
                          </w:rPr>
                          <w:t>embedded@toyon.com</w:t>
                        </w:r>
                      </w:hyperlink>
                    </w:p>
                    <w:p w:rsidR="001F5C97" w:rsidRDefault="001F5C97"/>
                  </w:txbxContent>
                </v:textbox>
              </v:shape>
            </w:pict>
          </mc:Fallback>
        </mc:AlternateContent>
      </w:r>
    </w:p>
    <w:p w:rsidR="001F5C97" w:rsidRDefault="001F5C97"/>
    <w:p w:rsidR="001F5C97" w:rsidRDefault="001F5C97">
      <w:pPr>
        <w:sectPr w:rsidR="001F5C97" w:rsidSect="006A3003">
          <w:headerReference w:type="default" r:id="rId16"/>
          <w:footerReference w:type="default" r:id="rId17"/>
          <w:pgSz w:w="12240" w:h="15840"/>
          <w:pgMar w:top="1440" w:right="1440" w:bottom="1440" w:left="1440" w:header="720" w:footer="720" w:gutter="0"/>
          <w:cols w:space="720"/>
          <w:titlePg/>
          <w:docGrid w:linePitch="360"/>
        </w:sectPr>
      </w:pPr>
    </w:p>
    <w:sdt>
      <w:sdtPr>
        <w:id w:val="-91046648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F5C97" w:rsidRDefault="001F5C97">
          <w:pPr>
            <w:pStyle w:val="TOCHeading"/>
          </w:pPr>
          <w:r>
            <w:t>Table of Contents</w:t>
          </w:r>
        </w:p>
        <w:p w:rsidR="001F5C97" w:rsidRDefault="001F5C97">
          <w:pPr>
            <w:pStyle w:val="TOC1"/>
            <w:tabs>
              <w:tab w:val="left" w:pos="440"/>
              <w:tab w:val="right" w:leader="dot" w:pos="9350"/>
            </w:tabs>
            <w:rPr>
              <w:noProof/>
            </w:rPr>
          </w:pPr>
          <w:r>
            <w:fldChar w:fldCharType="begin"/>
          </w:r>
          <w:r>
            <w:instrText xml:space="preserve"> TOC \o "1-3" \h \z \u </w:instrText>
          </w:r>
          <w:r>
            <w:fldChar w:fldCharType="separate"/>
          </w:r>
          <w:hyperlink w:anchor="_Toc342568142" w:history="1">
            <w:r w:rsidRPr="0035775A">
              <w:rPr>
                <w:rStyle w:val="Hyperlink"/>
                <w:noProof/>
              </w:rPr>
              <w:t>1</w:t>
            </w:r>
            <w:r>
              <w:rPr>
                <w:noProof/>
              </w:rPr>
              <w:tab/>
            </w:r>
            <w:r w:rsidRPr="0035775A">
              <w:rPr>
                <w:rStyle w:val="Hyperlink"/>
                <w:noProof/>
              </w:rPr>
              <w:t>Foreword</w:t>
            </w:r>
            <w:r>
              <w:rPr>
                <w:noProof/>
                <w:webHidden/>
              </w:rPr>
              <w:tab/>
            </w:r>
            <w:r>
              <w:rPr>
                <w:noProof/>
                <w:webHidden/>
              </w:rPr>
              <w:fldChar w:fldCharType="begin"/>
            </w:r>
            <w:r>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1F5C97">
          <w:pPr>
            <w:pStyle w:val="TOC1"/>
            <w:tabs>
              <w:tab w:val="left" w:pos="440"/>
              <w:tab w:val="right" w:leader="dot" w:pos="9350"/>
            </w:tabs>
            <w:rPr>
              <w:noProof/>
            </w:rPr>
          </w:pPr>
          <w:hyperlink w:anchor="_Toc342568143" w:history="1">
            <w:r w:rsidRPr="0035775A">
              <w:rPr>
                <w:rStyle w:val="Hyperlink"/>
                <w:noProof/>
              </w:rPr>
              <w:t>2</w:t>
            </w:r>
            <w:r>
              <w:rPr>
                <w:noProof/>
              </w:rPr>
              <w:tab/>
            </w:r>
            <w:r w:rsidRPr="0035775A">
              <w:rPr>
                <w:rStyle w:val="Hyperlink"/>
                <w:noProof/>
              </w:rPr>
              <w:t>Introduction</w:t>
            </w:r>
            <w:r>
              <w:rPr>
                <w:noProof/>
                <w:webHidden/>
              </w:rPr>
              <w:tab/>
            </w:r>
            <w:r>
              <w:rPr>
                <w:noProof/>
                <w:webHidden/>
              </w:rPr>
              <w:fldChar w:fldCharType="begin"/>
            </w:r>
            <w:r>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1F5C97">
          <w:pPr>
            <w:pStyle w:val="TOC1"/>
            <w:tabs>
              <w:tab w:val="left" w:pos="440"/>
              <w:tab w:val="right" w:leader="dot" w:pos="9350"/>
            </w:tabs>
            <w:rPr>
              <w:noProof/>
            </w:rPr>
          </w:pPr>
          <w:hyperlink w:anchor="_Toc342568144" w:history="1">
            <w:r w:rsidRPr="0035775A">
              <w:rPr>
                <w:rStyle w:val="Hyperlink"/>
                <w:noProof/>
              </w:rPr>
              <w:t>3</w:t>
            </w:r>
            <w:r>
              <w:rPr>
                <w:noProof/>
              </w:rPr>
              <w:tab/>
            </w:r>
            <w:r w:rsidRPr="0035775A">
              <w:rPr>
                <w:rStyle w:val="Hyperlink"/>
                <w:noProof/>
              </w:rPr>
              <w:t>Interface Signals</w:t>
            </w:r>
            <w:r>
              <w:rPr>
                <w:noProof/>
                <w:webHidden/>
              </w:rPr>
              <w:tab/>
            </w:r>
            <w:r>
              <w:rPr>
                <w:noProof/>
                <w:webHidden/>
              </w:rPr>
              <w:fldChar w:fldCharType="begin"/>
            </w:r>
            <w:r>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1F5C97">
          <w:pPr>
            <w:pStyle w:val="TOC2"/>
            <w:tabs>
              <w:tab w:val="left" w:pos="880"/>
              <w:tab w:val="right" w:leader="dot" w:pos="9350"/>
            </w:tabs>
            <w:rPr>
              <w:noProof/>
            </w:rPr>
          </w:pPr>
          <w:hyperlink w:anchor="_Toc342568145" w:history="1">
            <w:r w:rsidRPr="0035775A">
              <w:rPr>
                <w:rStyle w:val="Hyperlink"/>
                <w:noProof/>
              </w:rPr>
              <w:t>3.1</w:t>
            </w:r>
            <w:r>
              <w:rPr>
                <w:noProof/>
              </w:rPr>
              <w:tab/>
            </w:r>
            <w:r w:rsidRPr="0035775A">
              <w:rPr>
                <w:rStyle w:val="Hyperlink"/>
                <w:noProof/>
              </w:rPr>
              <w:t>MCU and RF-FE Signaling</w:t>
            </w:r>
            <w:r>
              <w:rPr>
                <w:noProof/>
                <w:webHidden/>
              </w:rPr>
              <w:tab/>
            </w:r>
            <w:r>
              <w:rPr>
                <w:noProof/>
                <w:webHidden/>
              </w:rPr>
              <w:fldChar w:fldCharType="begin"/>
            </w:r>
            <w:r>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1F5C97">
          <w:pPr>
            <w:pStyle w:val="TOC2"/>
            <w:tabs>
              <w:tab w:val="left" w:pos="880"/>
              <w:tab w:val="right" w:leader="dot" w:pos="9350"/>
            </w:tabs>
            <w:rPr>
              <w:noProof/>
            </w:rPr>
          </w:pPr>
          <w:hyperlink w:anchor="_Toc342568146" w:history="1">
            <w:r w:rsidRPr="0035775A">
              <w:rPr>
                <w:rStyle w:val="Hyperlink"/>
                <w:noProof/>
              </w:rPr>
              <w:t>3.2</w:t>
            </w:r>
            <w:r>
              <w:rPr>
                <w:noProof/>
              </w:rPr>
              <w:tab/>
            </w:r>
            <w:r w:rsidRPr="0035775A">
              <w:rPr>
                <w:rStyle w:val="Hyperlink"/>
                <w:noProof/>
              </w:rPr>
              <w:t>Transmit Signaling and Digital to Analog Control (DAC) Driver</w:t>
            </w:r>
            <w:r>
              <w:rPr>
                <w:noProof/>
                <w:webHidden/>
              </w:rPr>
              <w:tab/>
            </w:r>
            <w:r>
              <w:rPr>
                <w:noProof/>
                <w:webHidden/>
              </w:rPr>
              <w:fldChar w:fldCharType="begin"/>
            </w:r>
            <w:r>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1F5C97">
          <w:pPr>
            <w:pStyle w:val="TOC2"/>
            <w:tabs>
              <w:tab w:val="left" w:pos="880"/>
              <w:tab w:val="right" w:leader="dot" w:pos="9350"/>
            </w:tabs>
            <w:rPr>
              <w:noProof/>
            </w:rPr>
          </w:pPr>
          <w:hyperlink w:anchor="_Toc342568147" w:history="1">
            <w:r w:rsidRPr="0035775A">
              <w:rPr>
                <w:rStyle w:val="Hyperlink"/>
                <w:noProof/>
              </w:rPr>
              <w:t>3.3</w:t>
            </w:r>
            <w:r>
              <w:rPr>
                <w:noProof/>
              </w:rPr>
              <w:tab/>
            </w:r>
            <w:r w:rsidRPr="0035775A">
              <w:rPr>
                <w:rStyle w:val="Hyperlink"/>
                <w:noProof/>
              </w:rPr>
              <w:t>Receive Signaling and Analog to Digital Control (ADC) Driver</w:t>
            </w:r>
            <w:r>
              <w:rPr>
                <w:noProof/>
                <w:webHidden/>
              </w:rPr>
              <w:tab/>
            </w:r>
            <w:r>
              <w:rPr>
                <w:noProof/>
                <w:webHidden/>
              </w:rPr>
              <w:fldChar w:fldCharType="begin"/>
            </w:r>
            <w:r>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1F5C97">
          <w:pPr>
            <w:pStyle w:val="TOC2"/>
            <w:tabs>
              <w:tab w:val="left" w:pos="880"/>
              <w:tab w:val="right" w:leader="dot" w:pos="9350"/>
            </w:tabs>
            <w:rPr>
              <w:noProof/>
            </w:rPr>
          </w:pPr>
          <w:hyperlink w:anchor="_Toc342568148" w:history="1">
            <w:r w:rsidRPr="0035775A">
              <w:rPr>
                <w:rStyle w:val="Hyperlink"/>
                <w:noProof/>
              </w:rPr>
              <w:t>3.4</w:t>
            </w:r>
            <w:r>
              <w:rPr>
                <w:noProof/>
              </w:rPr>
              <w:tab/>
            </w:r>
            <w:r w:rsidRPr="0035775A">
              <w:rPr>
                <w:rStyle w:val="Hyperlink"/>
                <w:noProof/>
              </w:rPr>
              <w:t>Constraints</w:t>
            </w:r>
            <w:r>
              <w:rPr>
                <w:noProof/>
                <w:webHidden/>
              </w:rPr>
              <w:tab/>
            </w:r>
            <w:r>
              <w:rPr>
                <w:noProof/>
                <w:webHidden/>
              </w:rPr>
              <w:fldChar w:fldCharType="begin"/>
            </w:r>
            <w:r>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1F5C97">
          <w:pPr>
            <w:pStyle w:val="TOC1"/>
            <w:tabs>
              <w:tab w:val="left" w:pos="440"/>
              <w:tab w:val="right" w:leader="dot" w:pos="9350"/>
            </w:tabs>
            <w:rPr>
              <w:noProof/>
            </w:rPr>
          </w:pPr>
          <w:hyperlink w:anchor="_Toc342568149" w:history="1">
            <w:r w:rsidRPr="0035775A">
              <w:rPr>
                <w:rStyle w:val="Hyperlink"/>
                <w:noProof/>
              </w:rPr>
              <w:t>4</w:t>
            </w:r>
            <w:r>
              <w:rPr>
                <w:noProof/>
              </w:rPr>
              <w:tab/>
            </w:r>
            <w:r w:rsidRPr="0035775A">
              <w:rPr>
                <w:rStyle w:val="Hyperlink"/>
                <w:noProof/>
              </w:rPr>
              <w:t>Chilipepper DIP Switch Settings</w:t>
            </w:r>
            <w:r>
              <w:rPr>
                <w:noProof/>
                <w:webHidden/>
              </w:rPr>
              <w:tab/>
            </w:r>
            <w:r>
              <w:rPr>
                <w:noProof/>
                <w:webHidden/>
              </w:rPr>
              <w:fldChar w:fldCharType="begin"/>
            </w:r>
            <w:r>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1F5C97">
          <w:pPr>
            <w:pStyle w:val="TOC1"/>
            <w:tabs>
              <w:tab w:val="left" w:pos="440"/>
              <w:tab w:val="right" w:leader="dot" w:pos="9350"/>
            </w:tabs>
            <w:rPr>
              <w:noProof/>
            </w:rPr>
          </w:pPr>
          <w:hyperlink w:anchor="_Toc342568150" w:history="1">
            <w:r w:rsidRPr="0035775A">
              <w:rPr>
                <w:rStyle w:val="Hyperlink"/>
                <w:noProof/>
              </w:rPr>
              <w:t>5</w:t>
            </w:r>
            <w:r>
              <w:rPr>
                <w:noProof/>
              </w:rPr>
              <w:tab/>
            </w:r>
            <w:r w:rsidRPr="0035775A">
              <w:rPr>
                <w:rStyle w:val="Hyperlink"/>
                <w:noProof/>
              </w:rPr>
              <w:t>FPGA to MCU Serial Protocol</w:t>
            </w:r>
            <w:r>
              <w:rPr>
                <w:noProof/>
                <w:webHidden/>
              </w:rPr>
              <w:tab/>
            </w:r>
            <w:r>
              <w:rPr>
                <w:noProof/>
                <w:webHidden/>
              </w:rPr>
              <w:fldChar w:fldCharType="begin"/>
            </w:r>
            <w:r>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1F5C97">
          <w:pPr>
            <w:pStyle w:val="TOC1"/>
            <w:tabs>
              <w:tab w:val="left" w:pos="440"/>
              <w:tab w:val="right" w:leader="dot" w:pos="9350"/>
            </w:tabs>
            <w:rPr>
              <w:noProof/>
            </w:rPr>
          </w:pPr>
          <w:hyperlink w:anchor="_Toc342568151" w:history="1">
            <w:r w:rsidRPr="0035775A">
              <w:rPr>
                <w:rStyle w:val="Hyperlink"/>
                <w:noProof/>
              </w:rPr>
              <w:t>6</w:t>
            </w:r>
            <w:r>
              <w:rPr>
                <w:noProof/>
              </w:rPr>
              <w:tab/>
            </w:r>
            <w:r w:rsidRPr="0035775A">
              <w:rPr>
                <w:rStyle w:val="Hyperlink"/>
                <w:noProof/>
              </w:rPr>
              <w:t>Reflashing MCU Firmware</w:t>
            </w:r>
            <w:r>
              <w:rPr>
                <w:noProof/>
                <w:webHidden/>
              </w:rPr>
              <w:tab/>
            </w:r>
            <w:r>
              <w:rPr>
                <w:noProof/>
                <w:webHidden/>
              </w:rPr>
              <w:fldChar w:fldCharType="begin"/>
            </w:r>
            <w:r>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1F5C97">
          <w:pPr>
            <w:pStyle w:val="TOC1"/>
            <w:tabs>
              <w:tab w:val="left" w:pos="440"/>
              <w:tab w:val="right" w:leader="dot" w:pos="9350"/>
            </w:tabs>
            <w:rPr>
              <w:noProof/>
            </w:rPr>
          </w:pPr>
          <w:hyperlink w:anchor="_Toc342568152" w:history="1">
            <w:r w:rsidRPr="0035775A">
              <w:rPr>
                <w:rStyle w:val="Hyperlink"/>
                <w:noProof/>
              </w:rPr>
              <w:t>7</w:t>
            </w:r>
            <w:r>
              <w:rPr>
                <w:noProof/>
              </w:rPr>
              <w:tab/>
            </w:r>
            <w:r w:rsidRPr="0035775A">
              <w:rPr>
                <w:rStyle w:val="Hyperlink"/>
                <w:noProof/>
              </w:rPr>
              <w:t>Precautions</w:t>
            </w:r>
            <w:r>
              <w:rPr>
                <w:noProof/>
                <w:webHidden/>
              </w:rPr>
              <w:tab/>
            </w:r>
            <w:r>
              <w:rPr>
                <w:noProof/>
                <w:webHidden/>
              </w:rPr>
              <w:fldChar w:fldCharType="begin"/>
            </w:r>
            <w:r>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1F5C97">
          <w:pPr>
            <w:pStyle w:val="TOC1"/>
            <w:tabs>
              <w:tab w:val="left" w:pos="440"/>
              <w:tab w:val="right" w:leader="dot" w:pos="9350"/>
            </w:tabs>
            <w:rPr>
              <w:noProof/>
            </w:rPr>
          </w:pPr>
          <w:hyperlink w:anchor="_Toc342568153" w:history="1">
            <w:r w:rsidRPr="0035775A">
              <w:rPr>
                <w:rStyle w:val="Hyperlink"/>
                <w:noProof/>
              </w:rPr>
              <w:t>8</w:t>
            </w:r>
            <w:r>
              <w:rPr>
                <w:noProof/>
              </w:rPr>
              <w:tab/>
            </w:r>
            <w:r w:rsidRPr="0035775A">
              <w:rPr>
                <w:rStyle w:val="Hyperlink"/>
                <w:noProof/>
              </w:rPr>
              <w:t>Reference Designs</w:t>
            </w:r>
            <w:r>
              <w:rPr>
                <w:noProof/>
                <w:webHidden/>
              </w:rPr>
              <w:tab/>
            </w:r>
            <w:r>
              <w:rPr>
                <w:noProof/>
                <w:webHidden/>
              </w:rPr>
              <w:fldChar w:fldCharType="begin"/>
            </w:r>
            <w:r>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1F5C97">
          <w:pPr>
            <w:pStyle w:val="TOC1"/>
            <w:tabs>
              <w:tab w:val="left" w:pos="440"/>
              <w:tab w:val="right" w:leader="dot" w:pos="9350"/>
            </w:tabs>
            <w:rPr>
              <w:noProof/>
            </w:rPr>
          </w:pPr>
          <w:hyperlink w:anchor="_Toc342568154" w:history="1">
            <w:r w:rsidRPr="0035775A">
              <w:rPr>
                <w:rStyle w:val="Hyperlink"/>
                <w:noProof/>
              </w:rPr>
              <w:t>9</w:t>
            </w:r>
            <w:r>
              <w:rPr>
                <w:noProof/>
              </w:rPr>
              <w:tab/>
            </w:r>
            <w:r w:rsidRPr="0035775A">
              <w:rPr>
                <w:rStyle w:val="Hyperlink"/>
                <w:noProof/>
              </w:rPr>
              <w:t>References</w:t>
            </w:r>
            <w:r>
              <w:rPr>
                <w:noProof/>
                <w:webHidden/>
              </w:rPr>
              <w:tab/>
            </w:r>
            <w:r>
              <w:rPr>
                <w:noProof/>
                <w:webHidden/>
              </w:rPr>
              <w:fldChar w:fldCharType="begin"/>
            </w:r>
            <w:r>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1F5C97">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boy were they expensive and inflexible.</w:t>
      </w:r>
    </w:p>
    <w:p w:rsidR="001F5C97" w:rsidRDefault="001F5C97" w:rsidP="001F5C97">
      <w:r>
        <w:t>Chilipepper and the general MATLAB to HDL framework presented is the culmination of over a decades worth of frustration and exploration. For the first time I feel there is a way for a single engineer, or small team, to build a functional wireless radio that has a straightforward path to a real product.</w:t>
      </w:r>
    </w:p>
    <w:p w:rsidR="001F5C97" w:rsidRDefault="001F5C97" w:rsidP="001F5C97">
      <w:r>
        <w:t>I hope you enjoy Chilipepper. And if you don’t let’s figure out how to make it better.</w:t>
      </w:r>
    </w:p>
    <w:p w:rsidR="001F5C97" w:rsidRDefault="001F5C97" w:rsidP="001F5C97">
      <w:r>
        <w:t>-rich cagley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converters,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fldChar w:fldCharType="begin"/>
      </w:r>
      <w:r>
        <w:instrText xml:space="preserve"> SEQ Table \* ARABIC </w:instrText>
      </w:r>
      <w:r>
        <w:fldChar w:fldCharType="separate"/>
      </w:r>
      <w:r w:rsidR="0007648A">
        <w:rPr>
          <w:noProof/>
        </w:rPr>
        <w:t>1</w:t>
      </w:r>
      <w:r>
        <w:rPr>
          <w:noProof/>
        </w:rPr>
        <w:fldChar w:fldCharType="end"/>
      </w:r>
      <w:r>
        <w:t xml:space="preserve"> - Clocking.</w:t>
      </w:r>
    </w:p>
    <w:tbl>
      <w:tblPr>
        <w:tblStyle w:val="LightList-Accent1"/>
        <w:tblW w:w="9558" w:type="dxa"/>
        <w:tblBorders>
          <w:insideH w:val="single" w:sz="8" w:space="0" w:color="4F81BD" w:themeColor="accent1"/>
          <w:insideV w:val="single" w:sz="8" w:space="0" w:color="4F81BD" w:themeColor="accent1"/>
        </w:tblBorders>
        <w:tblLook w:val="04A0" w:firstRow="1" w:lastRow="0" w:firstColumn="1" w:lastColumn="0" w:noHBand="0" w:noVBand="1"/>
      </w:tblPr>
      <w:tblGrid>
        <w:gridCol w:w="3282"/>
        <w:gridCol w:w="6276"/>
      </w:tblGrid>
      <w:tr w:rsidR="001F5C97" w:rsidTr="00C2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Default="001F5C97" w:rsidP="00C219FF">
            <w:r>
              <w:t>Signal Name</w:t>
            </w:r>
          </w:p>
        </w:tc>
        <w:tc>
          <w:tcPr>
            <w:tcW w:w="6276"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Function</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Once the MCU has finished initialization you will also notice that there is a flashing light on Chilipepper indicating the RF-FE is calibrated. You may now turn the power amplifier on/off and change transmit and receive modes.</w:t>
      </w:r>
    </w:p>
    <w:p w:rsidR="001F5C97" w:rsidRDefault="001F5C97" w:rsidP="001F5C97">
      <w:pPr>
        <w:pStyle w:val="Caption"/>
        <w:keepNext/>
      </w:pPr>
      <w:r>
        <w:t xml:space="preserve">Table </w:t>
      </w:r>
      <w:r>
        <w:fldChar w:fldCharType="begin"/>
      </w:r>
      <w:r>
        <w:instrText xml:space="preserve"> SEQ Table \* ARABIC </w:instrText>
      </w:r>
      <w:r>
        <w:fldChar w:fldCharType="separate"/>
      </w:r>
      <w:r w:rsidR="0007648A">
        <w:rPr>
          <w:noProof/>
        </w:rPr>
        <w:t>2</w:t>
      </w:r>
      <w:r>
        <w:rPr>
          <w:noProof/>
        </w:rPr>
        <w:fldChar w:fldCharType="end"/>
      </w:r>
      <w:r>
        <w:t xml:space="preserve"> - MCU interface signals.</w:t>
      </w:r>
    </w:p>
    <w:tbl>
      <w:tblPr>
        <w:tblStyle w:val="LightList-Accent1"/>
        <w:tblW w:w="9558" w:type="dxa"/>
        <w:tblBorders>
          <w:insideH w:val="single" w:sz="8" w:space="0" w:color="4F81BD" w:themeColor="accent1"/>
          <w:insideV w:val="single" w:sz="8" w:space="0" w:color="4F81BD" w:themeColor="accent1"/>
        </w:tblBorders>
        <w:tblLook w:val="04A0" w:firstRow="1" w:lastRow="0" w:firstColumn="1" w:lastColumn="0" w:noHBand="0" w:noVBand="1"/>
      </w:tblPr>
      <w:tblGrid>
        <w:gridCol w:w="3282"/>
        <w:gridCol w:w="6276"/>
      </w:tblGrid>
      <w:tr w:rsidR="001F5C97" w:rsidTr="00C2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Default="001F5C97" w:rsidP="00C219FF">
            <w:r>
              <w:t>Signal Name</w:t>
            </w:r>
          </w:p>
        </w:tc>
        <w:tc>
          <w:tcPr>
            <w:tcW w:w="6276"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Function</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 interface from FPGA to Chilipepper’s AVR MCU. See Section 3 for details.</w:t>
            </w:r>
          </w:p>
        </w:tc>
      </w:tr>
      <w:tr w:rsidR="001F5C97" w:rsidTr="00C219FF">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TX/DAC control is straightforward with signals described in Table 2. A timing diagram is shown in Figure 1. Note that the TX_CLK signal should be half the TX_IQ_SEL signal frequency. Inphase (I) and quadrature (Q) data is interleaved with I corresponding to TX_IQ_SEL being high and Q corresponding to TX_IQ_SEL being low.</w:t>
      </w:r>
    </w:p>
    <w:p w:rsidR="001F5C97" w:rsidRDefault="001F5C97" w:rsidP="001F5C97">
      <w:pPr>
        <w:pStyle w:val="Caption"/>
        <w:keepNext/>
      </w:pPr>
      <w:r>
        <w:t xml:space="preserve">Table </w:t>
      </w:r>
      <w:r>
        <w:fldChar w:fldCharType="begin"/>
      </w:r>
      <w:r>
        <w:instrText xml:space="preserve"> SEQ Table \* ARABIC </w:instrText>
      </w:r>
      <w:r>
        <w:fldChar w:fldCharType="separate"/>
      </w:r>
      <w:r w:rsidR="0007648A">
        <w:rPr>
          <w:noProof/>
        </w:rPr>
        <w:t>3</w:t>
      </w:r>
      <w:r>
        <w:rPr>
          <w:noProof/>
        </w:rPr>
        <w:fldChar w:fldCharType="end"/>
      </w:r>
      <w:r>
        <w:t xml:space="preserve"> – TX/DAC interface signals.</w:t>
      </w:r>
    </w:p>
    <w:tbl>
      <w:tblPr>
        <w:tblStyle w:val="LightList-Accent1"/>
        <w:tblW w:w="9558" w:type="dxa"/>
        <w:tblBorders>
          <w:insideH w:val="single" w:sz="8" w:space="0" w:color="4F81BD" w:themeColor="accent1"/>
          <w:insideV w:val="single" w:sz="8" w:space="0" w:color="4F81BD" w:themeColor="accent1"/>
        </w:tblBorders>
        <w:tblLook w:val="04A0" w:firstRow="1" w:lastRow="0" w:firstColumn="1" w:lastColumn="0" w:noHBand="0" w:noVBand="1"/>
      </w:tblPr>
      <w:tblGrid>
        <w:gridCol w:w="3282"/>
        <w:gridCol w:w="6276"/>
      </w:tblGrid>
      <w:tr w:rsidR="001F5C97" w:rsidTr="00C2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Default="001F5C97" w:rsidP="00C219FF">
            <w:r>
              <w:t>Signal Name</w:t>
            </w:r>
          </w:p>
        </w:tc>
        <w:tc>
          <w:tcPr>
            <w:tcW w:w="6276"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Function</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In order to conserve pins, inphase and quadrature signals on transmit are interleaved. This binary signal selects whether I or Q is latched into the DAC during the rising edge of TX_CLK.</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14:anchorId="2E23BB73" wp14:editId="2BDAF9D4">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r>
        <w:t xml:space="preserve">Figure </w:t>
      </w:r>
      <w:r>
        <w:fldChar w:fldCharType="begin"/>
      </w:r>
      <w:r>
        <w:instrText xml:space="preserve"> SEQ Figure \* ARABIC </w:instrText>
      </w:r>
      <w:r>
        <w:fldChar w:fldCharType="separate"/>
      </w:r>
      <w:r w:rsidR="0007648A">
        <w:rPr>
          <w:noProof/>
        </w:rPr>
        <w:t>1</w:t>
      </w:r>
      <w:r>
        <w:rPr>
          <w:noProof/>
        </w:rPr>
        <w:fldChar w:fldCharType="end"/>
      </w:r>
      <w:r>
        <w:t xml:space="preserve"> - DAC interface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r>
        <w:t xml:space="preserve">Table </w:t>
      </w:r>
      <w:r>
        <w:fldChar w:fldCharType="begin"/>
      </w:r>
      <w:r>
        <w:instrText xml:space="preserve"> SEQ Table \* ARABIC </w:instrText>
      </w:r>
      <w:r>
        <w:fldChar w:fldCharType="separate"/>
      </w:r>
      <w:r w:rsidR="0007648A">
        <w:rPr>
          <w:noProof/>
        </w:rPr>
        <w:t>4</w:t>
      </w:r>
      <w:r>
        <w:rPr>
          <w:noProof/>
        </w:rPr>
        <w:fldChar w:fldCharType="end"/>
      </w:r>
      <w:r>
        <w:t xml:space="preserve"> – RX/ADC interface signals.</w:t>
      </w:r>
    </w:p>
    <w:tbl>
      <w:tblPr>
        <w:tblStyle w:val="LightList-Accent1"/>
        <w:tblW w:w="9558" w:type="dxa"/>
        <w:tblBorders>
          <w:insideH w:val="single" w:sz="8" w:space="0" w:color="4F81BD" w:themeColor="accent1"/>
          <w:insideV w:val="single" w:sz="8" w:space="0" w:color="4F81BD" w:themeColor="accent1"/>
        </w:tblBorders>
        <w:tblLook w:val="04A0" w:firstRow="1" w:lastRow="0" w:firstColumn="1" w:lastColumn="0" w:noHBand="0" w:noVBand="1"/>
      </w:tblPr>
      <w:tblGrid>
        <w:gridCol w:w="3282"/>
        <w:gridCol w:w="6276"/>
      </w:tblGrid>
      <w:tr w:rsidR="001F5C97" w:rsidTr="00C2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Default="001F5C97" w:rsidP="00C219FF">
            <w:r>
              <w:t>Signal Name</w:t>
            </w:r>
          </w:p>
        </w:tc>
        <w:tc>
          <w:tcPr>
            <w:tcW w:w="6276"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Function</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 Note this clock should not be the same clock that drives your receive processing as you will need to account for skew as shown in Figure 2.</w:t>
            </w:r>
          </w:p>
        </w:tc>
      </w:tr>
      <w:tr w:rsidR="001F5C97" w:rsidTr="00C219FF">
        <w:tc>
          <w:tcPr>
            <w:cnfStyle w:val="001000000000" w:firstRow="0" w:lastRow="0" w:firstColumn="1" w:lastColumn="0" w:oddVBand="0" w:evenVBand="0" w:oddHBand="0" w:evenHBand="0" w:firstRowFirstColumn="0" w:firstRowLastColumn="0" w:lastRowFirstColumn="0" w:lastRowLastColumn="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1F5C97" w:rsidP="00C219F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This clock is from Chilipepper to the FPGA. It can be used to align the returned RX_IQ_SEL and RXD signals with a clock. Currently, this pin is on a non-clocking pin of the FMC connector and as such the user should skew RX_CLK to have a phase offset of 90 degrees earlier compared to the clock used to process receive data.</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In order to conserve pins, inphase and quadrature signals on receive are interleaved. This binary signal selects whether I or Q is latched into the DAC during the rising edge of RX_CLK. It is sent from Chilipepper to the FPGA.</w:t>
            </w:r>
          </w:p>
        </w:tc>
      </w:tr>
      <w:tr w:rsidR="001F5C97" w:rsidTr="00C219FF">
        <w:tc>
          <w:tcPr>
            <w:cnfStyle w:val="001000000000" w:firstRow="0" w:lastRow="0" w:firstColumn="1" w:lastColumn="0" w:oddVBand="0" w:evenVBand="0" w:oddHBand="0" w:evenHBand="0" w:firstRowFirstColumn="0" w:firstRowLastColumn="0" w:lastRowFirstColumn="0" w:lastRowLastColumn="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lastRenderedPageBreak/>
        <w:drawing>
          <wp:inline distT="0" distB="0" distL="0" distR="0" wp14:anchorId="0AAF05B2" wp14:editId="777A42AC">
            <wp:extent cx="5468620" cy="4017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8620" cy="4017645"/>
                    </a:xfrm>
                    <a:prstGeom prst="rect">
                      <a:avLst/>
                    </a:prstGeom>
                    <a:noFill/>
                  </pic:spPr>
                </pic:pic>
              </a:graphicData>
            </a:graphic>
          </wp:inline>
        </w:drawing>
      </w:r>
    </w:p>
    <w:p w:rsidR="001F5C97" w:rsidRDefault="001F5C97" w:rsidP="001F5C97">
      <w:pPr>
        <w:pStyle w:val="Caption"/>
      </w:pPr>
      <w:r>
        <w:t xml:space="preserve">Figure </w:t>
      </w:r>
      <w:r>
        <w:fldChar w:fldCharType="begin"/>
      </w:r>
      <w:r>
        <w:instrText xml:space="preserve"> SEQ Figure \* ARABIC </w:instrText>
      </w:r>
      <w:r>
        <w:fldChar w:fldCharType="separate"/>
      </w:r>
      <w:r w:rsidR="0007648A">
        <w:rPr>
          <w:noProof/>
        </w:rPr>
        <w:t>2</w:t>
      </w:r>
      <w:r>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14:anchorId="285CA57D" wp14:editId="0545808F">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fldChar w:fldCharType="begin"/>
      </w:r>
      <w:r>
        <w:instrText xml:space="preserve"> SEQ Figure \* ARABIC </w:instrText>
      </w:r>
      <w:r>
        <w:fldChar w:fldCharType="separate"/>
      </w:r>
      <w:r w:rsidR="0007648A">
        <w:rPr>
          <w:noProof/>
        </w:rPr>
        <w:t>3</w:t>
      </w:r>
      <w:r>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14:anchorId="5661A0C0" wp14:editId="7A60C56E">
            <wp:extent cx="4225851" cy="280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612" cy="2807152"/>
                    </a:xfrm>
                    <a:prstGeom prst="rect">
                      <a:avLst/>
                    </a:prstGeom>
                    <a:noFill/>
                  </pic:spPr>
                </pic:pic>
              </a:graphicData>
            </a:graphic>
          </wp:inline>
        </w:drawing>
      </w:r>
    </w:p>
    <w:p w:rsidR="001F5C97" w:rsidRDefault="001F5C97" w:rsidP="001F5C97">
      <w:pPr>
        <w:pStyle w:val="Caption"/>
      </w:pPr>
      <w:r>
        <w:t xml:space="preserve">Figure </w:t>
      </w:r>
      <w:r>
        <w:fldChar w:fldCharType="begin"/>
      </w:r>
      <w:r>
        <w:instrText xml:space="preserve"> SEQ Figure \* ARABIC </w:instrText>
      </w:r>
      <w:r>
        <w:fldChar w:fldCharType="separate"/>
      </w:r>
      <w:r w:rsidR="0007648A">
        <w:rPr>
          <w:noProof/>
        </w:rPr>
        <w:t>4</w:t>
      </w:r>
      <w:r>
        <w:rPr>
          <w:noProof/>
        </w:rPr>
        <w:fldChar w:fldCharType="end"/>
      </w:r>
      <w:r>
        <w:t xml:space="preserve"> - Serial packet format for Rx/Tx with Chilipepper.</w:t>
      </w:r>
    </w:p>
    <w:p w:rsidR="001F5C97" w:rsidRDefault="001F5C97" w:rsidP="001F5C97">
      <w:r>
        <w:t>Tables 5 and 6 provide information on control that made available to the FPGA. Note that Chilipepper will not initiate transmit packets back to the FPGA. These will only take place in response to a packet sent from the FPGA to Chilipepper. The FPGA must read the four return bytes every time a packet is sent.</w:t>
      </w:r>
    </w:p>
    <w:p w:rsidR="001F5C97" w:rsidRDefault="001F5C97" w:rsidP="001F5C97">
      <w:pPr>
        <w:pStyle w:val="Caption"/>
        <w:keepNext/>
      </w:pPr>
      <w:r>
        <w:t xml:space="preserve">Table </w:t>
      </w:r>
      <w:r>
        <w:fldChar w:fldCharType="begin"/>
      </w:r>
      <w:r>
        <w:instrText xml:space="preserve"> SEQ Table \* ARABIC </w:instrText>
      </w:r>
      <w:r>
        <w:fldChar w:fldCharType="separate"/>
      </w:r>
      <w:r w:rsidR="0007648A">
        <w:rPr>
          <w:noProof/>
        </w:rPr>
        <w:t>5</w:t>
      </w:r>
      <w:r>
        <w:rPr>
          <w:noProof/>
        </w:rPr>
        <w:fldChar w:fldCharType="end"/>
      </w:r>
      <w:r>
        <w:t xml:space="preserve"> - Serial packet transmission from FPGA to Chilipepper.</w:t>
      </w:r>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548"/>
        <w:gridCol w:w="1800"/>
        <w:gridCol w:w="6228"/>
      </w:tblGrid>
      <w:tr w:rsidR="001F5C97" w:rsidTr="00C2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F5C97" w:rsidRDefault="001F5C97" w:rsidP="00C219FF">
            <w:r>
              <w:t>Register ID</w:t>
            </w:r>
          </w:p>
        </w:tc>
        <w:tc>
          <w:tcPr>
            <w:tcW w:w="1800"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Value range</w:t>
            </w:r>
          </w:p>
        </w:tc>
        <w:tc>
          <w:tcPr>
            <w:tcW w:w="6228"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Functional description</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firstRow="0" w:lastRow="0" w:firstColumn="0" w:lastColumn="0" w:oddVBand="0" w:evenVBand="0" w:oddHBand="1" w:evenHBand="0" w:firstRowFirstColumn="0" w:firstRowLastColumn="0" w:lastRowFirstColumn="0" w:lastRowLastColumn="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firstRow="0" w:lastRow="0" w:firstColumn="0" w:lastColumn="0" w:oddVBand="0" w:evenVBand="0" w:oddHBand="1" w:evenHBand="0" w:firstRowFirstColumn="0" w:firstRowLastColumn="0" w:lastRowFirstColumn="0" w:lastRowLastColumn="0"/>
            </w:pPr>
            <w:r>
              <w:t>Controls LED on Chilipepper. 0 is off and 1 is on.</w:t>
            </w:r>
          </w:p>
        </w:tc>
      </w:tr>
      <w:tr w:rsidR="001F5C97" w:rsidTr="00C219FF">
        <w:tc>
          <w:tcPr>
            <w:cnfStyle w:val="001000000000" w:firstRow="0" w:lastRow="0" w:firstColumn="1" w:lastColumn="0" w:oddVBand="0" w:evenVBand="0" w:oddHBand="0" w:evenHBand="0" w:firstRowFirstColumn="0" w:firstRowLastColumn="0" w:lastRowFirstColumn="0" w:lastRowLastColumn="0"/>
            <w:tcW w:w="1548" w:type="dxa"/>
          </w:tcPr>
          <w:p w:rsidR="001F5C97" w:rsidRDefault="001F5C97" w:rsidP="00C219FF">
            <w:r>
              <w:t>0x01</w:t>
            </w:r>
          </w:p>
        </w:tc>
        <w:tc>
          <w:tcPr>
            <w:tcW w:w="1800" w:type="dxa"/>
          </w:tcPr>
          <w:p w:rsidR="001F5C97" w:rsidRDefault="001F5C97" w:rsidP="00C219FF">
            <w:pPr>
              <w:cnfStyle w:val="000000000000" w:firstRow="0" w:lastRow="0" w:firstColumn="0" w:lastColumn="0" w:oddVBand="0" w:evenVBand="0" w:oddHBand="0" w:evenHBand="0" w:firstRowFirstColumn="0" w:firstRowLastColumn="0" w:lastRowFirstColumn="0" w:lastRowLastColumn="0"/>
            </w:pPr>
            <w:r>
              <w:t xml:space="preserve">0 to 25 </w:t>
            </w:r>
          </w:p>
          <w:p w:rsidR="001F5C97" w:rsidRDefault="001F5C97" w:rsidP="00C219FF">
            <w:pPr>
              <w:cnfStyle w:val="000000000000" w:firstRow="0" w:lastRow="0" w:firstColumn="0" w:lastColumn="0" w:oddVBand="0" w:evenVBand="0" w:oddHBand="0" w:evenHBand="0" w:firstRowFirstColumn="0" w:firstRowLastColumn="0" w:lastRowFirstColumn="0" w:lastRowLastColumn="0"/>
            </w:pPr>
            <w:r>
              <w:t>(default 0)</w:t>
            </w:r>
          </w:p>
        </w:tc>
        <w:tc>
          <w:tcPr>
            <w:tcW w:w="6228" w:type="dxa"/>
          </w:tcPr>
          <w:p w:rsidR="001F5C97" w:rsidRDefault="001F5C97" w:rsidP="00C219FF">
            <w:pPr>
              <w:cnfStyle w:val="000000000000" w:firstRow="0" w:lastRow="0" w:firstColumn="0" w:lastColumn="0" w:oddVBand="0" w:evenVBand="0" w:oddHBand="0" w:evenHBand="0" w:firstRowFirstColumn="0" w:firstRowLastColumn="0" w:lastRowFirstColumn="0" w:lastRowLastColumn="0"/>
            </w:pPr>
            <w:r>
              <w:t>Controls Tx gain. Value is in dB.</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left w:val="none" w:sz="0" w:space="0" w:color="auto"/>
              <w:bottom w:val="none" w:sz="0" w:space="0" w:color="auto"/>
            </w:tcBorders>
          </w:tcPr>
          <w:p w:rsidR="001F5C97" w:rsidRDefault="001F5C97" w:rsidP="00C219FF">
            <w:r>
              <w:t>0x02</w:t>
            </w:r>
          </w:p>
        </w:tc>
        <w:tc>
          <w:tcPr>
            <w:tcW w:w="1800" w:type="dxa"/>
            <w:tcBorders>
              <w:top w:val="none" w:sz="0" w:space="0" w:color="auto"/>
              <w:bottom w:val="none" w:sz="0" w:space="0" w:color="auto"/>
            </w:tcBorders>
          </w:tcPr>
          <w:p w:rsidR="001F5C97" w:rsidRDefault="001F5C97" w:rsidP="00C219FF">
            <w:pPr>
              <w:cnfStyle w:val="000000100000" w:firstRow="0" w:lastRow="0" w:firstColumn="0" w:lastColumn="0" w:oddVBand="0" w:evenVBand="0" w:oddHBand="1" w:evenHBand="0" w:firstRowFirstColumn="0" w:firstRowLastColumn="0" w:lastRowFirstColumn="0" w:lastRowLastColumn="0"/>
            </w:pPr>
            <w:r>
              <w:t>0 to 57</w:t>
            </w:r>
          </w:p>
          <w:p w:rsidR="001F5C97" w:rsidRDefault="001F5C97" w:rsidP="00C219FF">
            <w:pPr>
              <w:cnfStyle w:val="000000100000" w:firstRow="0" w:lastRow="0" w:firstColumn="0" w:lastColumn="0" w:oddVBand="0" w:evenVBand="0" w:oddHBand="1" w:evenHBand="0" w:firstRowFirstColumn="0" w:firstRowLastColumn="0" w:lastRowFirstColumn="0" w:lastRowLastColumn="0"/>
            </w:pPr>
            <w:r>
              <w:t>(default 14)</w:t>
            </w:r>
          </w:p>
        </w:tc>
        <w:tc>
          <w:tcPr>
            <w:tcW w:w="6228" w:type="dxa"/>
            <w:tcBorders>
              <w:top w:val="none" w:sz="0" w:space="0" w:color="auto"/>
              <w:bottom w:val="none" w:sz="0" w:space="0" w:color="auto"/>
              <w:right w:val="none" w:sz="0" w:space="0" w:color="auto"/>
            </w:tcBorders>
          </w:tcPr>
          <w:p w:rsidR="001F5C97" w:rsidRDefault="001F5C97" w:rsidP="00C219FF">
            <w:pPr>
              <w:cnfStyle w:val="000000100000" w:firstRow="0" w:lastRow="0" w:firstColumn="0" w:lastColumn="0" w:oddVBand="0" w:evenVBand="0" w:oddHBand="1" w:evenHBand="0" w:firstRowFirstColumn="0" w:firstRowLastColumn="0" w:lastRowFirstColumn="0" w:lastRowLastColumn="0"/>
            </w:pPr>
            <w:r>
              <w:t>Controls Rx gain. Value is in dB. Note that values above 30 have resolution of 3. Hence, 30, 31, 32 all generate equivalent Rx gains.</w:t>
            </w:r>
          </w:p>
        </w:tc>
      </w:tr>
    </w:tbl>
    <w:p w:rsidR="001F5C97" w:rsidRDefault="001F5C97" w:rsidP="001F5C97">
      <w:pPr>
        <w:pStyle w:val="Caption"/>
        <w:keepNext/>
      </w:pPr>
    </w:p>
    <w:p w:rsidR="001F5C97" w:rsidRDefault="001F5C97" w:rsidP="001F5C97">
      <w:pPr>
        <w:pStyle w:val="Caption"/>
        <w:keepNext/>
      </w:pPr>
      <w:r>
        <w:t xml:space="preserve">Table </w:t>
      </w:r>
      <w:r>
        <w:fldChar w:fldCharType="begin"/>
      </w:r>
      <w:r>
        <w:instrText xml:space="preserve"> SEQ Table \* ARABIC </w:instrText>
      </w:r>
      <w:r>
        <w:fldChar w:fldCharType="separate"/>
      </w:r>
      <w:r w:rsidR="0007648A">
        <w:rPr>
          <w:noProof/>
        </w:rPr>
        <w:t>6</w:t>
      </w:r>
      <w:r>
        <w:rPr>
          <w:noProof/>
        </w:rPr>
        <w:fldChar w:fldCharType="end"/>
      </w:r>
      <w:r>
        <w:t xml:space="preserve"> – Return serial packet transmission from Chilipepper to FPGA.</w:t>
      </w:r>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548"/>
        <w:gridCol w:w="1800"/>
        <w:gridCol w:w="6228"/>
      </w:tblGrid>
      <w:tr w:rsidR="001F5C97" w:rsidTr="00C2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F5C97" w:rsidRDefault="001F5C97" w:rsidP="00C219FF">
            <w:r>
              <w:t>Register ID</w:t>
            </w:r>
          </w:p>
        </w:tc>
        <w:tc>
          <w:tcPr>
            <w:tcW w:w="1800"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Value range</w:t>
            </w:r>
          </w:p>
        </w:tc>
        <w:tc>
          <w:tcPr>
            <w:tcW w:w="6228" w:type="dxa"/>
          </w:tcPr>
          <w:p w:rsidR="001F5C97" w:rsidRDefault="001F5C97" w:rsidP="00C219FF">
            <w:pPr>
              <w:cnfStyle w:val="100000000000" w:firstRow="1" w:lastRow="0" w:firstColumn="0" w:lastColumn="0" w:oddVBand="0" w:evenVBand="0" w:oddHBand="0" w:evenHBand="0" w:firstRowFirstColumn="0" w:firstRowLastColumn="0" w:lastRowFirstColumn="0" w:lastRowLastColumn="0"/>
            </w:pPr>
            <w:r>
              <w:t>Functional description</w:t>
            </w:r>
          </w:p>
        </w:tc>
      </w:tr>
      <w:tr w:rsidR="001F5C97"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firstRow="0" w:lastRow="0" w:firstColumn="0" w:lastColumn="0" w:oddVBand="0" w:evenVBand="0" w:oddHBand="1" w:evenHBand="0" w:firstRowFirstColumn="0" w:firstRowLastColumn="0" w:lastRowFirstColumn="0" w:lastRowLastColumn="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firstRow="0" w:lastRow="0" w:firstColumn="0" w:lastColumn="0" w:oddVBand="0" w:evenVBand="0" w:oddHBand="1" w:evenHBand="0" w:firstRowFirstColumn="0" w:firstRowLastColumn="0" w:lastRowFirstColumn="0" w:lastRowLastColumn="0"/>
            </w:pPr>
            <w:r>
              <w:t>Query Chilipepper status. 0 – indicates problem. 1 – everything operating normal.</w:t>
            </w:r>
          </w:p>
        </w:tc>
      </w:tr>
      <w:tr w:rsidR="001F5C97" w:rsidTr="00C219FF">
        <w:tc>
          <w:tcPr>
            <w:cnfStyle w:val="001000000000" w:firstRow="0" w:lastRow="0" w:firstColumn="1" w:lastColumn="0" w:oddVBand="0" w:evenVBand="0" w:oddHBand="0" w:evenHBand="0" w:firstRowFirstColumn="0" w:firstRowLastColumn="0" w:lastRowFirstColumn="0" w:lastRowLastColumn="0"/>
            <w:tcW w:w="1548" w:type="dxa"/>
          </w:tcPr>
          <w:p w:rsidR="001F5C97" w:rsidRDefault="001F5C97" w:rsidP="00C219FF">
            <w:r>
              <w:t>0xYZ</w:t>
            </w:r>
          </w:p>
        </w:tc>
        <w:tc>
          <w:tcPr>
            <w:tcW w:w="1800" w:type="dxa"/>
          </w:tcPr>
          <w:p w:rsidR="001F5C97" w:rsidRDefault="001F5C97" w:rsidP="00C219FF">
            <w:pPr>
              <w:cnfStyle w:val="000000000000" w:firstRow="0" w:lastRow="0" w:firstColumn="0" w:lastColumn="0" w:oddVBand="0" w:evenVBand="0" w:oddHBand="0" w:evenHBand="0" w:firstRowFirstColumn="0" w:firstRowLastColumn="0" w:lastRowFirstColumn="0" w:lastRowLastColumn="0"/>
            </w:pPr>
            <w:r>
              <w:t>NA</w:t>
            </w:r>
          </w:p>
        </w:tc>
        <w:tc>
          <w:tcPr>
            <w:tcW w:w="6228" w:type="dxa"/>
          </w:tcPr>
          <w:p w:rsidR="001F5C97" w:rsidRDefault="001F5C97" w:rsidP="00C219FF">
            <w:pPr>
              <w:cnfStyle w:val="000000000000" w:firstRow="0" w:lastRow="0" w:firstColumn="0" w:lastColumn="0" w:oddVBand="0" w:evenVBand="0" w:oddHBand="0" w:evenHBand="0" w:firstRowFirstColumn="0" w:firstRowLastColumn="0" w:lastRowFirstColumn="0" w:lastRowLastColumn="0"/>
            </w:pPr>
            <w:r>
              <w:t>Any other ID/value combination sent from FPGA is simply returned.</w:t>
            </w:r>
          </w:p>
        </w:tc>
      </w:tr>
    </w:tbl>
    <w:p w:rsidR="001F5C97" w:rsidRDefault="001F5C97" w:rsidP="001F5C97">
      <w:pPr>
        <w:pStyle w:val="Heading1"/>
        <w:numPr>
          <w:ilvl w:val="0"/>
          <w:numId w:val="1"/>
        </w:numPr>
        <w:spacing w:before="120" w:after="120" w:line="240" w:lineRule="auto"/>
      </w:pPr>
      <w:bookmarkStart w:id="18" w:name="_Toc338933647"/>
      <w:bookmarkStart w:id="19" w:name="_Toc342568151"/>
      <w:bookmarkStart w:id="20" w:name="_GoBack"/>
      <w:bookmarkEnd w:id="20"/>
      <w:r>
        <w:lastRenderedPageBreak/>
        <w:t>Reflashing MCU Firmware</w:t>
      </w:r>
      <w:bookmarkEnd w:id="18"/>
      <w:bookmarkEnd w:id="19"/>
    </w:p>
    <w:p w:rsidR="001F5C97" w:rsidRDefault="001F5C97" w:rsidP="001F5C97">
      <w:r>
        <w:t xml:space="preserve">You will need to install Atmel Studio 6.0 along with any service packs. A screenshot of installed tools is shown in Figure 3. </w:t>
      </w:r>
    </w:p>
    <w:p w:rsidR="001F5C97" w:rsidRDefault="001F5C97" w:rsidP="001F5C97">
      <w:pPr>
        <w:keepNext/>
        <w:jc w:val="center"/>
      </w:pPr>
      <w:r>
        <w:rPr>
          <w:noProof/>
        </w:rPr>
        <w:drawing>
          <wp:inline distT="0" distB="0" distL="0" distR="0" wp14:anchorId="6D830B70" wp14:editId="575AB8E7">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fldChar w:fldCharType="begin"/>
      </w:r>
      <w:r>
        <w:instrText xml:space="preserve"> SEQ Figure \* ARABIC </w:instrText>
      </w:r>
      <w:r>
        <w:fldChar w:fldCharType="separate"/>
      </w:r>
      <w:r w:rsidR="0007648A">
        <w:rPr>
          <w:noProof/>
        </w:rPr>
        <w:t>5</w:t>
      </w:r>
      <w:r>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1F5C97" w:rsidP="001F5C97">
      <w:pPr>
        <w:rPr>
          <w:rStyle w:val="Hyperlink"/>
        </w:rPr>
      </w:pPr>
      <w:hyperlink r:id="rId23" w:history="1">
        <w:r>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14:anchorId="4E746171" wp14:editId="61CAF8A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fldChar w:fldCharType="begin"/>
      </w:r>
      <w:r>
        <w:instrText xml:space="preserve"> SEQ Figure \* ARABIC </w:instrText>
      </w:r>
      <w:r>
        <w:fldChar w:fldCharType="separate"/>
      </w:r>
      <w:r w:rsidR="0007648A">
        <w:rPr>
          <w:noProof/>
        </w:rPr>
        <w:t>6</w:t>
      </w:r>
      <w:r>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14:anchorId="42B10464" wp14:editId="1C024A3F">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fldChar w:fldCharType="begin"/>
      </w:r>
      <w:r>
        <w:instrText xml:space="preserve"> SEQ Figure \* ARABIC </w:instrText>
      </w:r>
      <w:r>
        <w:fldChar w:fldCharType="separate"/>
      </w:r>
      <w:r w:rsidR="0007648A">
        <w:rPr>
          <w:noProof/>
        </w:rPr>
        <w:t>7</w:t>
      </w:r>
      <w:r>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1" w:name="_Toc338933648"/>
      <w:bookmarkStart w:id="22" w:name="_Toc342568152"/>
      <w:r>
        <w:lastRenderedPageBreak/>
        <w:t>Precautions</w:t>
      </w:r>
      <w:bookmarkEnd w:id="21"/>
      <w:bookmarkEnd w:id="22"/>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3" w:name="_Toc338933649"/>
      <w:bookmarkStart w:id="24" w:name="_Toc342568153"/>
      <w:r>
        <w:lastRenderedPageBreak/>
        <w:t>Reference Designs</w:t>
      </w:r>
      <w:bookmarkEnd w:id="23"/>
      <w:bookmarkEnd w:id="24"/>
    </w:p>
    <w:p w:rsidR="001F5C97" w:rsidRPr="00D92832" w:rsidRDefault="001F5C97" w:rsidP="001F5C97">
      <w:r>
        <w:t xml:space="preserve">There is Quadrature Phase Shift Keying (QPSK) example design and set of laboratory exercises. Please contact </w:t>
      </w:r>
      <w:hyperlink r:id="rId26" w:history="1">
        <w:r w:rsidRPr="00352D61">
          <w:rPr>
            <w:rStyle w:val="Hyperlink"/>
          </w:rPr>
          <w:t>embedded@toyon.com</w:t>
        </w:r>
      </w:hyperlink>
      <w:r>
        <w:t xml:space="preserve"> for information. This is all based on MATLAB to HDL code generation using Mathworks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5" w:name="_Toc338933650"/>
      <w:bookmarkStart w:id="26" w:name="_Toc342568154"/>
      <w:r>
        <w:lastRenderedPageBreak/>
        <w:t>References</w:t>
      </w:r>
      <w:bookmarkEnd w:id="25"/>
      <w:bookmarkEnd w:id="26"/>
    </w:p>
    <w:p w:rsidR="001F5C97" w:rsidRPr="00B950D1" w:rsidRDefault="001F5C97" w:rsidP="001F5C97">
      <w:pPr>
        <w:pStyle w:val="Bibliography"/>
        <w:numPr>
          <w:ilvl w:val="0"/>
          <w:numId w:val="5"/>
        </w:numPr>
        <w:spacing w:after="0"/>
      </w:pPr>
      <w:r w:rsidRPr="008A3AB9">
        <w:rPr>
          <w:rStyle w:val="apple-style-span"/>
        </w:rPr>
        <w:t>R. E. Cagley, S. A. McNally, B. T. Weals, R. A. Iltis, S. Mirzaei, and R. Kastner, "Implementation of the Alamouti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R. E. Cagley and Nicholas Hogasten, “Bridging the Gap Between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R. E. Cagley, “Automating FPGA/ASIC Design Workflow with MATLAB”, The MathWorks Signal Processing Virtual Conference, May 2011</w:t>
      </w:r>
      <w:r w:rsidRPr="008A3AB9">
        <w:rPr>
          <w:rFonts w:cs="Times"/>
        </w:rPr>
        <w:t>.</w:t>
      </w:r>
    </w:p>
    <w:p w:rsidR="006A3003" w:rsidRDefault="006A3003" w:rsidP="006A3003">
      <w:pPr>
        <w:pStyle w:val="Appendix"/>
      </w:pPr>
      <w:bookmarkStart w:id="27" w:name="_Toc338933651"/>
      <w:r>
        <w:lastRenderedPageBreak/>
        <w:t>FAQ</w:t>
      </w:r>
      <w:bookmarkEnd w:id="27"/>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bandpass filter. This can easily be done with a cascade-integrator-comb (CIC) filter. Alternatively if you want to do direct-conversion you can simple track and remove the DC bias, e.g., dc = (1-alpha)*dc + alpha*adc_signal. </w:t>
      </w:r>
    </w:p>
    <w:p w:rsidR="006A3003" w:rsidRDefault="006A3003" w:rsidP="006A3003"/>
    <w:p w:rsidR="006A3003" w:rsidRDefault="006A3003" w:rsidP="006A3003">
      <w:r>
        <w:t>[Q2] What does the flashing LED on Chilipepper mean?</w:t>
      </w:r>
    </w:p>
    <w:p w:rsidR="006A3003" w:rsidRDefault="006A3003" w:rsidP="006A3003">
      <w:r>
        <w:t>[A2] This indicates that either your dip switches are not in a valid mode or that Chilpepper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8" w:name="_Toc338933652"/>
      <w:r>
        <w:lastRenderedPageBreak/>
        <w:t>What is a Chilipepper?</w:t>
      </w:r>
      <w:bookmarkEnd w:id="28"/>
    </w:p>
    <w:p w:rsidR="006A3003" w:rsidRDefault="006A3003" w:rsidP="006A3003">
      <w:r>
        <w:t xml:space="preserve">We name all our boards after fish because several of us fish. Chilipepper is the common name for </w:t>
      </w:r>
      <w:r w:rsidRPr="00431B63">
        <w:rPr>
          <w:i/>
        </w:rPr>
        <w:t>Sebastes good</w:t>
      </w:r>
      <w:r>
        <w:rPr>
          <w:i/>
        </w:rPr>
        <w:t>e</w:t>
      </w:r>
      <w:r w:rsidRPr="00431B63">
        <w:rPr>
          <w:i/>
        </w:rPr>
        <w:t>i</w:t>
      </w:r>
      <w:r>
        <w:t xml:space="preserve"> from the family </w:t>
      </w:r>
      <w:r w:rsidRPr="00653BA6">
        <w:rPr>
          <w:i/>
        </w:rPr>
        <w:t>Scorpaenidae</w:t>
      </w:r>
      <w:r>
        <w:t>, which is a deep water rockfish found off the California coast. It is normally found over rocky bottoms and feeds on small crustaceans, squid, and fishes. It can live up to 16 years and opposite from most fish, it gives birth to live young. The current record chilipepper is 22 inches long and 5.25lbs. Luckily your Chilipepper is not that big.</w:t>
      </w:r>
    </w:p>
    <w:p w:rsidR="006A3003" w:rsidRDefault="006A3003" w:rsidP="006A3003">
      <w:pPr>
        <w:jc w:val="center"/>
      </w:pPr>
      <w:r>
        <w:rPr>
          <w:noProof/>
        </w:rPr>
        <w:drawing>
          <wp:inline distT="0" distB="0" distL="0" distR="0" wp14:anchorId="60DF20BB" wp14:editId="6AF79E1E">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29" w:name="_Toc338933653"/>
      <w:r>
        <w:lastRenderedPageBreak/>
        <w:t>Example Constraints</w:t>
      </w:r>
      <w:bookmarkEnd w:id="29"/>
    </w:p>
    <w:tbl>
      <w:tblPr>
        <w:tblStyle w:val="LightList-Accent1"/>
        <w:tblW w:w="13608" w:type="dxa"/>
        <w:tblLook w:val="04A0" w:firstRow="1" w:lastRow="0" w:firstColumn="1" w:lastColumn="0" w:noHBand="0" w:noVBand="1"/>
      </w:tblPr>
      <w:tblGrid>
        <w:gridCol w:w="13608"/>
      </w:tblGrid>
      <w:tr w:rsidR="006A3003" w:rsidTr="00C21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8" w:type="dxa"/>
          </w:tcPr>
          <w:p w:rsidR="006A3003" w:rsidRDefault="006A3003" w:rsidP="00C219FF">
            <w:pPr>
              <w:pStyle w:val="Appendix"/>
              <w:numPr>
                <w:ilvl w:val="0"/>
                <w:numId w:val="0"/>
              </w:numPr>
            </w:pPr>
          </w:p>
        </w:tc>
      </w:tr>
      <w:tr w:rsidR="006A3003" w:rsidTr="00C21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Tx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IOSTANDARD = LVCMOS25 | DRIVE = 4 | SLEW = FAST; # goes out to rx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axi_uartlite_0_RX_pin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axi_uartlite_0_TX_pin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595C6D"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C6D" w:rsidRDefault="00595C6D" w:rsidP="001F5C97">
      <w:pPr>
        <w:spacing w:after="0" w:line="240" w:lineRule="auto"/>
      </w:pPr>
      <w:r>
        <w:separator/>
      </w:r>
    </w:p>
  </w:endnote>
  <w:endnote w:type="continuationSeparator" w:id="0">
    <w:p w:rsidR="00595C6D" w:rsidRDefault="00595C6D" w:rsidP="001F5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003" w:rsidRDefault="006A3003">
    <w:pPr>
      <w:pStyle w:val="Footer"/>
    </w:pPr>
    <w:r w:rsidRPr="006A3003">
      <w:rPr>
        <w:b/>
        <w:noProof/>
        <w:color w:val="548DD4" w:themeColor="text2" w:themeTint="99"/>
      </w:rPr>
      <mc:AlternateContent>
        <mc:Choice Requires="wps">
          <w:drawing>
            <wp:anchor distT="0" distB="0" distL="114300" distR="114300" simplePos="0" relativeHeight="251661312" behindDoc="0" locked="0" layoutInCell="1" allowOverlap="1" wp14:anchorId="018CD805" wp14:editId="1347F8C8">
              <wp:simplePos x="0" y="0"/>
              <wp:positionH relativeFrom="column">
                <wp:posOffset>-30480</wp:posOffset>
              </wp:positionH>
              <wp:positionV relativeFrom="paragraph">
                <wp:posOffset>-248285</wp:posOffset>
              </wp:positionV>
              <wp:extent cx="5977890" cy="0"/>
              <wp:effectExtent l="0" t="0" r="22860" b="19050"/>
              <wp:wrapNone/>
              <wp:docPr id="18" name="Straight Connector 18"/>
              <wp:cNvGraphicFramePr/>
              <a:graphic xmlns:a="http://schemas.openxmlformats.org/drawingml/2006/main">
                <a:graphicData uri="http://schemas.microsoft.com/office/word/2010/wordprocessingShape">
                  <wps:wsp>
                    <wps:cNvCnPr/>
                    <wps:spPr>
                      <a:xfrm>
                        <a:off x="0" y="0"/>
                        <a:ext cx="5977890" cy="0"/>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mc:Fallback>
      </mc:AlternateContent>
    </w:r>
    <w:r>
      <w:ptab w:relativeTo="margin" w:alignment="center" w:leader="none"/>
    </w:r>
    <w:r>
      <w:ptab w:relativeTo="margin" w:alignment="right" w:leader="none"/>
    </w:r>
    <w:r w:rsidRPr="006A3003">
      <w:fldChar w:fldCharType="begin"/>
    </w:r>
    <w:r w:rsidRPr="006A3003">
      <w:instrText xml:space="preserve"> PAGE   \* MERGEFORMAT </w:instrText>
    </w:r>
    <w:r w:rsidRPr="006A3003">
      <w:fldChar w:fldCharType="separate"/>
    </w:r>
    <w:r w:rsidR="0007648A" w:rsidRPr="0007648A">
      <w:rPr>
        <w:b/>
        <w:bCs/>
        <w:noProof/>
      </w:rPr>
      <w:t>b</w:t>
    </w:r>
    <w:r w:rsidRPr="006A3003">
      <w:rPr>
        <w:b/>
        <w:bCs/>
        <w:noProof/>
      </w:rPr>
      <w:fldChar w:fldCharType="end"/>
    </w:r>
    <w:r w:rsidRPr="006A3003">
      <w:rPr>
        <w:b/>
        <w:bCs/>
      </w:rPr>
      <w:t xml:space="preserve"> </w:t>
    </w:r>
    <w:r w:rsidRPr="006A3003">
      <w:t>|</w:t>
    </w:r>
    <w:r w:rsidRPr="006A3003">
      <w:rPr>
        <w:b/>
        <w:bCs/>
      </w:rPr>
      <w:t xml:space="preserve"> </w:t>
    </w:r>
    <w:r w:rsidRPr="006A3003">
      <w:rPr>
        <w:color w:val="808080" w:themeColor="background1" w:themeShade="80"/>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C6D" w:rsidRDefault="00595C6D" w:rsidP="001F5C97">
      <w:pPr>
        <w:spacing w:after="0" w:line="240" w:lineRule="auto"/>
      </w:pPr>
      <w:r>
        <w:separator/>
      </w:r>
    </w:p>
  </w:footnote>
  <w:footnote w:type="continuationSeparator" w:id="0">
    <w:p w:rsidR="00595C6D" w:rsidRDefault="00595C6D" w:rsidP="001F5C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C97" w:rsidRPr="006A3003" w:rsidRDefault="006A3003">
    <w:pPr>
      <w:pStyle w:val="Header"/>
      <w:rPr>
        <w:b/>
      </w:rPr>
    </w:pPr>
    <w:r w:rsidRPr="006A3003">
      <w:rPr>
        <w:b/>
        <w:noProof/>
        <w:color w:val="548DD4" w:themeColor="text2" w:themeTint="99"/>
      </w:rPr>
      <mc:AlternateContent>
        <mc:Choice Requires="wps">
          <w:drawing>
            <wp:anchor distT="0" distB="0" distL="114300" distR="114300" simplePos="0" relativeHeight="251659264" behindDoc="0" locked="0" layoutInCell="1" allowOverlap="1" wp14:anchorId="658D4893" wp14:editId="78261214">
              <wp:simplePos x="0" y="0"/>
              <wp:positionH relativeFrom="column">
                <wp:posOffset>22860</wp:posOffset>
              </wp:positionH>
              <wp:positionV relativeFrom="paragraph">
                <wp:posOffset>400050</wp:posOffset>
              </wp:positionV>
              <wp:extent cx="5977890" cy="0"/>
              <wp:effectExtent l="0" t="0" r="22860" b="19050"/>
              <wp:wrapNone/>
              <wp:docPr id="17" name="Straight Connector 17"/>
              <wp:cNvGraphicFramePr/>
              <a:graphic xmlns:a="http://schemas.openxmlformats.org/drawingml/2006/main">
                <a:graphicData uri="http://schemas.microsoft.com/office/word/2010/wordprocessingShape">
                  <wps:wsp>
                    <wps:cNvCnPr/>
                    <wps:spPr>
                      <a:xfrm>
                        <a:off x="0" y="0"/>
                        <a:ext cx="5977890" cy="0"/>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mc:Fallback>
      </mc:AlternateContent>
    </w:r>
    <w:r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Pr="006A3003">
      <w:rPr>
        <w:b/>
        <w:color w:val="548DD4" w:themeColor="text2" w:themeTint="99"/>
      </w:rPr>
      <w:t>Toyon Resesarch Corp.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C97"/>
    <w:rsid w:val="0007648A"/>
    <w:rsid w:val="001F5C97"/>
    <w:rsid w:val="002C32BA"/>
    <w:rsid w:val="00464B83"/>
    <w:rsid w:val="00543E95"/>
    <w:rsid w:val="00595C6D"/>
    <w:rsid w:val="006A3003"/>
    <w:rsid w:val="00993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bedded@toyon.com" TargetMode="External"/><Relationship Id="rId18" Type="http://schemas.openxmlformats.org/officeDocument/2006/relationships/image" Target="media/image2.png"/><Relationship Id="rId26" Type="http://schemas.openxmlformats.org/officeDocument/2006/relationships/hyperlink" Target="mailto:embedded@toyon.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mailto:embedded@toyon.com" TargetMode="External"/><Relationship Id="rId17" Type="http://schemas.openxmlformats.org/officeDocument/2006/relationships/footer" Target="footer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mbedded@toyon.com"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mailto:embedded@toyon.com" TargetMode="External"/><Relationship Id="rId23" Type="http://schemas.openxmlformats.org/officeDocument/2006/relationships/hyperlink" Target="https://www.olimex.com/Products/AVR/Programmers/AVR-ISP500/" TargetMode="External"/><Relationship Id="rId28" Type="http://schemas.openxmlformats.org/officeDocument/2006/relationships/fontTable" Target="fontTable.xml"/><Relationship Id="rId10" Type="http://schemas.openxmlformats.org/officeDocument/2006/relationships/hyperlink" Target="mailto:embedded@toyon.com"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embedded@toyon.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20206030504050203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7C2"/>
    <w:rsid w:val="000E77C2"/>
    <w:rsid w:val="00726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352BA2AF8744D1AB1826C11AC93983">
    <w:name w:val="28352BA2AF8744D1AB1826C11AC93983"/>
    <w:rsid w:val="000E77C2"/>
  </w:style>
  <w:style w:type="paragraph" w:customStyle="1" w:styleId="9B5944F50788431FBFE902C0D52CAC93">
    <w:name w:val="9B5944F50788431FBFE902C0D52CAC93"/>
    <w:rsid w:val="000E77C2"/>
  </w:style>
  <w:style w:type="paragraph" w:customStyle="1" w:styleId="CD3B917DF5AE41F5A2147AE174CB622F">
    <w:name w:val="CD3B917DF5AE41F5A2147AE174CB622F"/>
    <w:rsid w:val="000E77C2"/>
  </w:style>
  <w:style w:type="paragraph" w:customStyle="1" w:styleId="8802DC8F03F64611963A0E9E1F8A2DA9">
    <w:name w:val="8802DC8F03F64611963A0E9E1F8A2DA9"/>
    <w:rsid w:val="000E77C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352BA2AF8744D1AB1826C11AC93983">
    <w:name w:val="28352BA2AF8744D1AB1826C11AC93983"/>
    <w:rsid w:val="000E77C2"/>
  </w:style>
  <w:style w:type="paragraph" w:customStyle="1" w:styleId="9B5944F50788431FBFE902C0D52CAC93">
    <w:name w:val="9B5944F50788431FBFE902C0D52CAC93"/>
    <w:rsid w:val="000E77C2"/>
  </w:style>
  <w:style w:type="paragraph" w:customStyle="1" w:styleId="CD3B917DF5AE41F5A2147AE174CB622F">
    <w:name w:val="CD3B917DF5AE41F5A2147AE174CB622F"/>
    <w:rsid w:val="000E77C2"/>
  </w:style>
  <w:style w:type="paragraph" w:customStyle="1" w:styleId="8802DC8F03F64611963A0E9E1F8A2DA9">
    <w:name w:val="8802DC8F03F64611963A0E9E1F8A2DA9"/>
    <w:rsid w:val="000E77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2AC46-6187-4EE0-8B80-B84FA6DCD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2876</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Cagley</dc:creator>
  <cp:lastModifiedBy>Richard Cagley</cp:lastModifiedBy>
  <cp:revision>3</cp:revision>
  <cp:lastPrinted>2012-12-06T22:54:00Z</cp:lastPrinted>
  <dcterms:created xsi:type="dcterms:W3CDTF">2012-12-06T22:33:00Z</dcterms:created>
  <dcterms:modified xsi:type="dcterms:W3CDTF">2012-12-06T22:55:00Z</dcterms:modified>
</cp:coreProperties>
</file>