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757ADB"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757ADB"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757ADB"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757ADB"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757ADB" w:rsidP="00BC5246">
      <w:pPr>
        <w:pStyle w:val="Paragrafoelenco"/>
        <w:jc w:val="both"/>
      </w:pPr>
      <w:hyperlink r:id="rId9" w:history="1">
        <w:r w:rsidR="00BC5246" w:rsidRPr="009F4EB3">
          <w:rPr>
            <w:rStyle w:val="Collegamentoipertestuale"/>
          </w:rPr>
          <w:t>https://link.springer.com/article/10.1007%2Fs10044-016-0568-5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FEB985A" w:rsidR="006E2F38" w:rsidRDefault="00B061E8" w:rsidP="0082530D">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registrano e incrociano diversi aspetti del singolo individuo sotto esame</w:t>
      </w:r>
      <w:r w:rsidR="0082530D">
        <w:t xml:space="preserve"> (</w:t>
      </w:r>
      <w:r w:rsidR="0082530D" w:rsidRPr="0082530D">
        <w:rPr>
          <w:u w:val="single"/>
        </w:rPr>
        <w:t xml:space="preserve">L. Hong, A. K. </w:t>
      </w:r>
      <w:proofErr w:type="spellStart"/>
      <w:r w:rsidR="0082530D" w:rsidRPr="0082530D">
        <w:rPr>
          <w:u w:val="single"/>
        </w:rPr>
        <w:t>Jain</w:t>
      </w:r>
      <w:proofErr w:type="spellEnd"/>
      <w:r w:rsidR="0082530D" w:rsidRPr="0082530D">
        <w:rPr>
          <w:u w:val="single"/>
        </w:rPr>
        <w:t xml:space="preserve">, S. </w:t>
      </w:r>
      <w:proofErr w:type="spellStart"/>
      <w:r w:rsidR="0082530D" w:rsidRPr="0082530D">
        <w:rPr>
          <w:u w:val="single"/>
        </w:rPr>
        <w:t>Pankanti</w:t>
      </w:r>
      <w:proofErr w:type="spellEnd"/>
      <w:r w:rsidR="0082530D" w:rsidRPr="0082530D">
        <w:rPr>
          <w:u w:val="single"/>
        </w:rPr>
        <w:t xml:space="preserve">, Can </w:t>
      </w:r>
      <w:proofErr w:type="spellStart"/>
      <w:r w:rsidR="0082530D" w:rsidRPr="0082530D">
        <w:rPr>
          <w:u w:val="single"/>
        </w:rPr>
        <w:t>multibiometrics</w:t>
      </w:r>
      <w:proofErr w:type="spellEnd"/>
      <w:r w:rsidR="0082530D" w:rsidRPr="0082530D">
        <w:rPr>
          <w:u w:val="single"/>
        </w:rPr>
        <w:t xml:space="preserve"> </w:t>
      </w:r>
      <w:proofErr w:type="spellStart"/>
      <w:r w:rsidR="0082530D" w:rsidRPr="0082530D">
        <w:rPr>
          <w:u w:val="single"/>
        </w:rPr>
        <w:t>improve</w:t>
      </w:r>
      <w:proofErr w:type="spellEnd"/>
      <w:r w:rsidR="0082530D" w:rsidRPr="0082530D">
        <w:rPr>
          <w:u w:val="single"/>
        </w:rPr>
        <w:t xml:space="preserve"> </w:t>
      </w:r>
      <w:proofErr w:type="gramStart"/>
      <w:r w:rsidR="0082530D" w:rsidRPr="0082530D">
        <w:rPr>
          <w:u w:val="single"/>
        </w:rPr>
        <w:t>performance?,</w:t>
      </w:r>
      <w:proofErr w:type="gramEnd"/>
      <w:r w:rsidR="0082530D" w:rsidRPr="0082530D">
        <w:rPr>
          <w:u w:val="single"/>
        </w:rPr>
        <w:t xml:space="preserve"> in: </w:t>
      </w:r>
      <w:proofErr w:type="spellStart"/>
      <w:r w:rsidR="0082530D" w:rsidRPr="0082530D">
        <w:rPr>
          <w:u w:val="single"/>
        </w:rPr>
        <w:t>Proceedings</w:t>
      </w:r>
      <w:proofErr w:type="spellEnd"/>
      <w:r w:rsidR="0082530D" w:rsidRPr="0082530D">
        <w:rPr>
          <w:u w:val="single"/>
        </w:rPr>
        <w:t xml:space="preserve"> AutoID’99, Summit(NJ), USA, 1999, pp. 59–64</w:t>
      </w:r>
      <w:r w:rsidR="0082530D">
        <w:t>)</w:t>
      </w:r>
      <w:r>
        <w:t xml:space="preserv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2C44562D" w14:textId="54AAD403" w:rsidR="00B62980" w:rsidRDefault="00B62980" w:rsidP="0082530D">
      <w:r>
        <w:t>//DESCRIVERE UN SOSTEMA BIOMETRICO STANDARD, CAPITOLO 2 DI QUESTO:</w:t>
      </w:r>
    </w:p>
    <w:p w14:paraId="389464DC" w14:textId="2FEE29BC" w:rsidR="00B62980" w:rsidRDefault="00757ADB" w:rsidP="0082530D">
      <w:hyperlink r:id="rId11" w:history="1">
        <w:r w:rsidR="00B62980" w:rsidRPr="00B05DE7">
          <w:rPr>
            <w:rStyle w:val="Collegamentoipertestuale"/>
          </w:rPr>
          <w:t>https://pdfs.semanticscholar.org/1c1c/4182c94e307d603443d6b5f966e266403672.pdf</w:t>
        </w:r>
      </w:hyperlink>
    </w:p>
    <w:p w14:paraId="0C40B174" w14:textId="072186FD" w:rsidR="004D408A" w:rsidRDefault="00B62980" w:rsidP="0082530D">
      <w:r>
        <w:t>//</w:t>
      </w:r>
    </w:p>
    <w:p w14:paraId="07316842" w14:textId="7D3AE992" w:rsidR="0074043A" w:rsidRDefault="0074043A" w:rsidP="0082530D">
      <w:r>
        <w:t>//SI RIPARLA DI MULTIMODALE QUANDO INTRODUCO LA FUSIONE, DECIDERE DOVE METTERE LE COSE//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2"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lastRenderedPageBreak/>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757ADB" w:rsidP="00CC6CD9">
      <w:hyperlink r:id="rId13"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1FF2E72C" w:rsidR="004F4B79" w:rsidRDefault="00D81EFA" w:rsidP="00CC6CD9">
      <w:r>
        <w:t>EEG ed ECG.</w:t>
      </w:r>
    </w:p>
    <w:p w14:paraId="449B39E8" w14:textId="12095898" w:rsidR="005D06E5" w:rsidRDefault="005D06E5" w:rsidP="00CC6CD9"/>
    <w:p w14:paraId="0B98747F" w14:textId="11E92A6B" w:rsidR="005D06E5" w:rsidRDefault="00757ADB" w:rsidP="00CC6CD9">
      <w:hyperlink r:id="rId14" w:history="1">
        <w:r w:rsidR="009E43F1" w:rsidRPr="00863DC8">
          <w:rPr>
            <w:rStyle w:val="Collegamentoipertestuale"/>
          </w:rPr>
          <w:t>https://nsuworks.nova.edu/cgi/viewcontent.cgi?article=1065&amp;context=gscis_etd</w:t>
        </w:r>
      </w:hyperlink>
      <w:r w:rsidR="009E43F1">
        <w:t xml:space="preserve">  Cercare qui come vengono usati EEG ed ECG in biometria</w:t>
      </w:r>
    </w:p>
    <w:p w14:paraId="16AD344F" w14:textId="1BBCF4C6" w:rsidR="006F4E5C" w:rsidRDefault="006F4E5C" w:rsidP="00CC6CD9">
      <w:r>
        <w:lastRenderedPageBreak/>
        <w:t>**</w:t>
      </w:r>
      <w:r w:rsidR="006C0305">
        <w:t xml:space="preserve">EEG ed ECG sono </w:t>
      </w:r>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757ADB" w:rsidP="00CC6CD9">
      <w:hyperlink r:id="rId15" w:history="1">
        <w:r w:rsidR="00FB4C71" w:rsidRPr="00FB4C71">
          <w:rPr>
            <w:rStyle w:val="Collegamentoipertestuale"/>
          </w:rPr>
          <w:t>https://it.wikipedia.org/wiki/Elettroencefalografia</w:t>
        </w:r>
      </w:hyperlink>
    </w:p>
    <w:p w14:paraId="1252AB79" w14:textId="33C21494" w:rsidR="00A37D15" w:rsidRDefault="00757ADB" w:rsidP="00CC6CD9">
      <w:hyperlink r:id="rId16"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7"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8"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9"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757ADB" w:rsidP="00CC6CD9">
      <w:hyperlink r:id="rId20"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500ACB03" w14:textId="77777777" w:rsidR="00DA29D5"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21EA78A1" w14:textId="6D9D8BD8" w:rsidR="00FC614C" w:rsidRDefault="00FC614C" w:rsidP="00CC6CD9">
      <w:r>
        <w:lastRenderedPageBreak/>
        <w:t>L’ECG COME CARATTERISTICA BIOMETRICA (</w:t>
      </w:r>
      <w:hyperlink r:id="rId21" w:history="1">
        <w:r w:rsidRPr="00FC614C">
          <w:rPr>
            <w:rStyle w:val="Collegamentoipertestuale"/>
          </w:rPr>
          <w:t>file:///C:/Users/admin/Desktop/Informatica/Tesi/articoli/ECardioG/Biometric%20Human%20Identification%20based%20on%20ECG.html</w:t>
        </w:r>
      </w:hyperlink>
      <w:r>
        <w:t>)</w:t>
      </w:r>
    </w:p>
    <w:p w14:paraId="30E155E3" w14:textId="2D4E9A65" w:rsidR="00DA29D5" w:rsidRDefault="00DA29D5" w:rsidP="00CC6CD9">
      <w:r>
        <w:t>In tempi molto recenti gli ECG hanno iniziato ad essere utilizzati anche per il riconoscimento biometrico.</w:t>
      </w:r>
    </w:p>
    <w:p w14:paraId="53679E27" w14:textId="491B2182" w:rsidR="00D45025" w:rsidRDefault="00665F34" w:rsidP="00CC6CD9">
      <w:r>
        <w:t xml:space="preserve">Per poter valutare l’utilizzo degli elettrocardiogrammi come misuratori biometrici a fini identificativi è necessario capire in che modo </w:t>
      </w:r>
      <w:r w:rsidR="00BA7F14">
        <w:t>il ritmo cardiaco sia universale, misurabile, unico e permanente.</w:t>
      </w:r>
    </w:p>
    <w:p w14:paraId="79160450" w14:textId="07ED6960" w:rsidR="00BA7F14" w:rsidRDefault="00BA7F14" w:rsidP="00CC6CD9">
      <w:r>
        <w:t xml:space="preserve">Universale perché ogni uomo in vita possiede un ritmo prodotto dal cuore, facilmente misurabile in maniera affatto invasiva. </w:t>
      </w:r>
    </w:p>
    <w:p w14:paraId="03776806" w14:textId="16DE70A5" w:rsidR="00032CD6" w:rsidRDefault="00BA7F14" w:rsidP="00CC6CD9">
      <w:r>
        <w:t>Valutarne l’unicità e la permanenza invece risulta più complicato e queste due caratteristiche vengono verificate sperimentalmente (NEL LINK).</w:t>
      </w:r>
    </w:p>
    <w:p w14:paraId="64F80D65" w14:textId="6A69248A" w:rsidR="00DA29D5" w:rsidRDefault="00DA29D5" w:rsidP="00CC6CD9">
      <w:r>
        <w:t>Partiamo dal fatto che, secondo le convenzioni internazionali, nella traccia ECG si identificano i seguenti elementi:</w:t>
      </w:r>
    </w:p>
    <w:p w14:paraId="5EABB200" w14:textId="4E31B16E" w:rsidR="00DA29D5" w:rsidRDefault="00DA29D5" w:rsidP="00DA29D5">
      <w:pPr>
        <w:pStyle w:val="Paragrafoelenco"/>
        <w:numPr>
          <w:ilvl w:val="0"/>
          <w:numId w:val="1"/>
        </w:numPr>
      </w:pPr>
      <w:r>
        <w:t xml:space="preserve">Onda P: </w:t>
      </w:r>
      <w:r>
        <w:t xml:space="preserve">è la prima onda che si identifica nel ciclo. Corrisponde alla depolarizzazione degli </w:t>
      </w:r>
      <w:hyperlink r:id="rId22" w:tooltip="Atrio (anatomia)" w:history="1">
        <w:r w:rsidRPr="00032CD6">
          <w:rPr>
            <w:rStyle w:val="Collegamentoipertestuale"/>
            <w:color w:val="auto"/>
            <w:u w:val="none"/>
          </w:rPr>
          <w:t>atri</w:t>
        </w:r>
      </w:hyperlink>
      <w:r w:rsidRPr="00032CD6">
        <w:t xml:space="preserve"> </w:t>
      </w:r>
      <w:r>
        <w:t>e ha origine dal nodo senoatriale.</w:t>
      </w:r>
    </w:p>
    <w:p w14:paraId="6C5A9CC7" w14:textId="47104A96" w:rsidR="00032CD6" w:rsidRDefault="00032CD6" w:rsidP="00DA29D5">
      <w:pPr>
        <w:pStyle w:val="Paragrafoelenco"/>
        <w:numPr>
          <w:ilvl w:val="0"/>
          <w:numId w:val="1"/>
        </w:numPr>
      </w:pPr>
      <w:r>
        <w:t xml:space="preserve">Intervallo PR (detto anche PQ): </w:t>
      </w:r>
      <w:r>
        <w:t>il fronte d'onda, attraversati gli atri, passa nel nodo atrio-ventricolare all'interno del quale le cellule attivate sono poche e il dipolo generato è troppo debole per essere registrato.</w:t>
      </w:r>
    </w:p>
    <w:p w14:paraId="63709CCE" w14:textId="1A2BEA5E" w:rsidR="00032CD6" w:rsidRDefault="00032CD6" w:rsidP="00DA29D5">
      <w:pPr>
        <w:pStyle w:val="Paragrafoelenco"/>
        <w:numPr>
          <w:ilvl w:val="0"/>
          <w:numId w:val="1"/>
        </w:numPr>
      </w:pPr>
      <w:r>
        <w:t xml:space="preserve">Complesso QRS: </w:t>
      </w:r>
      <w:r>
        <w:t xml:space="preserve">si tratta di un insieme di tre onde che si susseguono l'una all'altra, corrispondente alla depolarizzazione dei </w:t>
      </w:r>
      <w:hyperlink r:id="rId23" w:tooltip="Ventricoli cardiaci" w:history="1">
        <w:r w:rsidRPr="00032CD6">
          <w:rPr>
            <w:rStyle w:val="Collegamentoipertestuale"/>
            <w:color w:val="auto"/>
            <w:u w:val="none"/>
          </w:rPr>
          <w:t>ventricoli</w:t>
        </w:r>
      </w:hyperlink>
      <w:r>
        <w:t>.</w:t>
      </w:r>
      <w:r>
        <w:t xml:space="preserve"> </w:t>
      </w:r>
      <w:r>
        <w:t>L'«onda Q» è negativa, di piccole dimensioni, e corrisponde alla depolarizzazione del setto interventricolare</w:t>
      </w:r>
      <w:r>
        <w:t>;</w:t>
      </w:r>
      <w:r>
        <w:t xml:space="preserve"> l'«onda R» è un picco molto alto, positivo, corrispondente alla depolarizzazione della parte apicale dei ventricoli</w:t>
      </w:r>
      <w:r>
        <w:t xml:space="preserve">; </w:t>
      </w:r>
      <w:r>
        <w:t>l'«onda S» è un'onda negativa, anch'essa di piccole dimensioni come la Q, e corrisponde alla depolarizzazione delle regioni basale e posteriore del ventricolo sinistro.</w:t>
      </w:r>
    </w:p>
    <w:p w14:paraId="21CAD25F" w14:textId="6744EB39" w:rsidR="00032CD6" w:rsidRDefault="00032CD6" w:rsidP="00DA29D5">
      <w:pPr>
        <w:pStyle w:val="Paragrafoelenco"/>
        <w:numPr>
          <w:ilvl w:val="0"/>
          <w:numId w:val="1"/>
        </w:numPr>
      </w:pPr>
      <w:r>
        <w:t xml:space="preserve">Tratto ST: </w:t>
      </w:r>
      <w:r>
        <w:t>rappresenta il periodo in cui le cellule ventricolari sono tutte depolarizzate e pertanto non sono rilevabili movimenti elettrici, sino all'inizio della ripolarizzazione</w:t>
      </w:r>
      <w:r>
        <w:t>.</w:t>
      </w:r>
    </w:p>
    <w:p w14:paraId="5A00DA53" w14:textId="22B330D6" w:rsidR="00032CD6" w:rsidRDefault="00032CD6" w:rsidP="00DA29D5">
      <w:pPr>
        <w:pStyle w:val="Paragrafoelenco"/>
        <w:numPr>
          <w:ilvl w:val="0"/>
          <w:numId w:val="1"/>
        </w:numPr>
      </w:pPr>
      <w:hyperlink r:id="rId24" w:tooltip="Onda T" w:history="1">
        <w:r w:rsidRPr="00032CD6">
          <w:rPr>
            <w:rStyle w:val="Collegamentoipertestuale"/>
            <w:color w:val="auto"/>
            <w:u w:val="none"/>
          </w:rPr>
          <w:t>Onda T</w:t>
        </w:r>
      </w:hyperlink>
      <w:r>
        <w:t>: rappresenta la prima onda della ripolarizzazione dei ventricoli</w:t>
      </w:r>
      <w:r>
        <w:t>.</w:t>
      </w:r>
      <w:r>
        <w:t xml:space="preserve"> Non sempre è identificabile, in quanto può essere di ampiezza molto piccola.</w:t>
      </w:r>
    </w:p>
    <w:p w14:paraId="4F65397D" w14:textId="6E9421D6" w:rsidR="00032CD6" w:rsidRDefault="00032CD6" w:rsidP="00DA29D5">
      <w:pPr>
        <w:pStyle w:val="Paragrafoelenco"/>
        <w:numPr>
          <w:ilvl w:val="0"/>
          <w:numId w:val="1"/>
        </w:numPr>
      </w:pPr>
      <w:r>
        <w:t xml:space="preserve">Intervallo QT: </w:t>
      </w:r>
      <w:r>
        <w:t>rappresenta la sistole elettrica, cioè il tempo in cui avviene la depolarizzazione e la ripolarizzazione ventricolare.</w:t>
      </w:r>
    </w:p>
    <w:p w14:paraId="43E2FBEA" w14:textId="70EC0937" w:rsidR="00032CD6" w:rsidRDefault="00032CD6" w:rsidP="00DA29D5">
      <w:pPr>
        <w:pStyle w:val="Paragrafoelenco"/>
        <w:numPr>
          <w:ilvl w:val="0"/>
          <w:numId w:val="1"/>
        </w:numPr>
      </w:pPr>
      <w:r>
        <w:t xml:space="preserve">Onda U: </w:t>
      </w:r>
      <w:r>
        <w:t>è un'onda che non sempre è possibile apprezzare in un tracciato, perché spesso di dimensioni minime.</w:t>
      </w:r>
      <w:r>
        <w:t xml:space="preserve"> </w:t>
      </w:r>
      <w:r>
        <w:t xml:space="preserve">È dovuta alla ripolarizzazione dei </w:t>
      </w:r>
      <w:hyperlink r:id="rId25" w:tooltip="Muscolo papillare" w:history="1">
        <w:r w:rsidRPr="00032CD6">
          <w:rPr>
            <w:rStyle w:val="Collegamentoipertestuale"/>
            <w:color w:val="auto"/>
            <w:u w:val="none"/>
          </w:rPr>
          <w:t>muscoli papillari</w:t>
        </w:r>
      </w:hyperlink>
      <w:r>
        <w:t>, che si possono evidenziare in corso di ipertrofia miocardica o di alterate dimensioni delle cavità ventricolari.</w:t>
      </w:r>
    </w:p>
    <w:p w14:paraId="2A2A855B" w14:textId="769B4805" w:rsidR="0038665B" w:rsidRDefault="0038665B" w:rsidP="0038665B">
      <w:r>
        <w:rPr>
          <w:noProof/>
        </w:rPr>
        <w:drawing>
          <wp:inline distT="0" distB="0" distL="0" distR="0" wp14:anchorId="6059B4DC" wp14:editId="1A378425">
            <wp:extent cx="2357993" cy="232410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7px-SinusRhythmLabels-it.svg.png"/>
                    <pic:cNvPicPr/>
                  </pic:nvPicPr>
                  <pic:blipFill>
                    <a:blip r:embed="rId26">
                      <a:extLst>
                        <a:ext uri="{28A0092B-C50C-407E-A947-70E740481C1C}">
                          <a14:useLocalDpi xmlns:a14="http://schemas.microsoft.com/office/drawing/2010/main" val="0"/>
                        </a:ext>
                      </a:extLst>
                    </a:blip>
                    <a:stretch>
                      <a:fillRect/>
                    </a:stretch>
                  </pic:blipFill>
                  <pic:spPr>
                    <a:xfrm>
                      <a:off x="0" y="0"/>
                      <a:ext cx="2370223" cy="2336154"/>
                    </a:xfrm>
                    <a:prstGeom prst="rect">
                      <a:avLst/>
                    </a:prstGeom>
                  </pic:spPr>
                </pic:pic>
              </a:graphicData>
            </a:graphic>
          </wp:inline>
        </w:drawing>
      </w:r>
    </w:p>
    <w:p w14:paraId="3E26E09A" w14:textId="40702B06" w:rsidR="00ED0860" w:rsidRDefault="00ED0860" w:rsidP="0038665B">
      <w:r>
        <w:lastRenderedPageBreak/>
        <w:t xml:space="preserve">La frequenza cardiaca di un individuo è data </w:t>
      </w:r>
      <w:r w:rsidR="00F45E36">
        <w:t>dalla distanza tra due complessi QRS.</w:t>
      </w:r>
    </w:p>
    <w:p w14:paraId="7EF90D00" w14:textId="77777777" w:rsidR="00DA29D5" w:rsidRDefault="008E6BA9" w:rsidP="00CC6CD9">
      <w:r>
        <w:t xml:space="preserve">Plausibilmente si può dedurre che il ritmo cardiaco sia diverso in ogni persona poiché dipende da fattori individuali, in particolare dalla forma e dalla posizione del cuore. A monte di ciò possono essere presenti anche patologie che ne alterano il naturale funzionamento. </w:t>
      </w:r>
    </w:p>
    <w:p w14:paraId="38343BAE" w14:textId="30A4D2BD" w:rsidR="00BA7F14" w:rsidRDefault="00F45E36" w:rsidP="00CC6CD9">
      <w:r>
        <w:t>Ne segue che i complessi QRS possono essere differenti tra loro</w:t>
      </w:r>
      <w:r w:rsidR="00C05AE1">
        <w:t>.</w:t>
      </w:r>
    </w:p>
    <w:p w14:paraId="55FD4DC9" w14:textId="77777777" w:rsidR="002367AB" w:rsidRDefault="002367AB" w:rsidP="00CC6CD9">
      <w:r>
        <w:rPr>
          <w:noProof/>
        </w:rPr>
        <w:drawing>
          <wp:inline distT="0" distB="0" distL="0" distR="0" wp14:anchorId="592498AA" wp14:editId="58E56BDC">
            <wp:extent cx="3482051" cy="1447800"/>
            <wp:effectExtent l="0" t="0" r="4445" b="0"/>
            <wp:docPr id="2" name="Immagine 2" descr="[QRS configu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S configura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609" cy="1459674"/>
                    </a:xfrm>
                    <a:prstGeom prst="rect">
                      <a:avLst/>
                    </a:prstGeom>
                    <a:noFill/>
                    <a:ln>
                      <a:noFill/>
                    </a:ln>
                  </pic:spPr>
                </pic:pic>
              </a:graphicData>
            </a:graphic>
          </wp:inline>
        </w:drawing>
      </w:r>
    </w:p>
    <w:tbl>
      <w:tblPr>
        <w:tblStyle w:val="Grigliatabella"/>
        <w:tblW w:w="0" w:type="auto"/>
        <w:tblInd w:w="1471" w:type="dxa"/>
        <w:tblLook w:val="04A0" w:firstRow="1" w:lastRow="0" w:firstColumn="1" w:lastColumn="0" w:noHBand="0" w:noVBand="1"/>
      </w:tblPr>
      <w:tblGrid>
        <w:gridCol w:w="1352"/>
        <w:gridCol w:w="1352"/>
        <w:gridCol w:w="1236"/>
      </w:tblGrid>
      <w:tr w:rsidR="002367AB" w14:paraId="774046E4" w14:textId="77777777" w:rsidTr="00512772">
        <w:trPr>
          <w:trHeight w:val="206"/>
        </w:trPr>
        <w:tc>
          <w:tcPr>
            <w:tcW w:w="1352" w:type="dxa"/>
          </w:tcPr>
          <w:p w14:paraId="3AF4D586" w14:textId="76276DC5" w:rsidR="002367AB" w:rsidRDefault="002367AB" w:rsidP="00CC6CD9">
            <w:r>
              <w:t>Onda</w:t>
            </w:r>
          </w:p>
        </w:tc>
        <w:tc>
          <w:tcPr>
            <w:tcW w:w="1352" w:type="dxa"/>
          </w:tcPr>
          <w:p w14:paraId="5DB0512A" w14:textId="6CBFF8C8" w:rsidR="002367AB" w:rsidRDefault="002367AB" w:rsidP="00CC6CD9">
            <w:r>
              <w:t>Ampiezza, mm</w:t>
            </w:r>
          </w:p>
        </w:tc>
        <w:tc>
          <w:tcPr>
            <w:tcW w:w="1236" w:type="dxa"/>
          </w:tcPr>
          <w:p w14:paraId="5026B024" w14:textId="5CC7F7F7" w:rsidR="002367AB" w:rsidRDefault="002367AB" w:rsidP="00CC6CD9">
            <w:r>
              <w:t>Durata, s</w:t>
            </w:r>
          </w:p>
        </w:tc>
      </w:tr>
      <w:tr w:rsidR="002367AB" w14:paraId="4F181349" w14:textId="77777777" w:rsidTr="00512772">
        <w:trPr>
          <w:trHeight w:val="194"/>
        </w:trPr>
        <w:tc>
          <w:tcPr>
            <w:tcW w:w="1352" w:type="dxa"/>
          </w:tcPr>
          <w:p w14:paraId="77EC95A8" w14:textId="7E80A4C8" w:rsidR="002367AB" w:rsidRDefault="002367AB" w:rsidP="00CC6CD9">
            <w:r>
              <w:t>P</w:t>
            </w:r>
          </w:p>
        </w:tc>
        <w:tc>
          <w:tcPr>
            <w:tcW w:w="1352" w:type="dxa"/>
          </w:tcPr>
          <w:p w14:paraId="4A363F8C" w14:textId="74AD17EF" w:rsidR="002367AB" w:rsidRDefault="002367AB" w:rsidP="00CC6CD9">
            <w:r>
              <w:t>0 – 2.5</w:t>
            </w:r>
          </w:p>
        </w:tc>
        <w:tc>
          <w:tcPr>
            <w:tcW w:w="1236" w:type="dxa"/>
          </w:tcPr>
          <w:p w14:paraId="1E30BEE5" w14:textId="55107670" w:rsidR="002367AB" w:rsidRDefault="00512772" w:rsidP="00CC6CD9">
            <w:r>
              <w:t>0.08 – 0.10</w:t>
            </w:r>
          </w:p>
        </w:tc>
      </w:tr>
      <w:tr w:rsidR="00512772" w14:paraId="0C6090BE" w14:textId="77777777" w:rsidTr="00512772">
        <w:trPr>
          <w:trHeight w:val="206"/>
        </w:trPr>
        <w:tc>
          <w:tcPr>
            <w:tcW w:w="1352" w:type="dxa"/>
          </w:tcPr>
          <w:p w14:paraId="69A8A4EB" w14:textId="283E75A2" w:rsidR="00512772" w:rsidRDefault="00512772" w:rsidP="00CC6CD9">
            <w:r>
              <w:t>Q</w:t>
            </w:r>
          </w:p>
        </w:tc>
        <w:tc>
          <w:tcPr>
            <w:tcW w:w="1352" w:type="dxa"/>
          </w:tcPr>
          <w:p w14:paraId="05CBBD91" w14:textId="3F0A09BE" w:rsidR="00512772" w:rsidRDefault="00512772" w:rsidP="00CC6CD9">
            <w:r>
              <w:t>0 – 3</w:t>
            </w:r>
          </w:p>
        </w:tc>
        <w:tc>
          <w:tcPr>
            <w:tcW w:w="1236" w:type="dxa"/>
            <w:vMerge w:val="restart"/>
          </w:tcPr>
          <w:p w14:paraId="74341041" w14:textId="7779F46C" w:rsidR="00512772" w:rsidRDefault="00512772" w:rsidP="00CC6CD9">
            <w:r>
              <w:t>0.06 – 0.10</w:t>
            </w:r>
          </w:p>
        </w:tc>
      </w:tr>
      <w:tr w:rsidR="00512772" w14:paraId="57F65CDD" w14:textId="77777777" w:rsidTr="00512772">
        <w:trPr>
          <w:trHeight w:val="194"/>
        </w:trPr>
        <w:tc>
          <w:tcPr>
            <w:tcW w:w="1352" w:type="dxa"/>
          </w:tcPr>
          <w:p w14:paraId="6F9D77B4" w14:textId="7F338DC2" w:rsidR="00512772" w:rsidRDefault="00512772" w:rsidP="00CC6CD9">
            <w:r>
              <w:t>R</w:t>
            </w:r>
          </w:p>
        </w:tc>
        <w:tc>
          <w:tcPr>
            <w:tcW w:w="1352" w:type="dxa"/>
          </w:tcPr>
          <w:p w14:paraId="07061474" w14:textId="38AA3569" w:rsidR="00512772" w:rsidRDefault="00512772" w:rsidP="00CC6CD9">
            <w:r>
              <w:t>6 – 21</w:t>
            </w:r>
          </w:p>
        </w:tc>
        <w:tc>
          <w:tcPr>
            <w:tcW w:w="1236" w:type="dxa"/>
            <w:vMerge/>
          </w:tcPr>
          <w:p w14:paraId="0F4B5486" w14:textId="77777777" w:rsidR="00512772" w:rsidRDefault="00512772" w:rsidP="00CC6CD9"/>
        </w:tc>
      </w:tr>
      <w:tr w:rsidR="00512772" w14:paraId="28282EA4" w14:textId="77777777" w:rsidTr="00512772">
        <w:trPr>
          <w:trHeight w:val="206"/>
        </w:trPr>
        <w:tc>
          <w:tcPr>
            <w:tcW w:w="1352" w:type="dxa"/>
          </w:tcPr>
          <w:p w14:paraId="21556F5E" w14:textId="77D2375F" w:rsidR="00512772" w:rsidRDefault="00512772" w:rsidP="00CC6CD9">
            <w:r>
              <w:t>S</w:t>
            </w:r>
          </w:p>
        </w:tc>
        <w:tc>
          <w:tcPr>
            <w:tcW w:w="1352" w:type="dxa"/>
          </w:tcPr>
          <w:p w14:paraId="659E1DE5" w14:textId="7D573E83" w:rsidR="00512772" w:rsidRDefault="00512772" w:rsidP="00CC6CD9">
            <w:r>
              <w:t>0 – 6</w:t>
            </w:r>
          </w:p>
        </w:tc>
        <w:tc>
          <w:tcPr>
            <w:tcW w:w="1236" w:type="dxa"/>
            <w:vMerge/>
          </w:tcPr>
          <w:p w14:paraId="7DEDD598" w14:textId="77777777" w:rsidR="00512772" w:rsidRDefault="00512772" w:rsidP="00CC6CD9"/>
        </w:tc>
      </w:tr>
      <w:tr w:rsidR="002367AB" w14:paraId="09D3A64F" w14:textId="77777777" w:rsidTr="00512772">
        <w:trPr>
          <w:trHeight w:val="206"/>
        </w:trPr>
        <w:tc>
          <w:tcPr>
            <w:tcW w:w="1352" w:type="dxa"/>
          </w:tcPr>
          <w:p w14:paraId="37EF49A7" w14:textId="65FC5179" w:rsidR="002367AB" w:rsidRDefault="002367AB" w:rsidP="00CC6CD9">
            <w:r>
              <w:t>T</w:t>
            </w:r>
          </w:p>
        </w:tc>
        <w:tc>
          <w:tcPr>
            <w:tcW w:w="1352" w:type="dxa"/>
          </w:tcPr>
          <w:p w14:paraId="71E950C0" w14:textId="526BC0A7" w:rsidR="002367AB" w:rsidRDefault="00512772" w:rsidP="00CC6CD9">
            <w:r>
              <w:t>0 – 5</w:t>
            </w:r>
          </w:p>
        </w:tc>
        <w:tc>
          <w:tcPr>
            <w:tcW w:w="1236" w:type="dxa"/>
          </w:tcPr>
          <w:p w14:paraId="1ECBC1B9" w14:textId="575303DD" w:rsidR="002367AB" w:rsidRDefault="00512772" w:rsidP="00CC6CD9">
            <w:r>
              <w:t>0.10 – 0.25</w:t>
            </w:r>
          </w:p>
        </w:tc>
      </w:tr>
    </w:tbl>
    <w:p w14:paraId="3AC21FBF" w14:textId="63E43D6B" w:rsidR="002367AB" w:rsidRPr="00512772" w:rsidRDefault="00512772" w:rsidP="00CC6CD9">
      <w:pPr>
        <w:rPr>
          <w:i/>
        </w:rPr>
      </w:pPr>
      <w:r w:rsidRPr="00512772">
        <w:rPr>
          <w:i/>
        </w:rPr>
        <w:t>Figura. Esempi di diversi complessi QRS e ampiezza e durata normali delle diverse onde.</w:t>
      </w:r>
    </w:p>
    <w:p w14:paraId="46151CF2" w14:textId="6F7314F8" w:rsidR="00512772" w:rsidRDefault="00512772" w:rsidP="00CC6CD9">
      <w:r>
        <w:t xml:space="preserve">L’unicità di ogni ECG è quindi minata dalla variabilità del ritmo cardiaco, intorno ai 60 – 80 battiti al minuto per </w:t>
      </w:r>
      <w:r w:rsidR="00DE5A2D">
        <w:t xml:space="preserve">un cuore a riposo fino ai 200, in caso di sforzo fisico. Ciò influisce sulle forme delle onde, riducendone o aumentandone la loro ampiezza in maniera direttamente proporzionale all’ impegno del muscolo cardiaco. Si noti però che la durata del complesso QRS non è pesantemente influenzata </w:t>
      </w:r>
      <w:r w:rsidR="00805A72">
        <w:t>dall’aumento del ritmo cardiaco</w:t>
      </w:r>
      <w:r w:rsidR="006E207A">
        <w:t xml:space="preserve"> e che i risultati empirici possono essere utilizzati per normalizzare gli ECG. </w:t>
      </w:r>
    </w:p>
    <w:p w14:paraId="62C1D49A" w14:textId="16D68AD2" w:rsidR="00805A72" w:rsidRDefault="00805A72" w:rsidP="00CC6CD9">
      <w:r>
        <w:rPr>
          <w:noProof/>
        </w:rPr>
        <w:drawing>
          <wp:inline distT="0" distB="0" distL="0" distR="0" wp14:anchorId="05DFF9D2" wp14:editId="34E6B498">
            <wp:extent cx="5581650" cy="1533525"/>
            <wp:effectExtent l="0" t="0" r="0" b="9525"/>
            <wp:docPr id="3" name="Immagine 3" descr="[ECG variations with different heart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G variations with different heart r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1533525"/>
                    </a:xfrm>
                    <a:prstGeom prst="rect">
                      <a:avLst/>
                    </a:prstGeom>
                    <a:noFill/>
                    <a:ln>
                      <a:noFill/>
                    </a:ln>
                  </pic:spPr>
                </pic:pic>
              </a:graphicData>
            </a:graphic>
          </wp:inline>
        </w:drawing>
      </w:r>
    </w:p>
    <w:p w14:paraId="3F985CD3" w14:textId="3A0E4E34" w:rsidR="00805A72" w:rsidRPr="00805A72" w:rsidRDefault="00805A72" w:rsidP="00CC6CD9">
      <w:pPr>
        <w:rPr>
          <w:i/>
        </w:rPr>
      </w:pPr>
      <w:r w:rsidRPr="00805A72">
        <w:rPr>
          <w:i/>
        </w:rPr>
        <w:t>Figura. Variazione dell’ECG di un individuo rispetto a diversi ritmi.</w:t>
      </w:r>
    </w:p>
    <w:p w14:paraId="28FCE4E3" w14:textId="60B37948" w:rsidR="00B32E38" w:rsidRDefault="006E207A" w:rsidP="00CC6CD9">
      <w:r>
        <w:t>L’altro grande problema è la persistenza: se un ritmo cardiaco è legato alle caratteristiche fisiche di un essere umano, è naturale che con l’invecchiamento esso cambi. Le variazioni risultano però lente e graduali, eccezion fatta per soggetti che subiscono traumi cardiaci che alterano significativamente il tratto di ECG (p.es. infarti)</w:t>
      </w:r>
      <w:r w:rsidR="00B32E38">
        <w:t xml:space="preserve">. </w:t>
      </w:r>
    </w:p>
    <w:p w14:paraId="6B0ED4F3" w14:textId="08233484" w:rsidR="006E207A" w:rsidRDefault="00B32E38" w:rsidP="00CC6CD9">
      <w:r>
        <w:rPr>
          <w:noProof/>
        </w:rPr>
        <w:lastRenderedPageBreak/>
        <w:drawing>
          <wp:inline distT="0" distB="0" distL="0" distR="0" wp14:anchorId="631ECA0A" wp14:editId="128FBFB0">
            <wp:extent cx="5353050" cy="2087997"/>
            <wp:effectExtent l="0" t="0" r="0" b="7620"/>
            <wp:docPr id="4" name="Immagine 4" descr="[ECG variations within one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G variations within one hou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5247" cy="2155164"/>
                    </a:xfrm>
                    <a:prstGeom prst="rect">
                      <a:avLst/>
                    </a:prstGeom>
                    <a:noFill/>
                    <a:ln>
                      <a:noFill/>
                    </a:ln>
                  </pic:spPr>
                </pic:pic>
              </a:graphicData>
            </a:graphic>
          </wp:inline>
        </w:drawing>
      </w:r>
      <w:r w:rsidR="006E207A">
        <w:t xml:space="preserve"> </w:t>
      </w:r>
    </w:p>
    <w:p w14:paraId="49A25324" w14:textId="79D56529" w:rsidR="00B32E38" w:rsidRPr="00C05AE1" w:rsidRDefault="00B32E38" w:rsidP="00CC6CD9">
      <w:pPr>
        <w:rPr>
          <w:i/>
        </w:rPr>
      </w:pPr>
      <w:r w:rsidRPr="00C05AE1">
        <w:rPr>
          <w:i/>
        </w:rPr>
        <w:t>Variazione ECG nell’arco di un’ora circa.</w:t>
      </w:r>
    </w:p>
    <w:p w14:paraId="7A622245" w14:textId="0A96BC8D" w:rsidR="00B32E38" w:rsidRDefault="00B32E38" w:rsidP="00CC6CD9">
      <w:r>
        <w:rPr>
          <w:noProof/>
        </w:rPr>
        <w:drawing>
          <wp:inline distT="0" distB="0" distL="0" distR="0" wp14:anchorId="54A554E8" wp14:editId="3D4B6FA4">
            <wp:extent cx="4981575" cy="1943100"/>
            <wp:effectExtent l="0" t="0" r="9525" b="0"/>
            <wp:docPr id="5" name="Immagine 5" descr="[ECG variations within six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G variations within six month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943100"/>
                    </a:xfrm>
                    <a:prstGeom prst="rect">
                      <a:avLst/>
                    </a:prstGeom>
                    <a:noFill/>
                    <a:ln>
                      <a:noFill/>
                    </a:ln>
                  </pic:spPr>
                </pic:pic>
              </a:graphicData>
            </a:graphic>
          </wp:inline>
        </w:drawing>
      </w:r>
    </w:p>
    <w:p w14:paraId="53CC1B01" w14:textId="6040B8B0" w:rsidR="00B32E38" w:rsidRPr="00C05AE1" w:rsidRDefault="00B32E38" w:rsidP="00CC6CD9">
      <w:pPr>
        <w:rPr>
          <w:i/>
        </w:rPr>
      </w:pPr>
      <w:r w:rsidRPr="00C05AE1">
        <w:rPr>
          <w:i/>
        </w:rPr>
        <w:t>Variazione ECG nell’arco di sei mesi circa.</w:t>
      </w:r>
    </w:p>
    <w:p w14:paraId="2DFA299B" w14:textId="5ADCC087" w:rsidR="00B32E38" w:rsidRDefault="00B32E38" w:rsidP="00CC6CD9">
      <w:r>
        <w:t>Gli studi visti nella fonte comunque servono solo a supportare la tesi di un procedimento di variazione lento, in quanto sei mesi non costituiscano un arco di tempo sufficientemente ampio. In più le cause di un possibile cambiamento del tratto di ECG possono essere anche attribuite a medicinali, traumi o interventi umani.</w:t>
      </w:r>
    </w:p>
    <w:p w14:paraId="2DF07A12" w14:textId="55CD68B9" w:rsidR="00983220" w:rsidRPr="0082530D" w:rsidRDefault="0082530D" w:rsidP="00CC6CD9">
      <w:pPr>
        <w:rPr>
          <w:b/>
        </w:rPr>
      </w:pPr>
      <w:r w:rsidRPr="0082530D">
        <w:rPr>
          <w:b/>
        </w:rPr>
        <w:t>Capitolo 2.</w:t>
      </w:r>
    </w:p>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757ADB" w:rsidP="00CC6CD9">
      <w:hyperlink r:id="rId31"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lastRenderedPageBreak/>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2A457457" w14:textId="77777777" w:rsidR="006B6066"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p>
    <w:p w14:paraId="4C38AB0C" w14:textId="77777777" w:rsidR="006B6066" w:rsidRDefault="006B6066" w:rsidP="00CC6CD9"/>
    <w:p w14:paraId="5E2CF9B1" w14:textId="77777777" w:rsidR="006B6066" w:rsidRDefault="006B6066" w:rsidP="00CC6CD9"/>
    <w:p w14:paraId="7F63117A" w14:textId="77777777" w:rsidR="006B6066" w:rsidRDefault="006B6066" w:rsidP="00CC6CD9">
      <w:r>
        <w:t>Fusione tra biometrie.</w:t>
      </w:r>
    </w:p>
    <w:p w14:paraId="2AA07B94" w14:textId="2FD5C759" w:rsidR="006B6066" w:rsidRDefault="00757ADB" w:rsidP="00CC6CD9">
      <w:hyperlink r:id="rId32" w:history="1">
        <w:r w:rsidR="006B6066" w:rsidRPr="00B05DE7">
          <w:rPr>
            <w:rStyle w:val="Collegamentoipertestuale"/>
          </w:rPr>
          <w:t>https://pdfs.semanticscholar.org/1c1c/4182c94e307d603443d6b5f966e266403672.pdf</w:t>
        </w:r>
      </w:hyperlink>
      <w:r w:rsidR="00E94411">
        <w:t xml:space="preserve"> preso dall’abstract di questo</w:t>
      </w:r>
    </w:p>
    <w:p w14:paraId="00271DE1" w14:textId="5539B059" w:rsidR="006B6066" w:rsidRPr="008D674E" w:rsidRDefault="00757ADB" w:rsidP="00CC6CD9">
      <w:hyperlink r:id="rId33" w:history="1">
        <w:r w:rsidR="006B6066" w:rsidRPr="00B05DE7">
          <w:rPr>
            <w:rStyle w:val="Collegamentoipertestuale"/>
          </w:rPr>
          <w:t>https://pdfs.semanticscholar.org/5c50/c7029e041e7e328263c5b7def2e6b69bc994.pdf</w:t>
        </w:r>
      </w:hyperlink>
      <w:r w:rsidR="008D674E">
        <w:rPr>
          <w:rStyle w:val="Collegamentoipertestuale"/>
        </w:rPr>
        <w:t xml:space="preserve">  </w:t>
      </w:r>
      <w:r w:rsidR="008D674E" w:rsidRPr="008D674E">
        <w:rPr>
          <w:rStyle w:val="Collegamentoipertestuale"/>
          <w:color w:val="auto"/>
          <w:u w:val="none"/>
        </w:rPr>
        <w:t>usato per la fusione a livello di sensore</w:t>
      </w:r>
    </w:p>
    <w:p w14:paraId="0C4ED0B5" w14:textId="7740ABC6" w:rsidR="006B6066" w:rsidRDefault="00757ADB" w:rsidP="00CC6CD9">
      <w:hyperlink r:id="rId34" w:history="1">
        <w:r w:rsidR="006B6066" w:rsidRPr="00B05DE7">
          <w:rPr>
            <w:rStyle w:val="Collegamentoipertestuale"/>
          </w:rPr>
          <w:t>https://link.springer.com/article/10.1007%2Fs10044-016-0568-5</w:t>
        </w:r>
      </w:hyperlink>
    </w:p>
    <w:p w14:paraId="207F946B" w14:textId="1D375C53" w:rsidR="006B6066" w:rsidRDefault="00757ADB" w:rsidP="00CC6CD9">
      <w:hyperlink r:id="rId35" w:history="1">
        <w:r w:rsidR="006B6066" w:rsidRPr="00B05DE7">
          <w:rPr>
            <w:rStyle w:val="Collegamentoipertestuale"/>
          </w:rPr>
          <w:t>https://pdfs.semanticscholar.org/51bc/a6666108992322e3451c1a712b7413227046.pdf</w:t>
        </w:r>
      </w:hyperlink>
    </w:p>
    <w:p w14:paraId="185F4C5C" w14:textId="603B3018" w:rsidR="00071CA9" w:rsidRDefault="00757ADB" w:rsidP="00CC6CD9">
      <w:hyperlink r:id="rId36" w:history="1">
        <w:r w:rsidR="00071CA9" w:rsidRPr="00B05DE7">
          <w:rPr>
            <w:rStyle w:val="Collegamentoipertestuale"/>
          </w:rPr>
          <w:t>https://www.cse.msu.edu/~rossarun/pubs/RossFusion_AVBPA01.pdf</w:t>
        </w:r>
      </w:hyperlink>
    </w:p>
    <w:p w14:paraId="62D5934C" w14:textId="4605D969" w:rsidR="00C15264" w:rsidRDefault="006C0305" w:rsidP="00CC6CD9">
      <w:r>
        <w:t>Sperimentalmente, nell’utilizzare sistemi di riconoscimento unimodali, si possono incontrare diverse difficoltà, siano esse dovute a dati del sensore rumorosi,</w:t>
      </w:r>
      <w:r w:rsidR="00017AF7">
        <w:t xml:space="preserve"> ai</w:t>
      </w:r>
      <w:r>
        <w:t xml:space="preserve"> pochi gradi di libertà,</w:t>
      </w:r>
      <w:r w:rsidR="00017AF7">
        <w:t xml:space="preserve"> alla</w:t>
      </w:r>
      <w:r>
        <w:t xml:space="preserve"> non universalità del tratto biometrico considerato</w:t>
      </w:r>
      <w:r w:rsidR="00017AF7">
        <w:t xml:space="preserve"> o a tassi d’errore non accettabili. Tentare di migliorare le prestazioni di sistemi mono modali risulta controproducente in questi casi proprio a causa dell’ereditarietà di questi problemi.</w:t>
      </w:r>
      <w:r w:rsidR="00AE59AF">
        <w:t xml:space="preserve"> </w:t>
      </w:r>
      <w:r w:rsidR="00017AF7">
        <w:t xml:space="preserve">I sistemi multimodali </w:t>
      </w:r>
      <w:r w:rsidR="00CC139E">
        <w:t xml:space="preserve">riescono a limitare la pesantezza di questi </w:t>
      </w:r>
      <w:r w:rsidR="005109E0">
        <w:t>err</w:t>
      </w:r>
      <w:r w:rsidR="004C6639">
        <w:t>ori</w:t>
      </w:r>
      <w:r w:rsidR="00017AF7">
        <w:t xml:space="preserve"> permettendo la raccolta di diversi campioni biometrici dello stesso soggetto.</w:t>
      </w:r>
      <w:r w:rsidR="00CC139E">
        <w:t xml:space="preserve"> Vien da sé che i sistemi multimodali sono un passo avanti nell’affidabilità dei sistemi di riconoscimento biometrico</w:t>
      </w:r>
      <w:r w:rsidR="00E94411">
        <w:t xml:space="preserve">, permettendo un raggiungimento di performance non </w:t>
      </w:r>
      <w:r w:rsidR="004C6639">
        <w:t>arrivabili</w:t>
      </w:r>
      <w:r w:rsidR="00E94411">
        <w:t xml:space="preserve"> altrimenti. L’affidabilità di tali sistemi comunque non sta solo nella capacità di raccolta dati, anche la sicurezza ne trae vantaggio</w:t>
      </w:r>
      <w:r w:rsidR="009D5B5F">
        <w:t>,</w:t>
      </w:r>
      <w:r w:rsidR="00E94411">
        <w:t xml:space="preserve"> poiché obbligherebbe un eventuale malintenzionato ad effettuare lo </w:t>
      </w:r>
      <w:proofErr w:type="spellStart"/>
      <w:r w:rsidR="00E94411">
        <w:t>spoof</w:t>
      </w:r>
      <w:proofErr w:type="spellEnd"/>
      <w:r w:rsidR="00E94411">
        <w:t xml:space="preserve"> di più tratti biometrici simultaneamente.</w:t>
      </w:r>
      <w:r w:rsidR="004C6639">
        <w:t xml:space="preserve"> Il principale contro di questi sistemi è l’adeguatezza dello schema di fusione da utilizzare per unire i diversi</w:t>
      </w:r>
      <w:r w:rsidR="00335D07">
        <w:t xml:space="preserve"> </w:t>
      </w:r>
      <w:r w:rsidR="006D0793">
        <w:t>dati raccolti.</w:t>
      </w:r>
      <w:r w:rsidR="0074043A">
        <w:t xml:space="preserve"> </w:t>
      </w:r>
      <w:r w:rsidR="0076611E">
        <w:t>//</w:t>
      </w:r>
      <w:r w:rsidR="0050335C">
        <w:t>A titolo d’esempio, vedremo un articolo in cui il sistema biometrico registra impronte digitali, volti e forme delle mani dei soggetti, fondendoli e confrontando i diversi processi di fusione in modo da capire quale sia il più adatto alla situazione (DA RILEGGERE).</w:t>
      </w:r>
      <w:r w:rsidR="007740D1">
        <w:t xml:space="preserve"> </w:t>
      </w:r>
      <w:r w:rsidR="0076611E">
        <w:t>//</w:t>
      </w:r>
    </w:p>
    <w:p w14:paraId="51B2A291" w14:textId="77777777" w:rsidR="004D408A" w:rsidRDefault="004D408A" w:rsidP="00CC6CD9">
      <w:r>
        <w:t>Per poter parlare di fusione tra biometrie è necessario chiarire che un sistema biometrico è composto principalmente da quattro componenti:</w:t>
      </w:r>
    </w:p>
    <w:p w14:paraId="4D53F8F8" w14:textId="77777777" w:rsidR="004D408A" w:rsidRDefault="004D408A" w:rsidP="004D408A">
      <w:pPr>
        <w:pStyle w:val="Paragrafoelenco"/>
        <w:numPr>
          <w:ilvl w:val="0"/>
          <w:numId w:val="1"/>
        </w:numPr>
      </w:pPr>
      <w:r>
        <w:t>Modulo contenente il sensore, che fisicamente acquisisce il dato esaminato, ad esempio un lettore di impronta digitale;</w:t>
      </w:r>
    </w:p>
    <w:p w14:paraId="084FCC15" w14:textId="77777777" w:rsidR="004D408A" w:rsidRDefault="004D408A" w:rsidP="004D408A">
      <w:pPr>
        <w:pStyle w:val="Paragrafoelenco"/>
        <w:numPr>
          <w:ilvl w:val="0"/>
          <w:numId w:val="1"/>
        </w:numPr>
      </w:pPr>
      <w:r>
        <w:lastRenderedPageBreak/>
        <w:t xml:space="preserve">Modulo di estrazione delle caratteristiche, nel quale si estraggono i valori che caratterizzano la biometria considerata. Ad esempio, nella lettura delle impronte digitali, la posizione e l’orientamento dei punti </w:t>
      </w:r>
      <w:proofErr w:type="spellStart"/>
      <w:r>
        <w:t>minutiae</w:t>
      </w:r>
      <w:proofErr w:type="spellEnd"/>
      <w:r>
        <w:t xml:space="preserve"> sarebbero le caratteristiche da prendere in considerazione;</w:t>
      </w:r>
    </w:p>
    <w:p w14:paraId="6E9E5102" w14:textId="3383FBF1" w:rsidR="00AF57F3" w:rsidRDefault="004D408A" w:rsidP="004D408A">
      <w:pPr>
        <w:pStyle w:val="Paragrafoelenco"/>
        <w:numPr>
          <w:ilvl w:val="0"/>
          <w:numId w:val="1"/>
        </w:numPr>
      </w:pPr>
      <w:r>
        <w:t xml:space="preserve">Modulo di confronto, nel quale i valori delle caratteristiche raccolti vengono confrontati con quelli registrati nel database, generando un punteggio corrispondente. </w:t>
      </w:r>
      <w:r w:rsidR="00AF57F3">
        <w:t xml:space="preserve">Per esempio, il numero di punti </w:t>
      </w:r>
      <w:proofErr w:type="spellStart"/>
      <w:r w:rsidR="00AF57F3">
        <w:t>minutiae</w:t>
      </w:r>
      <w:proofErr w:type="spellEnd"/>
      <w:r w:rsidR="00AF57F3">
        <w:t xml:space="preserve"> coincidenti tra il valore registrato e il database</w:t>
      </w:r>
      <w:r w:rsidR="00A2794D">
        <w:t>,</w:t>
      </w:r>
      <w:r w:rsidR="00AF57F3">
        <w:t xml:space="preserve"> in questo modulo</w:t>
      </w:r>
      <w:r w:rsidR="00A2794D">
        <w:t>,</w:t>
      </w:r>
      <w:r w:rsidR="00AF57F3">
        <w:t xml:space="preserve"> viene computato e trattato come una scala di coincidenza;</w:t>
      </w:r>
    </w:p>
    <w:p w14:paraId="08CCBE82" w14:textId="2B3465B8" w:rsidR="00AF57F3" w:rsidRDefault="00AF57F3" w:rsidP="004D408A">
      <w:pPr>
        <w:pStyle w:val="Paragrafoelenco"/>
        <w:numPr>
          <w:ilvl w:val="0"/>
          <w:numId w:val="1"/>
        </w:numPr>
      </w:pPr>
      <w:r>
        <w:t>Modulo decisionale, dove viene stabilita l’identità del soggetto esaminato</w:t>
      </w:r>
      <w:r w:rsidR="001C3B2F">
        <w:t>,</w:t>
      </w:r>
      <w:r>
        <w:t xml:space="preserve"> o</w:t>
      </w:r>
      <w:r w:rsidR="001C3B2F">
        <w:t>ppure</w:t>
      </w:r>
      <w:r>
        <w:t xml:space="preserve"> una presunta identità viene accertata o meno, sulla base della scala di coincidenza generata nel modulo di confronto.</w:t>
      </w:r>
    </w:p>
    <w:p w14:paraId="235D221A" w14:textId="77777777" w:rsidR="00107B76" w:rsidRDefault="00AF57F3" w:rsidP="00AF57F3">
      <w:r>
        <w:t xml:space="preserve">La fusione può quindi essere eseguita su </w:t>
      </w:r>
      <w:r w:rsidR="00107B76">
        <w:t>ognuno dei</w:t>
      </w:r>
      <w:r>
        <w:t xml:space="preserve"> livelli:</w:t>
      </w:r>
    </w:p>
    <w:p w14:paraId="5D455F13" w14:textId="35337979" w:rsidR="00AF57F3" w:rsidRDefault="00107B76" w:rsidP="00107B76">
      <w:pPr>
        <w:pStyle w:val="Paragrafoelenco"/>
        <w:numPr>
          <w:ilvl w:val="0"/>
          <w:numId w:val="1"/>
        </w:numPr>
      </w:pPr>
      <w:r>
        <w:t>Fusione a</w:t>
      </w:r>
      <w:r w:rsidR="008D674E">
        <w:t>l</w:t>
      </w:r>
      <w:r>
        <w:t xml:space="preserve"> livello</w:t>
      </w:r>
      <w:r w:rsidR="00AF57F3">
        <w:t xml:space="preserve"> </w:t>
      </w:r>
      <w:r w:rsidR="008D674E">
        <w:t>di sensore: la si effettua integrando dati provenienti da diversi sensori prima che si esegua l’estrazione delle caratteristiche. Per esempio possono essere combinate le informazioni provenienti da una videocamera e un sensore 3D;</w:t>
      </w:r>
    </w:p>
    <w:p w14:paraId="674F227E" w14:textId="7E44DC26" w:rsidR="00AF57F3" w:rsidRDefault="00AF57F3" w:rsidP="00AF57F3">
      <w:pPr>
        <w:pStyle w:val="Paragrafoelenco"/>
        <w:numPr>
          <w:ilvl w:val="0"/>
          <w:numId w:val="1"/>
        </w:numPr>
      </w:pPr>
      <w:r>
        <w:t>Fusione al livello di estrazione delle caratteristiche</w:t>
      </w:r>
      <w:r w:rsidR="00D9541E">
        <w:t xml:space="preserve">: </w:t>
      </w:r>
      <w:r w:rsidR="00F40192">
        <w:t xml:space="preserve">i dati ottenuti da ogni sensore vengono utilizzati per calcolare un “FEATURE VECTOR” (viene tradotto come caratteristica vettoriale, andrebbe bene vettore di caratteristiche o caratteristico? Chiedere al prof). Essendo i caratteri estratti da ogni sensore indipendenti tra loro, è ragionevole concatenare i due vettori in uno di maggiore </w:t>
      </w:r>
      <w:proofErr w:type="spellStart"/>
      <w:r w:rsidR="00F40192">
        <w:t>dimensionalità</w:t>
      </w:r>
      <w:proofErr w:type="spellEnd"/>
      <w:r w:rsidR="00F40192">
        <w:t xml:space="preserve"> che restringe il range di coincidenza</w:t>
      </w:r>
      <w:r>
        <w:t>;</w:t>
      </w:r>
    </w:p>
    <w:p w14:paraId="6E823B27" w14:textId="76E0585C" w:rsidR="00AF57F3" w:rsidRDefault="00AF57F3" w:rsidP="00AF57F3">
      <w:pPr>
        <w:pStyle w:val="Paragrafoelenco"/>
        <w:numPr>
          <w:ilvl w:val="0"/>
          <w:numId w:val="1"/>
        </w:numPr>
      </w:pPr>
      <w:r>
        <w:t>Fusione al livello di confronto</w:t>
      </w:r>
      <w:r w:rsidR="001075C8">
        <w:t xml:space="preserve">: ogni sistema fornisce una scala di coincidenza nella quale si indica la similarità della caratteristica vettoriale con quella del modello vettoriale. Queste due scale possono essere combinate per </w:t>
      </w:r>
      <w:r w:rsidR="00360A29">
        <w:t>stabilire la veracità dell’identità richiesta</w:t>
      </w:r>
      <w:r>
        <w:t>;</w:t>
      </w:r>
    </w:p>
    <w:p w14:paraId="37112F83" w14:textId="77777777" w:rsidR="0031565C" w:rsidRDefault="00AF57F3" w:rsidP="00AF57F3">
      <w:pPr>
        <w:pStyle w:val="Paragrafoelenco"/>
        <w:numPr>
          <w:ilvl w:val="0"/>
          <w:numId w:val="1"/>
        </w:numPr>
      </w:pPr>
      <w:r>
        <w:t>Fusione al livello decisionale</w:t>
      </w:r>
      <w:r w:rsidR="00360A29">
        <w:t xml:space="preserve">: </w:t>
      </w:r>
      <w:r w:rsidR="008D5E68">
        <w:t xml:space="preserve">ogni sensore può registrare più dati biometrici </w:t>
      </w:r>
      <w:r w:rsidR="000B3AF6">
        <w:t>e le risultanti caratteristiche vettoriali</w:t>
      </w:r>
      <w:r w:rsidR="0031565C">
        <w:t>, combinate, aumentano la ridondanza di un insieme di classificatori indipendenti</w:t>
      </w:r>
      <w:r>
        <w:t xml:space="preserve">;  </w:t>
      </w:r>
      <w:r w:rsidR="004D408A">
        <w:t xml:space="preserve"> </w:t>
      </w:r>
    </w:p>
    <w:p w14:paraId="601DED55" w14:textId="3C749F26" w:rsidR="00022DF2" w:rsidRDefault="004D408A" w:rsidP="00022DF2">
      <w:r>
        <w:t xml:space="preserve"> </w:t>
      </w:r>
      <w:r w:rsidR="007E61F3">
        <w:t>L</w:t>
      </w:r>
      <w:r w:rsidR="00022DF2">
        <w:t>e forme di fusione sono fondamentalmente di tre tipi:</w:t>
      </w:r>
    </w:p>
    <w:p w14:paraId="610A36AA" w14:textId="0ECDE8BD" w:rsidR="00022DF2" w:rsidRDefault="00022DF2" w:rsidP="00022DF2">
      <w:pPr>
        <w:pStyle w:val="Paragrafoelenco"/>
        <w:numPr>
          <w:ilvl w:val="0"/>
          <w:numId w:val="4"/>
        </w:numPr>
      </w:pPr>
      <w:r>
        <w:t>Rappresentazioni multiple di una singola biometria</w:t>
      </w:r>
      <w:r w:rsidR="002534F0">
        <w:t>, dove tipicamente ogni rappresentazione ha il proprio classificatore. La fusione avviene a livello di confronto</w:t>
      </w:r>
      <w:r>
        <w:t>;</w:t>
      </w:r>
    </w:p>
    <w:p w14:paraId="5B96FF4B" w14:textId="0F8EC601" w:rsidR="00022DF2" w:rsidRDefault="00022DF2" w:rsidP="00022DF2">
      <w:pPr>
        <w:pStyle w:val="Paragrafoelenco"/>
        <w:numPr>
          <w:ilvl w:val="0"/>
          <w:numId w:val="4"/>
        </w:numPr>
      </w:pPr>
      <w:r>
        <w:t>Confronti multipli di una singola biometria</w:t>
      </w:r>
      <w:r w:rsidR="002534F0">
        <w:t xml:space="preserve">, </w:t>
      </w:r>
      <w:r w:rsidR="007C344F">
        <w:t>nella quale si uniscono più strategie di confronto nel modulo di confronto stesso di un sistema biometrico e si combinano i risultati ottenuti dalle suddette tecniche. Anche questa tipologia di fusione avviene al livello di confronto e nonostante ci siano più comparatori, tutti operano sullo stesso campione biometrico</w:t>
      </w:r>
      <w:r>
        <w:t>;</w:t>
      </w:r>
    </w:p>
    <w:p w14:paraId="71918A2E" w14:textId="703F37CA" w:rsidR="00022DF2" w:rsidRDefault="00022DF2" w:rsidP="00022DF2">
      <w:pPr>
        <w:pStyle w:val="Paragrafoelenco"/>
        <w:numPr>
          <w:ilvl w:val="0"/>
          <w:numId w:val="4"/>
        </w:numPr>
      </w:pPr>
      <w:r>
        <w:t>Fusione biometrica multipla</w:t>
      </w:r>
      <w:r w:rsidR="000D3668">
        <w:t>, che indica la fusione di più indicatori biometrici</w:t>
      </w:r>
      <w:r>
        <w:t>.</w:t>
      </w:r>
      <w:r w:rsidR="000D3668">
        <w:t xml:space="preserve"> Questi metodi mirano a migliorare la velocità e l’accuratezza dei sistemi biometrici integrando diversi punteggi di confronto ottenuti da diverse fonti biometriche. </w:t>
      </w:r>
      <w:r w:rsidR="00505E39">
        <w:t>È importante, in questa tipologia di fusione, normalizzare i risultati ottenuti dai diversi domini [17]. Essa tipicamente si effettua mappando questi risultati in un dominio comune prima di combinarli.</w:t>
      </w:r>
    </w:p>
    <w:p w14:paraId="276A3FD1" w14:textId="26D08A81" w:rsidR="00022DF2" w:rsidRPr="005824F8" w:rsidRDefault="005824F8" w:rsidP="00022DF2">
      <w:pPr>
        <w:rPr>
          <w:b/>
        </w:rPr>
      </w:pPr>
      <w:r w:rsidRPr="005824F8">
        <w:rPr>
          <w:b/>
        </w:rPr>
        <w:t>Capitolo 3.</w:t>
      </w:r>
    </w:p>
    <w:p w14:paraId="7F883903" w14:textId="24CE4C1C" w:rsidR="00163613" w:rsidRDefault="005824F8" w:rsidP="00CC6CD9">
      <w:r>
        <w:t>EEG ed ECG</w:t>
      </w:r>
      <w:r w:rsidR="004B3CA9">
        <w:t xml:space="preserve"> in biometria e loro fusione</w:t>
      </w:r>
      <w:r>
        <w:t>. Analisi degli articoli.</w:t>
      </w:r>
    </w:p>
    <w:p w14:paraId="6F6D3A67" w14:textId="11797A1A" w:rsidR="00BA4B87" w:rsidRDefault="00BA4B87" w:rsidP="00CC6CD9">
      <w:r>
        <w:t>Sull’elettroencefalogramma.</w:t>
      </w:r>
    </w:p>
    <w:p w14:paraId="57F1A699" w14:textId="113C041E" w:rsidR="00BA4B87" w:rsidRDefault="00BA4B87" w:rsidP="00FC614C">
      <w:r>
        <w:t>Sull’elettrocardiogramma.</w:t>
      </w:r>
    </w:p>
    <w:p w14:paraId="4676B403" w14:textId="3E35663D" w:rsidR="00FC614C" w:rsidRDefault="00FC614C" w:rsidP="00FC614C">
      <w:r>
        <w:t>1(</w:t>
      </w:r>
      <w:hyperlink r:id="rId37" w:history="1">
        <w:r w:rsidRPr="00A91B00">
          <w:rPr>
            <w:rStyle w:val="Collegamentoipertestuale"/>
          </w:rPr>
          <w:t>file:///C:/Users/admin/Desktop/Informatica/Tesi/articoli/ECardioG/Biometric%20Human%20Identification%20based%20on%20ECG.html</w:t>
        </w:r>
      </w:hyperlink>
      <w:r>
        <w:t>)</w:t>
      </w:r>
    </w:p>
    <w:p w14:paraId="21A01A3D" w14:textId="01F3ED3D" w:rsidR="00C05AE1" w:rsidRDefault="00C05AE1" w:rsidP="00FC614C">
      <w:r>
        <w:lastRenderedPageBreak/>
        <w:t>Il primo articolo riguardante gli ECG che vedremo è intitolato “</w:t>
      </w:r>
      <w:proofErr w:type="spellStart"/>
      <w:r>
        <w:t>Biometric</w:t>
      </w:r>
      <w:proofErr w:type="spellEnd"/>
      <w:r>
        <w:t xml:space="preserve"> human </w:t>
      </w:r>
      <w:proofErr w:type="spellStart"/>
      <w:r>
        <w:t>identification</w:t>
      </w:r>
      <w:proofErr w:type="spellEnd"/>
      <w:r>
        <w:t xml:space="preserve"> </w:t>
      </w:r>
      <w:proofErr w:type="spellStart"/>
      <w:r>
        <w:t>based</w:t>
      </w:r>
      <w:proofErr w:type="spellEnd"/>
      <w:r>
        <w:t xml:space="preserve"> on ECG” (</w:t>
      </w:r>
      <w:proofErr w:type="spellStart"/>
      <w:r>
        <w:t>Lugovaya</w:t>
      </w:r>
      <w:proofErr w:type="spellEnd"/>
      <w:r>
        <w:t xml:space="preserve"> T.S. [</w:t>
      </w:r>
      <w:proofErr w:type="spellStart"/>
      <w:r>
        <w:t>Master's</w:t>
      </w:r>
      <w:proofErr w:type="spellEnd"/>
      <w:r>
        <w:t xml:space="preserve"> </w:t>
      </w:r>
      <w:proofErr w:type="spellStart"/>
      <w:r>
        <w:t>thesis</w:t>
      </w:r>
      <w:proofErr w:type="spellEnd"/>
      <w:r>
        <w:t xml:space="preserve">] </w:t>
      </w:r>
      <w:proofErr w:type="spellStart"/>
      <w:r>
        <w:t>Faculty</w:t>
      </w:r>
      <w:proofErr w:type="spellEnd"/>
      <w:r>
        <w:t xml:space="preserve"> of Computing Technologies and </w:t>
      </w:r>
      <w:proofErr w:type="spellStart"/>
      <w:r>
        <w:t>Informatics</w:t>
      </w:r>
      <w:proofErr w:type="spellEnd"/>
      <w:r>
        <w:t xml:space="preserve">, </w:t>
      </w:r>
      <w:proofErr w:type="spellStart"/>
      <w:r>
        <w:t>Electrotechnical</w:t>
      </w:r>
      <w:proofErr w:type="spellEnd"/>
      <w:r>
        <w:t xml:space="preserve"> </w:t>
      </w:r>
      <w:proofErr w:type="spellStart"/>
      <w:r>
        <w:t>University</w:t>
      </w:r>
      <w:proofErr w:type="spellEnd"/>
      <w:r>
        <w:t xml:space="preserve"> "LETI", Saint-Petersburg, Russian </w:t>
      </w:r>
      <w:proofErr w:type="spellStart"/>
      <w:r>
        <w:t>Federation</w:t>
      </w:r>
      <w:proofErr w:type="spellEnd"/>
      <w:r>
        <w:t xml:space="preserve">; </w:t>
      </w:r>
      <w:proofErr w:type="spellStart"/>
      <w:r>
        <w:t>June</w:t>
      </w:r>
      <w:proofErr w:type="spellEnd"/>
      <w:r>
        <w:t xml:space="preserve"> 2005</w:t>
      </w:r>
      <w:r>
        <w:t>).</w:t>
      </w:r>
    </w:p>
    <w:p w14:paraId="05E0F6A2" w14:textId="053ABB54" w:rsidR="00C05AE1" w:rsidRDefault="00C05AE1" w:rsidP="00FC614C">
      <w:r>
        <w:t xml:space="preserve">In questa ricerca si indaga come l’identificazione </w:t>
      </w:r>
      <w:r w:rsidR="00653590">
        <w:t xml:space="preserve">biometrica </w:t>
      </w:r>
      <w:r w:rsidR="00653590">
        <w:t>possa essere</w:t>
      </w:r>
      <w:r w:rsidR="00653590">
        <w:t xml:space="preserve"> basata su</w:t>
      </w:r>
      <w:r w:rsidR="0070683E">
        <w:t>gli</w:t>
      </w:r>
      <w:r w:rsidR="00653590">
        <w:t xml:space="preserve"> ECG</w:t>
      </w:r>
      <w:r w:rsidR="0070683E">
        <w:t xml:space="preserve"> che, essendo la trasposizione grafica del battito cardiaco di ogni individuo, possono rivelarsi tratti distintivi. Sono stati coinvolti 90 volontari, senza badare a ritmo cardiaco, stato d’animo e psicologico</w:t>
      </w:r>
      <w:r w:rsidR="007B1F1F">
        <w:t xml:space="preserve">, dei quali sono stati collezionati gli ECG </w:t>
      </w:r>
      <w:r w:rsidR="00342067">
        <w:t xml:space="preserve">tramite derivazione </w:t>
      </w:r>
      <w:proofErr w:type="gramStart"/>
      <w:r w:rsidR="00342067">
        <w:t>D</w:t>
      </w:r>
      <w:r w:rsidR="00342067">
        <w:rPr>
          <w:vertAlign w:val="subscript"/>
        </w:rPr>
        <w:t xml:space="preserve">I </w:t>
      </w:r>
      <w:r w:rsidR="00342067">
        <w:t>.</w:t>
      </w:r>
      <w:proofErr w:type="gramEnd"/>
      <w:r w:rsidR="00342067">
        <w:t xml:space="preserve"> D</w:t>
      </w:r>
      <w:r w:rsidR="00342067">
        <w:t xml:space="preserve">a essi </w:t>
      </w:r>
      <w:r w:rsidR="00342067">
        <w:t xml:space="preserve">sono stati </w:t>
      </w:r>
      <w:r w:rsidR="007B1F1F">
        <w:t xml:space="preserve">estratti </w:t>
      </w:r>
      <w:r w:rsidR="00342067">
        <w:t>i complessi QRS e le onde P e T</w:t>
      </w:r>
      <w:r w:rsidR="00066E18">
        <w:t>, processato il tutto tramite l’analisi del componente principale e classificati usando l’analisi del discriminante lineare e un classificatore del voto di maggioranza. Questo metodo, sui 90 individui, ha mostrato sperimentalmente una correttezza d’identificazione del soggetto del 96%, dimostrando che gli ECG degli individuali ritmi cardiaci</w:t>
      </w:r>
      <w:bookmarkStart w:id="1" w:name="_GoBack"/>
      <w:bookmarkEnd w:id="1"/>
      <w:r w:rsidR="00066E18">
        <w:t xml:space="preserve"> possono essere utilizzati come parametrici biometrici. </w:t>
      </w:r>
    </w:p>
    <w:p w14:paraId="380F4F54" w14:textId="77777777" w:rsidR="00291A5F" w:rsidRDefault="00291A5F" w:rsidP="00CC6CD9"/>
    <w:p w14:paraId="7C631EA1" w14:textId="167F98A2" w:rsidR="00BA4B87" w:rsidRDefault="00BA4B87" w:rsidP="00CC6CD9">
      <w:r>
        <w:t>Sulla fusione tra ECG ed EEG.</w:t>
      </w:r>
    </w:p>
    <w:sectPr w:rsidR="00BA4B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EFA0383"/>
    <w:multiLevelType w:val="hybridMultilevel"/>
    <w:tmpl w:val="EBDE2E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C282475"/>
    <w:multiLevelType w:val="hybridMultilevel"/>
    <w:tmpl w:val="0DB2B3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3452191"/>
    <w:multiLevelType w:val="hybridMultilevel"/>
    <w:tmpl w:val="4A94A8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17AF7"/>
    <w:rsid w:val="00021BE8"/>
    <w:rsid w:val="00022DF2"/>
    <w:rsid w:val="00032CD6"/>
    <w:rsid w:val="00066512"/>
    <w:rsid w:val="00066E18"/>
    <w:rsid w:val="00071CA9"/>
    <w:rsid w:val="000757EB"/>
    <w:rsid w:val="000804EF"/>
    <w:rsid w:val="000A57F3"/>
    <w:rsid w:val="000B29D2"/>
    <w:rsid w:val="000B3AF6"/>
    <w:rsid w:val="000C50E3"/>
    <w:rsid w:val="000D3668"/>
    <w:rsid w:val="00101A80"/>
    <w:rsid w:val="001075C8"/>
    <w:rsid w:val="00107B76"/>
    <w:rsid w:val="00144EA6"/>
    <w:rsid w:val="00163613"/>
    <w:rsid w:val="001717A3"/>
    <w:rsid w:val="001A7114"/>
    <w:rsid w:val="001C3B2F"/>
    <w:rsid w:val="001F79A4"/>
    <w:rsid w:val="00231875"/>
    <w:rsid w:val="002367AB"/>
    <w:rsid w:val="00242550"/>
    <w:rsid w:val="002534F0"/>
    <w:rsid w:val="00262E76"/>
    <w:rsid w:val="00291A5F"/>
    <w:rsid w:val="002C0008"/>
    <w:rsid w:val="0031565C"/>
    <w:rsid w:val="00335D07"/>
    <w:rsid w:val="00342067"/>
    <w:rsid w:val="00360A29"/>
    <w:rsid w:val="00371917"/>
    <w:rsid w:val="0038665B"/>
    <w:rsid w:val="003C1700"/>
    <w:rsid w:val="00435D69"/>
    <w:rsid w:val="00481069"/>
    <w:rsid w:val="00491E52"/>
    <w:rsid w:val="004B21C6"/>
    <w:rsid w:val="004B3CA9"/>
    <w:rsid w:val="004B6148"/>
    <w:rsid w:val="004C3379"/>
    <w:rsid w:val="004C4558"/>
    <w:rsid w:val="004C6639"/>
    <w:rsid w:val="004D408A"/>
    <w:rsid w:val="004D51DF"/>
    <w:rsid w:val="004E29A4"/>
    <w:rsid w:val="004E4A07"/>
    <w:rsid w:val="004F4B79"/>
    <w:rsid w:val="004F6F04"/>
    <w:rsid w:val="0050335C"/>
    <w:rsid w:val="00505E39"/>
    <w:rsid w:val="005109E0"/>
    <w:rsid w:val="00512772"/>
    <w:rsid w:val="0052577F"/>
    <w:rsid w:val="00534D84"/>
    <w:rsid w:val="0054192A"/>
    <w:rsid w:val="00573D0B"/>
    <w:rsid w:val="005824F8"/>
    <w:rsid w:val="005868CC"/>
    <w:rsid w:val="005B6F36"/>
    <w:rsid w:val="005C0754"/>
    <w:rsid w:val="005D06E5"/>
    <w:rsid w:val="005E7A78"/>
    <w:rsid w:val="005E7CA9"/>
    <w:rsid w:val="006134B9"/>
    <w:rsid w:val="00631697"/>
    <w:rsid w:val="00653590"/>
    <w:rsid w:val="00657513"/>
    <w:rsid w:val="00665F34"/>
    <w:rsid w:val="00681EF4"/>
    <w:rsid w:val="006B6066"/>
    <w:rsid w:val="006C0305"/>
    <w:rsid w:val="006D0793"/>
    <w:rsid w:val="006D47D2"/>
    <w:rsid w:val="006E207A"/>
    <w:rsid w:val="006E2F38"/>
    <w:rsid w:val="006F4E5C"/>
    <w:rsid w:val="007026B4"/>
    <w:rsid w:val="0070683E"/>
    <w:rsid w:val="00732034"/>
    <w:rsid w:val="0074043A"/>
    <w:rsid w:val="00757ADB"/>
    <w:rsid w:val="0076611E"/>
    <w:rsid w:val="00774047"/>
    <w:rsid w:val="007740D1"/>
    <w:rsid w:val="00783F56"/>
    <w:rsid w:val="007931A0"/>
    <w:rsid w:val="007B1F1F"/>
    <w:rsid w:val="007C344F"/>
    <w:rsid w:val="007C6CC6"/>
    <w:rsid w:val="007E61F3"/>
    <w:rsid w:val="00805A72"/>
    <w:rsid w:val="008205B2"/>
    <w:rsid w:val="0082530D"/>
    <w:rsid w:val="00843207"/>
    <w:rsid w:val="00875A80"/>
    <w:rsid w:val="008932FA"/>
    <w:rsid w:val="00893597"/>
    <w:rsid w:val="008A1796"/>
    <w:rsid w:val="008D5E68"/>
    <w:rsid w:val="008D674E"/>
    <w:rsid w:val="008E3945"/>
    <w:rsid w:val="008E56F5"/>
    <w:rsid w:val="008E6BA9"/>
    <w:rsid w:val="009010E0"/>
    <w:rsid w:val="00947187"/>
    <w:rsid w:val="00983220"/>
    <w:rsid w:val="009A0465"/>
    <w:rsid w:val="009B59EC"/>
    <w:rsid w:val="009B673F"/>
    <w:rsid w:val="009C1BF9"/>
    <w:rsid w:val="009D067C"/>
    <w:rsid w:val="009D390B"/>
    <w:rsid w:val="009D5B5F"/>
    <w:rsid w:val="009E41F9"/>
    <w:rsid w:val="009E43F1"/>
    <w:rsid w:val="009F4EB3"/>
    <w:rsid w:val="00A2794D"/>
    <w:rsid w:val="00A37D15"/>
    <w:rsid w:val="00A6003D"/>
    <w:rsid w:val="00A86A85"/>
    <w:rsid w:val="00A91F58"/>
    <w:rsid w:val="00A92D01"/>
    <w:rsid w:val="00AA7232"/>
    <w:rsid w:val="00AE59AF"/>
    <w:rsid w:val="00AF57F3"/>
    <w:rsid w:val="00B061E8"/>
    <w:rsid w:val="00B124E4"/>
    <w:rsid w:val="00B141EC"/>
    <w:rsid w:val="00B32E38"/>
    <w:rsid w:val="00B62980"/>
    <w:rsid w:val="00B709C1"/>
    <w:rsid w:val="00B73671"/>
    <w:rsid w:val="00BA4B87"/>
    <w:rsid w:val="00BA7F14"/>
    <w:rsid w:val="00BC5246"/>
    <w:rsid w:val="00BD1FD1"/>
    <w:rsid w:val="00BD73F6"/>
    <w:rsid w:val="00C05AE1"/>
    <w:rsid w:val="00C15264"/>
    <w:rsid w:val="00C356FB"/>
    <w:rsid w:val="00C3574F"/>
    <w:rsid w:val="00C5174F"/>
    <w:rsid w:val="00C54151"/>
    <w:rsid w:val="00CA256F"/>
    <w:rsid w:val="00CC139E"/>
    <w:rsid w:val="00CC6CD9"/>
    <w:rsid w:val="00CD2F6A"/>
    <w:rsid w:val="00CE1458"/>
    <w:rsid w:val="00CE1A0F"/>
    <w:rsid w:val="00D2486F"/>
    <w:rsid w:val="00D32066"/>
    <w:rsid w:val="00D4201F"/>
    <w:rsid w:val="00D45025"/>
    <w:rsid w:val="00D64DB7"/>
    <w:rsid w:val="00D74338"/>
    <w:rsid w:val="00D817A0"/>
    <w:rsid w:val="00D81EFA"/>
    <w:rsid w:val="00D91B41"/>
    <w:rsid w:val="00D9541E"/>
    <w:rsid w:val="00DA29D5"/>
    <w:rsid w:val="00DC6C23"/>
    <w:rsid w:val="00DE0786"/>
    <w:rsid w:val="00DE5A2D"/>
    <w:rsid w:val="00DF5E2B"/>
    <w:rsid w:val="00E025CA"/>
    <w:rsid w:val="00E04071"/>
    <w:rsid w:val="00E43904"/>
    <w:rsid w:val="00E84ED0"/>
    <w:rsid w:val="00E94411"/>
    <w:rsid w:val="00ED0860"/>
    <w:rsid w:val="00EE7AFC"/>
    <w:rsid w:val="00F40192"/>
    <w:rsid w:val="00F45E36"/>
    <w:rsid w:val="00F47222"/>
    <w:rsid w:val="00F70A01"/>
    <w:rsid w:val="00F724A2"/>
    <w:rsid w:val="00F85FAC"/>
    <w:rsid w:val="00F92DEE"/>
    <w:rsid w:val="00FB4C71"/>
    <w:rsid w:val="00FC614C"/>
    <w:rsid w:val="00FE01EA"/>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 w:type="table" w:styleId="Grigliatabella">
    <w:name w:val="Table Grid"/>
    <w:basedOn w:val="Tabellanormale"/>
    <w:uiPriority w:val="39"/>
    <w:rsid w:val="0023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7278">
      <w:bodyDiv w:val="1"/>
      <w:marLeft w:val="0"/>
      <w:marRight w:val="0"/>
      <w:marTop w:val="0"/>
      <w:marBottom w:val="0"/>
      <w:divBdr>
        <w:top w:val="none" w:sz="0" w:space="0" w:color="auto"/>
        <w:left w:val="none" w:sz="0" w:space="0" w:color="auto"/>
        <w:bottom w:val="none" w:sz="0" w:space="0" w:color="auto"/>
        <w:right w:val="none" w:sz="0" w:space="0" w:color="auto"/>
      </w:divBdr>
      <w:divsChild>
        <w:div w:id="326635923">
          <w:marLeft w:val="0"/>
          <w:marRight w:val="0"/>
          <w:marTop w:val="0"/>
          <w:marBottom w:val="0"/>
          <w:divBdr>
            <w:top w:val="none" w:sz="0" w:space="0" w:color="auto"/>
            <w:left w:val="none" w:sz="0" w:space="0" w:color="auto"/>
            <w:bottom w:val="none" w:sz="0" w:space="0" w:color="auto"/>
            <w:right w:val="none" w:sz="0" w:space="0" w:color="auto"/>
          </w:divBdr>
        </w:div>
        <w:div w:id="932781280">
          <w:marLeft w:val="0"/>
          <w:marRight w:val="0"/>
          <w:marTop w:val="0"/>
          <w:marBottom w:val="0"/>
          <w:divBdr>
            <w:top w:val="none" w:sz="0" w:space="0" w:color="auto"/>
            <w:left w:val="none" w:sz="0" w:space="0" w:color="auto"/>
            <w:bottom w:val="none" w:sz="0" w:space="0" w:color="auto"/>
            <w:right w:val="none" w:sz="0" w:space="0" w:color="auto"/>
          </w:divBdr>
        </w:div>
        <w:div w:id="1326207035">
          <w:marLeft w:val="0"/>
          <w:marRight w:val="0"/>
          <w:marTop w:val="0"/>
          <w:marBottom w:val="0"/>
          <w:divBdr>
            <w:top w:val="none" w:sz="0" w:space="0" w:color="auto"/>
            <w:left w:val="none" w:sz="0" w:space="0" w:color="auto"/>
            <w:bottom w:val="none" w:sz="0" w:space="0" w:color="auto"/>
            <w:right w:val="none" w:sz="0" w:space="0" w:color="auto"/>
          </w:divBdr>
        </w:div>
        <w:div w:id="1983928620">
          <w:marLeft w:val="0"/>
          <w:marRight w:val="0"/>
          <w:marTop w:val="0"/>
          <w:marBottom w:val="0"/>
          <w:divBdr>
            <w:top w:val="none" w:sz="0" w:space="0" w:color="auto"/>
            <w:left w:val="none" w:sz="0" w:space="0" w:color="auto"/>
            <w:bottom w:val="none" w:sz="0" w:space="0" w:color="auto"/>
            <w:right w:val="none" w:sz="0" w:space="0" w:color="auto"/>
          </w:divBdr>
        </w:div>
        <w:div w:id="312804140">
          <w:marLeft w:val="0"/>
          <w:marRight w:val="0"/>
          <w:marTop w:val="0"/>
          <w:marBottom w:val="0"/>
          <w:divBdr>
            <w:top w:val="none" w:sz="0" w:space="0" w:color="auto"/>
            <w:left w:val="none" w:sz="0" w:space="0" w:color="auto"/>
            <w:bottom w:val="none" w:sz="0" w:space="0" w:color="auto"/>
            <w:right w:val="none" w:sz="0" w:space="0" w:color="auto"/>
          </w:divBdr>
        </w:div>
        <w:div w:id="1198199517">
          <w:marLeft w:val="0"/>
          <w:marRight w:val="0"/>
          <w:marTop w:val="0"/>
          <w:marBottom w:val="0"/>
          <w:divBdr>
            <w:top w:val="none" w:sz="0" w:space="0" w:color="auto"/>
            <w:left w:val="none" w:sz="0" w:space="0" w:color="auto"/>
            <w:bottom w:val="none" w:sz="0" w:space="0" w:color="auto"/>
            <w:right w:val="none" w:sz="0" w:space="0" w:color="auto"/>
          </w:divBdr>
        </w:div>
        <w:div w:id="1073507231">
          <w:marLeft w:val="0"/>
          <w:marRight w:val="0"/>
          <w:marTop w:val="0"/>
          <w:marBottom w:val="0"/>
          <w:divBdr>
            <w:top w:val="none" w:sz="0" w:space="0" w:color="auto"/>
            <w:left w:val="none" w:sz="0" w:space="0" w:color="auto"/>
            <w:bottom w:val="none" w:sz="0" w:space="0" w:color="auto"/>
            <w:right w:val="none" w:sz="0" w:space="0" w:color="auto"/>
          </w:divBdr>
        </w:div>
        <w:div w:id="1627931682">
          <w:marLeft w:val="0"/>
          <w:marRight w:val="0"/>
          <w:marTop w:val="0"/>
          <w:marBottom w:val="0"/>
          <w:divBdr>
            <w:top w:val="none" w:sz="0" w:space="0" w:color="auto"/>
            <w:left w:val="none" w:sz="0" w:space="0" w:color="auto"/>
            <w:bottom w:val="none" w:sz="0" w:space="0" w:color="auto"/>
            <w:right w:val="none" w:sz="0" w:space="0" w:color="auto"/>
          </w:divBdr>
        </w:div>
        <w:div w:id="1586184302">
          <w:marLeft w:val="0"/>
          <w:marRight w:val="0"/>
          <w:marTop w:val="0"/>
          <w:marBottom w:val="0"/>
          <w:divBdr>
            <w:top w:val="none" w:sz="0" w:space="0" w:color="auto"/>
            <w:left w:val="none" w:sz="0" w:space="0" w:color="auto"/>
            <w:bottom w:val="none" w:sz="0" w:space="0" w:color="auto"/>
            <w:right w:val="none" w:sz="0" w:space="0" w:color="auto"/>
          </w:divBdr>
        </w:div>
        <w:div w:id="1695228464">
          <w:marLeft w:val="0"/>
          <w:marRight w:val="0"/>
          <w:marTop w:val="0"/>
          <w:marBottom w:val="0"/>
          <w:divBdr>
            <w:top w:val="none" w:sz="0" w:space="0" w:color="auto"/>
            <w:left w:val="none" w:sz="0" w:space="0" w:color="auto"/>
            <w:bottom w:val="none" w:sz="0" w:space="0" w:color="auto"/>
            <w:right w:val="none" w:sz="0" w:space="0" w:color="auto"/>
          </w:divBdr>
        </w:div>
        <w:div w:id="354111649">
          <w:marLeft w:val="0"/>
          <w:marRight w:val="0"/>
          <w:marTop w:val="0"/>
          <w:marBottom w:val="0"/>
          <w:divBdr>
            <w:top w:val="none" w:sz="0" w:space="0" w:color="auto"/>
            <w:left w:val="none" w:sz="0" w:space="0" w:color="auto"/>
            <w:bottom w:val="none" w:sz="0" w:space="0" w:color="auto"/>
            <w:right w:val="none" w:sz="0" w:space="0" w:color="auto"/>
          </w:divBdr>
        </w:div>
        <w:div w:id="1603494630">
          <w:marLeft w:val="0"/>
          <w:marRight w:val="0"/>
          <w:marTop w:val="0"/>
          <w:marBottom w:val="0"/>
          <w:divBdr>
            <w:top w:val="none" w:sz="0" w:space="0" w:color="auto"/>
            <w:left w:val="none" w:sz="0" w:space="0" w:color="auto"/>
            <w:bottom w:val="none" w:sz="0" w:space="0" w:color="auto"/>
            <w:right w:val="none" w:sz="0" w:space="0" w:color="auto"/>
          </w:divBdr>
        </w:div>
        <w:div w:id="1130172211">
          <w:marLeft w:val="0"/>
          <w:marRight w:val="0"/>
          <w:marTop w:val="0"/>
          <w:marBottom w:val="0"/>
          <w:divBdr>
            <w:top w:val="none" w:sz="0" w:space="0" w:color="auto"/>
            <w:left w:val="none" w:sz="0" w:space="0" w:color="auto"/>
            <w:bottom w:val="none" w:sz="0" w:space="0" w:color="auto"/>
            <w:right w:val="none" w:sz="0" w:space="0" w:color="auto"/>
          </w:divBdr>
        </w:div>
        <w:div w:id="879588143">
          <w:marLeft w:val="0"/>
          <w:marRight w:val="0"/>
          <w:marTop w:val="0"/>
          <w:marBottom w:val="0"/>
          <w:divBdr>
            <w:top w:val="none" w:sz="0" w:space="0" w:color="auto"/>
            <w:left w:val="none" w:sz="0" w:space="0" w:color="auto"/>
            <w:bottom w:val="none" w:sz="0" w:space="0" w:color="auto"/>
            <w:right w:val="none" w:sz="0" w:space="0" w:color="auto"/>
          </w:divBdr>
        </w:div>
        <w:div w:id="145586733">
          <w:marLeft w:val="0"/>
          <w:marRight w:val="0"/>
          <w:marTop w:val="0"/>
          <w:marBottom w:val="0"/>
          <w:divBdr>
            <w:top w:val="none" w:sz="0" w:space="0" w:color="auto"/>
            <w:left w:val="none" w:sz="0" w:space="0" w:color="auto"/>
            <w:bottom w:val="none" w:sz="0" w:space="0" w:color="auto"/>
            <w:right w:val="none" w:sz="0" w:space="0" w:color="auto"/>
          </w:divBdr>
        </w:div>
        <w:div w:id="941179728">
          <w:marLeft w:val="0"/>
          <w:marRight w:val="0"/>
          <w:marTop w:val="0"/>
          <w:marBottom w:val="0"/>
          <w:divBdr>
            <w:top w:val="none" w:sz="0" w:space="0" w:color="auto"/>
            <w:left w:val="none" w:sz="0" w:space="0" w:color="auto"/>
            <w:bottom w:val="none" w:sz="0" w:space="0" w:color="auto"/>
            <w:right w:val="none" w:sz="0" w:space="0" w:color="auto"/>
          </w:divBdr>
        </w:div>
        <w:div w:id="1706323961">
          <w:marLeft w:val="0"/>
          <w:marRight w:val="0"/>
          <w:marTop w:val="0"/>
          <w:marBottom w:val="0"/>
          <w:divBdr>
            <w:top w:val="none" w:sz="0" w:space="0" w:color="auto"/>
            <w:left w:val="none" w:sz="0" w:space="0" w:color="auto"/>
            <w:bottom w:val="none" w:sz="0" w:space="0" w:color="auto"/>
            <w:right w:val="none" w:sz="0" w:space="0" w:color="auto"/>
          </w:divBdr>
        </w:div>
        <w:div w:id="1207645462">
          <w:marLeft w:val="0"/>
          <w:marRight w:val="0"/>
          <w:marTop w:val="0"/>
          <w:marBottom w:val="0"/>
          <w:divBdr>
            <w:top w:val="none" w:sz="0" w:space="0" w:color="auto"/>
            <w:left w:val="none" w:sz="0" w:space="0" w:color="auto"/>
            <w:bottom w:val="none" w:sz="0" w:space="0" w:color="auto"/>
            <w:right w:val="none" w:sz="0" w:space="0" w:color="auto"/>
          </w:divBdr>
        </w:div>
      </w:divsChild>
    </w:div>
    <w:div w:id="114342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ia.org/" TargetMode="External"/><Relationship Id="rId18" Type="http://schemas.openxmlformats.org/officeDocument/2006/relationships/hyperlink" Target="https://it.wikipedia.org/wiki/Potenziale_evento-correlato" TargetMode="External"/><Relationship Id="rId26" Type="http://schemas.openxmlformats.org/officeDocument/2006/relationships/image" Target="media/image1.png"/><Relationship Id="rId39" Type="http://schemas.openxmlformats.org/officeDocument/2006/relationships/theme" Target="theme/theme1.xml"/><Relationship Id="rId21" Type="http://schemas.openxmlformats.org/officeDocument/2006/relationships/hyperlink" Target="C://Users/admin/Desktop/Informatica/Tesi/articoli/ECardioG/Biometric%20Human%20Identification%20based%20on%20ECG.html" TargetMode="External"/><Relationship Id="rId34" Type="http://schemas.openxmlformats.org/officeDocument/2006/relationships/hyperlink" Target="https://link.springer.com/article/10.1007%2Fs10044-016-0568-5" TargetMode="External"/><Relationship Id="rId7" Type="http://schemas.openxmlformats.org/officeDocument/2006/relationships/hyperlink" Target="https://www.cse.wustl.edu/~jain/cse571-11/ftp/biomet/" TargetMode="External"/><Relationship Id="rId12" Type="http://schemas.openxmlformats.org/officeDocument/2006/relationships/hyperlink" Target="https://web.archive.org/web/20081017165633/http:/www.ccert.edu.cn/education/cissp/hism/039-041.html" TargetMode="External"/><Relationship Id="rId17" Type="http://schemas.openxmlformats.org/officeDocument/2006/relationships/hyperlink" Target="https://www.clinph-journal.com/article/S1388-2457(00)00527-7/fulltext" TargetMode="External"/><Relationship Id="rId25" Type="http://schemas.openxmlformats.org/officeDocument/2006/relationships/hyperlink" Target="https://it.wikipedia.org/wiki/Muscolo_papillare" TargetMode="External"/><Relationship Id="rId33" Type="http://schemas.openxmlformats.org/officeDocument/2006/relationships/hyperlink" Target="https://pdfs.semanticscholar.org/5c50/c7029e041e7e328263c5b7def2e6b69bc994.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ri.ucla.edu/nha/ishn/ab24-2002.htm" TargetMode="External"/><Relationship Id="rId20" Type="http://schemas.openxmlformats.org/officeDocument/2006/relationships/hyperlink" Target="https://it.wikipedia.org/wiki/Elettrocardiogramma"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pdfs.semanticscholar.org/1c1c/4182c94e307d603443d6b5f966e266403672.pdf" TargetMode="External"/><Relationship Id="rId24" Type="http://schemas.openxmlformats.org/officeDocument/2006/relationships/hyperlink" Target="https://it.wikipedia.org/wiki/Onda_T" TargetMode="External"/><Relationship Id="rId32" Type="http://schemas.openxmlformats.org/officeDocument/2006/relationships/hyperlink" Target="https://pdfs.semanticscholar.org/1c1c/4182c94e307d603443d6b5f966e266403672.pdf" TargetMode="External"/><Relationship Id="rId37" Type="http://schemas.openxmlformats.org/officeDocument/2006/relationships/hyperlink" Target="file:///C:/Users/admin/Desktop/Informatica/Tesi/articoli/ECardioG/Biometric%20Human%20Identification%20based%20on%20ECG.html" TargetMode="External"/><Relationship Id="rId5" Type="http://schemas.openxmlformats.org/officeDocument/2006/relationships/hyperlink" Target="https://it.wikipedia.org/wiki/Biometria" TargetMode="External"/><Relationship Id="rId15" Type="http://schemas.openxmlformats.org/officeDocument/2006/relationships/hyperlink" Target="https://it.wikipedia.org/wiki/Elettroencefalografia" TargetMode="External"/><Relationship Id="rId23" Type="http://schemas.openxmlformats.org/officeDocument/2006/relationships/hyperlink" Target="https://it.wikipedia.org/wiki/Ventricoli_cardiaci" TargetMode="External"/><Relationship Id="rId28" Type="http://schemas.openxmlformats.org/officeDocument/2006/relationships/image" Target="media/image3.png"/><Relationship Id="rId36" Type="http://schemas.openxmlformats.org/officeDocument/2006/relationships/hyperlink" Target="https://www.cse.msu.edu/~rossarun/pubs/RossFusion_AVBPA01.pdf" TargetMode="External"/><Relationship Id="rId10" Type="http://schemas.openxmlformats.org/officeDocument/2006/relationships/hyperlink" Target="http://onin.com/fp/fphistory.html" TargetMode="External"/><Relationship Id="rId19" Type="http://schemas.openxmlformats.org/officeDocument/2006/relationships/hyperlink" Target="https://ieeexplore.ieee.org/abstract/document/6228581/?part=1" TargetMode="External"/><Relationship Id="rId31" Type="http://schemas.openxmlformats.org/officeDocument/2006/relationships/hyperlink" Target="https://www.biometricupdate.com/201802/history-of-biometrics-2" TargetMode="External"/><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s://nsuworks.nova.edu/cgi/viewcontent.cgi?article=1065&amp;context=gscis_etd" TargetMode="External"/><Relationship Id="rId22" Type="http://schemas.openxmlformats.org/officeDocument/2006/relationships/hyperlink" Target="https://it.wikipedia.org/wiki/Atrio_(anatomia)"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pdfs.semanticscholar.org/51bc/a6666108992322e3451c1a712b7413227046.pdf" TargetMode="External"/><Relationship Id="rId8" Type="http://schemas.openxmlformats.org/officeDocument/2006/relationships/hyperlink" Target="https://tecnologia.libero.it/che-cose-la-biometria-e-come-migliora-la-sicurezza-informatica-14748"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4116</TotalTime>
  <Pages>11</Pages>
  <Words>4244</Words>
  <Characters>24192</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2018-03-05T15:24:00Z</dcterms:created>
  <dcterms:modified xsi:type="dcterms:W3CDTF">2018-05-16T17:06:00Z</dcterms:modified>
</cp:coreProperties>
</file>