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color w:val="000000"/>
          <w:sz w:val="32"/>
        </w:rPr>
        <w:t>Материал для предварительной оценки работ команды Аналитической системы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Проект: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Цифровой надзор </w:t>
      </w:r>
      <w:r>
        <w:rPr>
          <w:rFonts w:ascii="Times New Roman" w:hAnsi="Times New Roman" w:eastAsia="Times New Roman"/>
          <w:b/>
          <w:color w:val="000000"/>
          <w:sz w:val="24"/>
        </w:rPr>
        <w:t>Основание: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ТЗ и имеющиеся проектные материалы в папке проекта </w:t>
      </w:r>
      <w:r>
        <w:rPr>
          <w:rFonts w:ascii="Times New Roman" w:hAnsi="Times New Roman" w:eastAsia="Times New Roman"/>
          <w:b/>
          <w:color w:val="000000"/>
          <w:sz w:val="24"/>
        </w:rPr>
        <w:t>Назначение документа: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дать команде Аналитической системы рабочую структуру для предварительной оценки объема работ по своей зоне ответственности.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1. Как использовать этот документ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Команда Аналитической системы должна сделать оценку уже по имеющимся материалам. Отсутствие части уточнений не останавливает оценку, но каждое такое место должно быть отражено как допущение, зависимость или риск изменения трудоемкости.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Оценка должна быть предварительной. Ее цель: не дать окончательную фиксированную цифру, а показать руководству и РП: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какие работы команда АС видит в своей зоне ответственности;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какие блоки не входят в оценку команды АС;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какие допущения приняты для расчета трудоемкости;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какие зависимости могут изменить оценку;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где нужна оценка диапазоном или по сценариям;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какие решения заказчика, смежной команды или внешних контуров критичны для уточнения оценки.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2. Граница оценки команды АС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Команда Аналитической системы оценивает разработку и доработку в своем контуре: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пользовательские интерфейсы;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карточки, списки, формы, фильтры и рабочие места;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маршруты обработки, статусы, роли и журнал действий;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хранение результатов обработки и служебных данных;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подготовку данных для обмена;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интеграцию с ИВИС для передачи сведений по СМЭВ;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подключение к сервисам смежной команды;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8. отображение результатов расчетов, доказательной базы и статусов;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9. отчеты, мониторинг и выгрузки в зоне АС;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10. техническую доработку справочников, настроек, логирования и контроля ошибок.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оценку команды АС не включается разработка самостоятельных сервисов смежной команды, если отдельным решением не будет закреплено иное: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ИИ-модели и алгоритмы машинного анализа;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сервис доказательной базы как отдельный сервис;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НДС и расчетные сервисы объемов продукции как отдельные сервисы;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инфраструктура ИВИС;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доработка ФГИС ПГС;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разработка полного конструктора категорирования, если используется механизм ФГИС ПГС.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При этом команда АС оценивает интеграцию с перечисленными сервисами и внешними контурами со своей стороны.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3. Базовые допущения для оценки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предварительной оценки принять следующие допущения.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N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Допущение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Как влияет на оценку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ТЗ является базой для оценки полного объема работ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Все требования должны быть отражены в оценке или явно вынесены за пределы зоны АС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Сервис доказательной базы делает смежная команда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Команда АС оценивает вызов сервиса, получение данных, отображение материалов и использование в карточках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ИИ-модели делает смежная команда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Команда АС оценивает прием результатов ИИ, отображение, статусы, ручную проверку и связь с карточками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НДС и расчетные сервисы делает смежная команда, если не будет отдельного решения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Команда АС оценивает использование результатов расчетов и отображение в интерфейсе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Взаимодействие по СМЭВ идет через ИВИС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Команда АС оценивает подготовку данных/XML, передачу в ИВИС, статусы, ошибки и журналирование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ФГИС ПГС используется как внешний государственный контур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Команда АС не дублирует функции ФГИС ПГС без отдельного решения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6.1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ЕРВК рассматривается как внешний реестр объектов контроля в контуре ФГИС ПГС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Команда АС не разрабатывает ЕРВК, но оценивает подготовку данных и хранение связи с объектами ЕРВК, если это требуется процессом категорирования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 категорированию требуется сценарная оценка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Отдельно оценить вариант использования ФГИС ПГС и вариант реализации части расчета в АС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Часть правил обмена данными пока не уточнена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Оценка интеграций должна быть диапазоном или с коэффициентом риска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4. Что РП ждет в оценочной таблице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РП ждет не только цифру трудоемкости. По каждому блоку работ нужно заполнить смысловую строку оценки.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Колонка</w:t>
            </w:r>
          </w:p>
        </w:tc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Что нужно указать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Блок работ</w:t>
            </w:r>
          </w:p>
        </w:tc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Крупный функциональный блок из ТЗ или производный блок работ АС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Что делает команда АС</w:t>
            </w:r>
          </w:p>
        </w:tc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Конкретные работы в зоне команды АС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Что не входит</w:t>
            </w:r>
          </w:p>
        </w:tc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Работы, которые выполняет смежная команда, ИВИС, ФГИС ПГС или заказчик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Базовое допущение</w:t>
            </w:r>
          </w:p>
        </w:tc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При каком предположении дана оценка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Зависимости</w:t>
            </w:r>
          </w:p>
        </w:tc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От кого или от чего зависит реализация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Сценарий оценки</w:t>
            </w:r>
          </w:p>
        </w:tc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Базовый вариант и, если нужно, альтернативный рискованный вариант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Оценка минимум</w:t>
            </w:r>
          </w:p>
        </w:tc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Трудоемкость при благоприятном сценарии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Оценка база</w:t>
            </w:r>
          </w:p>
        </w:tc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Наиболее вероятная трудоемкость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Оценка максимум</w:t>
            </w:r>
          </w:p>
        </w:tc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Трудоемкость при усложнении или неполных данных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Уверенность</w:t>
            </w:r>
          </w:p>
        </w:tc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Высокая, средняя или низкая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Комментарий РП/аналитика</w:t>
            </w:r>
          </w:p>
        </w:tc>
        <w:tc>
          <w:tcPr>
            <w:tcW w:type="dxa" w:w="4896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Что нужно уточнить, чтобы повысить точность оценки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5. Основная матрица работ для оценки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 w:val="true"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N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Блок работ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Что оценивает команда АС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Что не входит в оценку АС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Базовое допущение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Зависимости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Как оценивать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Рабочий список срабатываний цифровых индикаторов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Экран списка, фильтры, поиск, сортировка, статусы, счетчики, переход в карточку, права доступа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Алгоритмы выявления срабатываний, если они реализуются вне АС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Срабатывания доступны в хранилище или через согласованный источник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Состав полей, статусы, роли, объем данных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как отдельный UI-блок плюс backend-обвязку и пагинацию/фильтрацию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Карточка срабатывания цифрового индикатора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Отображение субъекта, объекта, источников, операций, отклонений, основания, материалов и решения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Первичный расчет цифрового индикатора, если он выполняется смежным сервисом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Карточка собирает данные из нескольких источников и показывает инспектору единую картину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Состав данных карточки, правила доступа, источники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UI, модель данных, агрегацию данных, обработку пустых/ошибочных значений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Маршрут обработки и статусы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Статусы карточки, переходы, проверки допустимости действий, история смены статусов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Организационные регламенты, если они утверждаются заказчиком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Нужен управляемый процесс от срабатывания до решения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Перечень статусов, роли, полномочия, правила возврата на уточнение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бизнес-логику, backend, журнал, проверки прав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Решение инспектора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Форма выбора решения, фиксация основания, сохранение результата, связь с протоколом или передачей сведений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Юридическая формулировка решения, если ее утверждает заказчик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Автоматическое срабатывание не является подтвержденным нарушением без решения специалиста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Перечень итоговых решений, нормативные основания, роли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UI, хранение решения, валидации, историю и последствия статусов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Протокол или результат обработки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Формирование проекта протокола/результата, подстановка данных из карточки, сохранение версии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Внешнее утверждение формы документа, если требуется заказчиком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Протокол формируется на основании карточки, решения и материалов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Требования к форме, реквизитам, печати/выгрузке, хранению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генерацию документа/формы, шаблоны, хранение, выгрузку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Материалы и доказательная база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Отображение материалов, прикрепление к карточке, получение из сервиса доказательной базы, связь с решением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Разработка сервиса доказательной базы как отдельного сервиса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Сервис доказательной базы делает смежная команда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Правила обмена данными, состав материалов, статусы, ошибки, права доступа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интеграцию, UI материалов, хранение ссылок/метаданных, обработку ошибок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Результаты ИИ-моделей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Прием и отображение результатов ИИ, связь с карточками, проверка инспектором, статусы обработки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Разработка и обучение ИИ-моделей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ИИ-модели поставляют результаты в согласованном виде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Формат результата, уверенность модели, объяснения, связи с объектами/операциями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прием данных, UI проверки, журнал, обработку повторных результатов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НДС и объемы продукции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Отображение расчетных данных, использование в карточке, связь с отклонениями и решением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Разработка НДС как самостоятельного расчетного сервиса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НДС предоставляет готовые расчетные результаты или данные для отображения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Состав расчетов, частота обновления, идентификаторы партий/объектов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подключение, отображение, хранение результатов и ошибок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Интеграция с ИВИС для СМЭВ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Подготовка XML/структурированных данных, отправка в ИВИС, получение статусов, журналирование ошибок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Инфраструктура ИВИС и внешний СМЭВ-контур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Все взаимодействие по СМЭВ идет через ИВИС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Виды сведений, XML-схемы, правила валидации, статусы, ошибки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диапазоном: базово при готовых схемах, максимум при неполном описании обмена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Категорирование риска. Сценарий А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Подготовка данных для ФГИС ПГС, отображение результата, фиксация решения, контроль передачи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Расчетный механизм ФГИС ПГС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Расчет категории выполняется во ФГИС ПГС или с использованием его возможностей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Состав передаваемых данных, обратные статусы, правила работы инспектора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как интеграционный и UI-блок без собственного конструктора формул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Категорирование риска. Сценарий Б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UI проверки факторов, хранение расчетных данных, возможная реализация части расчетной логики в АС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Полная доработка ФГИС ПГС, если она остается внешним контуром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Часть расчета или проверки факторов требуется выполнять в АС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Решение заказчика, алгоритм расчета, нормативная модель, источники данных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отдельно как рискованный сценарий с большей трудоемкостью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Справочники и нормативные основания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Использование справочников, выбор нормативных оснований, связь с решением и протоколом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Нормативное наполнение, если его утверждает заказчик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Инспектору нужны основания решения, но не перегруженный интерфейс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Перечень справочников, источники НПА, правила обновления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UI выбора, хранение, администрирование, интеграцию со справочниками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Отчеты и мониторинг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Сводные отчеты по срабатываниям, решениям, статусам, ошибкам обмена и срокам обработки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BI/аналитика вне зоны АС, если используется внешний инструмент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Руководителю нужны показатели исполнения и проблемные места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Перечень отчетов, роли, периодичность, выгрузки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базовый набор отчетов и отдельно расширенную аналитику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Журналирование и аудит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Журнал действий пользователей, изменения статусов, отправки, ошибки, история карточки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Внешний аудит, если он ведется отдельной платформой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Все значимые действия должны быть восстановимы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Требования ИБ, хранение истории, сроки хранения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backend-журналы, UI истории, поиск, выгрузку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Роли и доступы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Роли инспектора, руководителя, администратора, ограничения действий и просмотра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Организационное назначение пользователей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Доступы нужны для рабочего процесса и ответственности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Модель ролей, связь с учетными системами, права по регионам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ролевую модель, проверки прав, тестирование доступов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Администрирование и настройки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Настройки статусов, справочников, параметров отображения, служебные настройки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Администрирование внешних систем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Часть параметров должна меняться без доработки кода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Перечень настраиваемых параметров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только реально необходимые настройки, без конструктора всего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Миграция/загрузка исходных данных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Подготовка моделей данных, загрузка начальных справочников, тестовые наборы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Очистка и нормализация данных внешних источников, если это вне АС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Для разработки и приемки нужны тестовые данные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Доступность данных, качество идентификаторов, связки субъектов и объектов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отдельно как технический блок с риском по качеству данных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Нефункциональные требования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Производительность, отказоустойчивость, логирование, обработка ошибок, эксплуатационные требования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Инфраструктура, если она предоставляется отдельно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Нагрузка и сроки обработки должны соответствовать ТЗ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Целевые показатели, среда, объемы данных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отдельно backend, тестирование, оптимизацию и эксплуатационные проверки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Тестирование и приемка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Функциональные тесты, интеграционные сценарии, тестовые данные, исправление дефектов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Приемка заказчика как организационный процесс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Нужна проверка сквозных сценариев, а не только отдельных экранов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Готовность смежных сервисов, ИВИС, тестового контура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с учетом заглушек, интеграционных тестов и повторных прогонов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Документация и обучение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Пользовательские инструкции, описание статусов, сценарии работы, материалы для приемки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Полные регламенты заказчика, если они разрабатываются отдельно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Инспектору и руководителю нужно понимать маршрут обработки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Финальные экраны, роли, решения, отчетность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краткие инструкции, описание сценариев и материалы для демонстрации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21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Интеграция с ЕРВК через СМЭВ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Получение информации из реестра объектов контроля ЕРВК, внесение информации в реестр, хранение идентификаторов, отображение связи в карточке, обработка ответов и ошибок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Разработка ЕРВК и пользовательские функции внутри ФГИС ПГС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Найдены XSD по двум видам сведений: получение информации из ЕРВК и внесение информации в ЕРВК. Sample XML отсутствуют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Идентификаторы видов сведений 65099247 и 65196887, XSD, сценарии использования, правила ИВИС, тестовые XML</w:t>
            </w:r>
          </w:p>
        </w:tc>
        <w:tc>
          <w:tcPr>
            <w:tcW w:type="dxa" w:w="1399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Оценить как интеграционный блок: XML-маппинг, запросы и ответы, хранение externalId/cosId/registryEntryId, ошибки, тестирование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6. Сценарии оценки по категорированию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Категорирование риска необходимо оценивать отдельно, потому что от выбранного подхода существенно зависит трудоемкость команды АС.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6.1. Сценарий А. Используются возможности ФГИС ПГС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этом сценарии команда АС оценивает: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подготовку сведений об объекте контроля и контролируемом лице;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подготовку расчетных данных и баллов, если они нужны для передачи;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отображение результата и факторов инспектору;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фиксацию решения в АС;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передачу сведений через ИВИС;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хранение статусов и истории обмена.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Не оценивается создание собственного конструктора формул категорирования и полный расчетный механизм внутри АС.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6.2. Сценарий Б. Часть расчета реализуется в АС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Этот сценарий нужно оценивать отдельно как усложнение. В него могут войти: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хранение факторов расчета;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UI проверки и ручного уточнения факторов;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расчетная логика или вызов расчетного модуля;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хранение версий расчетов;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объяснение результата инспектору;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протоколирование расчета;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дополнительное тестирование расчетной логики.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Этот сценарий требует отдельного решения, потому что может существенно увеличить объем работ.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7. Интеграция с сервисом доказательной базы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оценки принять, что сервис доказательной базы делает смежная команда. Команда АС оценивает только свою часть работы с этим сервисом.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Команде АС нужно оценить: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вызов сервиса из карточки или backend-процесса;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получение перечня материалов;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отображение материалов инспектору;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прикрепление материалов к решению или протоколу;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хранение ссылок, идентификаторов и статусов;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обработку ошибок сервиса;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журналирование обращений;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8. работу с материалами, загруженными вручную, если это требуется.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уточнения оценки нужны правила работы с сервисом: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какие сведения АС передает в сервис;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что сервис возвращает;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какие бывают статусы;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какие бывают ошибки;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где хранятся файлы и метаданные;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кто отвечает за поддержку при сбоях;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какие требования к доступам и журналированию.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8. Интеграция с ИВИС и СМЭВ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Команда АС должна оценить свою часть интеграции с ИВИС. Взаимодействие по СМЭВ идет через ИВИС.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оценку АС включить: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формирование структурированных данных;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формирование XML по подтвержденным схемам;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передачу сообщения в ИВИС;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получение статусов обработки;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обработку ошибок и повторных отправок;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хранение истории обмена;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отображение статусов в интерфейсе;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8. техническое журналирование.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оценки использовать два уровня: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Уровень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Условие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Как оценивать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Базовый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Виды сведений, XML-схемы и статусы обмена описаны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Оценивать как стандартную интеграцию с известным форматом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Рискованный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Состав сведений, XML или статусы не подтверждены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Закладывать дополнительную аналитику, переделки, тестирование и согласования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8.1. Интеграция с ЕРВК через СМЭВ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 ЕРВК найдены материалы двух видов сведений СМЭВ: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 w:val="true"/>
        </w:trPr>
        <w:tc>
          <w:tcPr>
            <w:tcW w:type="dxa" w:w="195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Вид сведений</w:t>
            </w:r>
          </w:p>
        </w:tc>
        <w:tc>
          <w:tcPr>
            <w:tcW w:type="dxa" w:w="195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Идентификатор</w:t>
            </w:r>
          </w:p>
        </w:tc>
        <w:tc>
          <w:tcPr>
            <w:tcW w:type="dxa" w:w="195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Назначение</w:t>
            </w:r>
          </w:p>
        </w:tc>
        <w:tc>
          <w:tcPr>
            <w:tcW w:type="dxa" w:w="195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Что есть в материалах</w:t>
            </w:r>
          </w:p>
        </w:tc>
        <w:tc>
          <w:tcPr>
            <w:tcW w:type="dxa" w:w="195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Что отсутствует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Получение информации из реестра объектов контроля ЕРВК</w:t>
            </w:r>
          </w:p>
        </w:tc>
        <w:tc>
          <w:tcPr>
            <w:tcW w:type="dxa" w:w="195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65099247</w:t>
            </w:r>
          </w:p>
        </w:tc>
        <w:tc>
          <w:tcPr>
            <w:tcW w:type="dxa" w:w="195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получение списка или информации об объектах контроля</w:t>
            </w:r>
          </w:p>
        </w:tc>
        <w:tc>
          <w:tcPr>
            <w:tcW w:type="dxa" w:w="195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XSD-схема `ControlObjectsList`</w:t>
            </w:r>
          </w:p>
        </w:tc>
        <w:tc>
          <w:tcPr>
            <w:tcW w:type="dxa" w:w="195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sample XML запросов и ответов</w:t>
            </w:r>
          </w:p>
        </w:tc>
      </w:tr>
      <w:tr>
        <w:trPr>
          <w:cantSplit/>
        </w:trPr>
        <w:tc>
          <w:tcPr>
            <w:tcW w:type="dxa" w:w="195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Внесение информации в реестр объектов контроля ЕРВК</w:t>
            </w:r>
          </w:p>
        </w:tc>
        <w:tc>
          <w:tcPr>
            <w:tcW w:type="dxa" w:w="195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65196887</w:t>
            </w:r>
          </w:p>
        </w:tc>
        <w:tc>
          <w:tcPr>
            <w:tcW w:type="dxa" w:w="195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добавление, изменение или удаление сведений об объектах контроля</w:t>
            </w:r>
          </w:p>
        </w:tc>
        <w:tc>
          <w:tcPr>
            <w:tcW w:type="dxa" w:w="195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XSD-схема `AddControlObjects`</w:t>
            </w:r>
          </w:p>
        </w:tc>
        <w:tc>
          <w:tcPr>
            <w:tcW w:type="dxa" w:w="195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sample XML запросов и ответов</w:t>
            </w:r>
          </w:p>
        </w:tc>
      </w:tr>
    </w:tbl>
    <w:p/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оценки команды АС блок ЕРВК нужно рассматривать как отдельную интеграционную работу, если проект предполагает получение объектов из ЕРВК или внесение объектов в ЕРВК через ИВИС.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оценку АС по ЕРВК следует включить: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анализ XSD и маппинг полей АС в XML;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формирование `ControlObjectsListRequest`, если АС должна получать объекты из ЕРВК;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обработку `ControlObjectsListResponse`, включая варианты `successMessage`, `successAttachment` и `error`;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формирование `AddControlObjectsRequest`, если АС должна инициировать внесение объектов;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обработку `AddControlObjectsResponse`;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хранение идентификаторов `externalId`, `cosId`, `cosVersion`, `registryEntryId`, `controlObjectInfo.id`, если они используются в сценарии;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обработку действий `ADD`, `EDIT`, `DELETE`, если они входят в объем проекта;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8. обработку ошибок и статусов обмена;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9. подготовку собственных тестовых XML, если примеры не будут предоставлены;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10. интеграционное тестирование с ИВИС и внешним контуром.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До оценки нужно уточнить, какие сценарии действительно требуются: только получение информации из ЕРВК, только внесение информации в ЕРВК или оба сценария.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9. Как оформить итог оценки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Итог оценки лучше оформить в двух частях.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9.1. Сводная таблица для РП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cantSplit/>
          <w:tblHeader w:val="true"/>
        </w:trPr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Блок</w:t>
            </w: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Оценка минимум</w:t>
            </w: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Оценка база</w:t>
            </w: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Оценка максимум</w:t>
            </w: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Уверенность</w:t>
            </w: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Главная причина неопределенности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Рабочий список и карточки</w:t>
            </w: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Решения, статусы, журнал</w:t>
            </w: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Доказательная база. Интеграция со стороны АС</w:t>
            </w: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ИИ-результаты. Интеграция со стороны АС</w:t>
            </w: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НДС. Использование результатов в АС</w:t>
            </w: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ИВИС и СМЭВ</w:t>
            </w: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Категорирование. Сценарий А</w:t>
            </w: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Категорирование. Сценарий Б</w:t>
            </w: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Отчеты и мониторинг</w:t>
            </w: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Роли, доступы, журналирование</w:t>
            </w: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Тестирование и приемка</w:t>
            </w: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  <w:tc>
          <w:tcPr>
            <w:tcW w:type="dxa" w:w="1632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9.2. Детальная таблица для команды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Детальная таблица должна быть заполнена по матрице из раздела 5. Если команда объединяет или дробит блоки, нужно сохранить логику: по каждой строке должно быть понятно, что именно оценено и на каких условиях.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10. Что обязательно указать в пояснении к оценке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пояснении к оценке должны быть указаны: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оценка дана по ТЗ и имеющимся материалам;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оценка предварительная и подлежит уточнению после решений по спорным и неопределенным блокам;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команда АС оценивает только свою зону ответственности;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смежные сервисы оцениваются только в части подключения со стороны АС;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категорирование оценено по двум сценариям, если не принято окончательное решение;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интеграция с ИВИС оценена при явном допущении о составе видов сведений и XML;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отсутствие правил обмена данными увеличивает диапазон оценки;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8. итоговая цифра без допущений и зависимостей не должна использоваться как окончательное обязательство команды.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11. Открытые вопросы, влияющие на оценку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  <w:tblHeader w:val="true"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N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Вопрос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Почему влияет на оценку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Кто должен ответить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Где выполняется расчет категории риска и какая часть остается за АС?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Меняет объем от интеграции до собственной расчетной логики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Заказчик, ФГИС ПГС, РП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Какие виды сведений СМЭВ используются для передачи результатов?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Определяет объем XML, валидаций, статусов и тестирования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Заказчик, ИВИС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Какие правила работы с сервисом доказательной базы?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Определяет объем интеграции, UI материалов и обработку ошибок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Смежная команда, команда АС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 каком виде приходят результаты ИИ-моделей?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Определяет модель данных, интерфейс проверки и связи с карточками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Смежная команда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Какие данные НДС нужны в карточке и отчетах?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Определяет интеграцию и отображение расчетов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Смежная команда, заказчик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Какие решения инспектора должны поддерживаться?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Определяет статусы, формы, протоколы и маршруты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Заказчик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Какие отчеты нужны руководству в обязательном составе?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Определяет объем отчетности и показателей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Заказчик, руководство проекта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Какие роли и ограничения доступа нужны?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Определяет модель прав и тестирование доступа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Заказчик, ИБ, команда АС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Какие материалы должны храниться в АС, а какие только ссылками?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Определяет хранение, безопасность и интеграцию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Заказчик, смежная команда, ИБ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Какие требования к срокам обработки и объемам данных являются обязательными?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Определяет производительность, архитектуру и тестирование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Заказчик, команда АС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Какие идентификаторы ЕРВК должна хранить АС: `externalId`, `cosId`, `cosVersion`, `registryEntryId`, `controlObjectInfo.id`?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Определяет модель данных, интерфейс карточки, отчеты и интеграционный обмен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Заказчик, ФГИС ПГС, команда АС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Какие сценарии ЕРВК нужны проекту: получение информации, внесение информации или оба сценария?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Определяет состав XML, backend-логики, тестирования и обработки ошибок</w:t>
            </w:r>
          </w:p>
        </w:tc>
        <w:tc>
          <w:tcPr>
            <w:tcW w:type="dxa" w:w="2448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Заказчик, ФГИС ПГС, ИВИС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12. Рекомендуемая формулировка для передачи оценки руководству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Оценка работ команды Аналитической системы подготовлена по ТЗ и имеющимся проектным материалам. Оценка является предварительной и относится только к зоне ответственности команды АС. Работы смежной команды, ИВИС и ФГИС ПГС не включены в оценку как разработка команды АС, но учтены как зависимости и интеграционные точки.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 блокам с неопределенными границами оценка дана диапазоном или по сценариям. После уточнения правил обмена данными, состава видов сведений СМЭВ, XML-схем, подхода к категорированию и состава смежных сервисов оценка должна быть актуализирована.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13. Итоговая позиция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Команда Аналитической системы может сделать оценку уже сейчас. Для этого не нужно ждать полного снятия всех вопросов. Но оценка должна быть оформлена профессионально: с границами, допущениями, зависимостями, сценариями и уровнем уверенности.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Главная задача текущей оценки: показать реалистичный объем работ команды АС и отделить его от работ смежной команды, ИВИС, ФГИС ПГС и заказчика.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18"/>
      </w:rPr>
      <w:t>Материал для предварительной оценки работ команды АС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/>
      <w:color w:val="000000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rFonts w:ascii="Times New Roman" w:hAnsi="Times New Roman" w:eastAsia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