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5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>
          <w:color w:val="FF0000"/>
        </w:rPr>
      </w:pPr>
      <w:r>
        <w:rPr>
          <w:color w:val="FF0000"/>
        </w:rPr>
        <w:t xml:space="preserve">◆ </w:t>
      </w:r>
      <w:r>
        <w:rPr>
          <w:color w:val="FF0000"/>
        </w:rPr>
        <w:t>セキュリティの観点からの設計思想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color w:val="FF0000"/>
        </w:rPr>
        <w:t xml:space="preserve">1. </w:t>
      </w:r>
      <w:r>
        <w:rPr>
          <w:rStyle w:val="Strong"/>
          <w:bCs/>
          <w:color w:val="FF0000"/>
        </w:rPr>
        <w:t>ゼロトラストセキュリティの導入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「誰も信用しない」前提で設計します。内部・外部問わずすべてのアクセスを検証対象とし、以下のような施策が求められます。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ID</w:t>
      </w:r>
      <w:r>
        <w:rPr>
          <w:rStyle w:val="Strong"/>
        </w:rPr>
        <w:t>ベースのアクセス制御</w:t>
      </w:r>
      <w:r>
        <w:rPr/>
        <w:t>（</w:t>
      </w:r>
      <w:r>
        <w:rPr/>
        <w:t>IAM</w:t>
      </w:r>
      <w:r>
        <w:rPr/>
        <w:t>、</w:t>
      </w:r>
      <w:r>
        <w:rPr/>
        <w:t>RBAC</w:t>
      </w:r>
      <w:r>
        <w:rPr/>
        <w:t>、</w:t>
      </w:r>
      <w:r>
        <w:rPr/>
        <w:t>ABAC</w:t>
      </w:r>
      <w:r>
        <w:rPr/>
        <w:t>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強力な認証・多要素認証（</w:t>
      </w:r>
      <w:r>
        <w:rPr>
          <w:rStyle w:val="Strong"/>
        </w:rPr>
        <w:t>MFA</w:t>
      </w:r>
      <w:r>
        <w:rPr>
          <w:rStyle w:val="Strong"/>
        </w:rPr>
        <w:t>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ネットワークセグメンテーション</w:t>
      </w:r>
      <w:r>
        <w:rPr/>
        <w:t>（</w:t>
      </w:r>
      <w:r>
        <w:rPr/>
        <w:t>VPC</w:t>
      </w:r>
      <w:r>
        <w:rPr/>
        <w:t>、サブネットの分離、</w:t>
      </w:r>
      <w:r>
        <w:rPr/>
        <w:t>NSG/SG</w:t>
      </w:r>
      <w:r>
        <w:rPr/>
        <w:t>の活用）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color w:val="FF0000"/>
        </w:rPr>
        <w:t xml:space="preserve">2. </w:t>
      </w:r>
      <w:r>
        <w:rPr>
          <w:rStyle w:val="Strong"/>
          <w:bCs/>
          <w:color w:val="FF0000"/>
        </w:rPr>
        <w:t>最小権限の原則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アクセス権は必要最低限に設定し、時間制限付きの一時的な権限付与（</w:t>
      </w:r>
      <w:r>
        <w:rPr/>
        <w:t>Just-in-time access</w:t>
      </w:r>
      <w:r>
        <w:rPr/>
        <w:t>）を導入する。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color w:val="FF0000"/>
        </w:rPr>
        <w:t xml:space="preserve">3. </w:t>
      </w:r>
      <w:r>
        <w:rPr>
          <w:rStyle w:val="Strong"/>
          <w:bCs/>
          <w:color w:val="FF0000"/>
        </w:rPr>
        <w:t>データ保護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保存データの暗号化（静止時）</w:t>
      </w:r>
      <w:r>
        <w:rPr/>
        <w:t>：</w:t>
      </w:r>
      <w:r>
        <w:rPr/>
        <w:t>KMS</w:t>
      </w:r>
      <w:r>
        <w:rPr/>
        <w:t>等を使ったキー管理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転送データの暗号化</w:t>
      </w:r>
      <w:r>
        <w:rPr/>
        <w:t>：</w:t>
      </w:r>
      <w:r>
        <w:rPr/>
        <w:t>TLS/HTTPS</w:t>
      </w:r>
      <w:r>
        <w:rPr/>
        <w:t>による通信の暗号化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バックアップと復旧計画</w:t>
      </w:r>
      <w:r>
        <w:rPr/>
        <w:t>（</w:t>
      </w:r>
      <w:r>
        <w:rPr/>
        <w:t>BCP/DR</w:t>
      </w:r>
      <w:r>
        <w:rPr/>
        <w:t>）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color w:val="FF0000"/>
        </w:rPr>
        <w:t xml:space="preserve">4. </w:t>
      </w:r>
      <w:r>
        <w:rPr>
          <w:rStyle w:val="Strong"/>
          <w:bCs/>
          <w:color w:val="FF0000"/>
        </w:rPr>
        <w:t>インフラのコード化（</w:t>
      </w:r>
      <w:r>
        <w:rPr>
          <w:rStyle w:val="Strong"/>
          <w:b/>
          <w:bCs/>
          <w:color w:val="FF0000"/>
        </w:rPr>
        <w:t>Infrastructure as Code</w:t>
      </w:r>
      <w:r>
        <w:rPr>
          <w:rStyle w:val="Strong"/>
          <w:bCs/>
          <w:color w:val="FF0000"/>
        </w:rPr>
        <w:t>）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IaC</w:t>
      </w:r>
      <w:r>
        <w:rPr/>
        <w:t>（例：</w:t>
      </w:r>
      <w:r>
        <w:rPr/>
        <w:t>Terraform</w:t>
      </w:r>
      <w:r>
        <w:rPr/>
        <w:t>、</w:t>
      </w:r>
      <w:r>
        <w:rPr/>
        <w:t>CloudFormation</w:t>
      </w:r>
      <w:r>
        <w:rPr/>
        <w:t>）によって構成の可視化と変更管理を行うことで、構成の不整合や人的ミスを減らす。</w:t>
      </w:r>
    </w:p>
    <w:p>
      <w:pPr>
        <w:pStyle w:val="Style15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>
          <w:color w:val="FF0000"/>
        </w:rPr>
      </w:pPr>
      <w:r>
        <w:rPr>
          <w:color w:val="FF0000"/>
        </w:rPr>
        <w:t xml:space="preserve">◆ </w:t>
      </w:r>
      <w:r>
        <w:rPr>
          <w:color w:val="FF0000"/>
        </w:rPr>
        <w:t>監査の観点からの設計思想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color w:val="FF0000"/>
        </w:rPr>
        <w:t xml:space="preserve">1. </w:t>
      </w:r>
      <w:r>
        <w:rPr>
          <w:rStyle w:val="Strong"/>
          <w:bCs/>
          <w:color w:val="FF0000"/>
        </w:rPr>
        <w:t>操作ログの完全取得と保管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**</w:t>
      </w:r>
      <w:r>
        <w:rPr/>
        <w:t>監査ログ（</w:t>
      </w:r>
      <w:r>
        <w:rPr/>
        <w:t>Audit Log</w:t>
      </w:r>
      <w:r>
        <w:rPr/>
        <w:t>）</w:t>
      </w:r>
      <w:r>
        <w:rPr/>
        <w:t>**</w:t>
      </w:r>
      <w:r>
        <w:rPr/>
        <w:t>を有効化し、すべての操作（</w:t>
      </w:r>
      <w:r>
        <w:rPr/>
        <w:t>API</w:t>
      </w:r>
      <w:r>
        <w:rPr/>
        <w:t>呼び出し、設定変更、アクセス等）を記録。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ログの長期保管（法令やガイドラインに基づく年単位保存）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color w:val="FF0000"/>
        </w:rPr>
        <w:t xml:space="preserve">2. </w:t>
      </w:r>
      <w:r>
        <w:rPr>
          <w:rStyle w:val="Strong"/>
          <w:bCs/>
          <w:color w:val="FF0000"/>
        </w:rPr>
        <w:t>ログの改ざん防止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WORM</w:t>
      </w:r>
      <w:r>
        <w:rPr>
          <w:rStyle w:val="Strong"/>
        </w:rPr>
        <w:t>（</w:t>
      </w:r>
      <w:r>
        <w:rPr>
          <w:rStyle w:val="Strong"/>
        </w:rPr>
        <w:t>Write Once Read Many</w:t>
      </w:r>
      <w:r>
        <w:rPr>
          <w:rStyle w:val="Strong"/>
        </w:rPr>
        <w:t>）ストレージ</w:t>
      </w:r>
      <w:r>
        <w:rPr/>
        <w:t>や</w:t>
      </w:r>
      <w:r>
        <w:rPr>
          <w:rStyle w:val="Strong"/>
        </w:rPr>
        <w:t>証跡管理システム</w:t>
      </w:r>
      <w:r>
        <w:rPr/>
        <w:t>を利用して改ざん耐性を確保。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color w:val="FF0000"/>
        </w:rPr>
        <w:t xml:space="preserve">3. </w:t>
      </w:r>
      <w:r>
        <w:rPr>
          <w:rStyle w:val="Strong"/>
          <w:bCs/>
          <w:color w:val="FF0000"/>
        </w:rPr>
        <w:t>可観測性（</w:t>
      </w:r>
      <w:r>
        <w:rPr>
          <w:rStyle w:val="Strong"/>
          <w:b/>
          <w:bCs/>
          <w:color w:val="FF0000"/>
        </w:rPr>
        <w:t>Observability</w:t>
      </w:r>
      <w:r>
        <w:rPr>
          <w:rStyle w:val="Strong"/>
          <w:bCs/>
          <w:color w:val="FF0000"/>
        </w:rPr>
        <w:t>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モニタリング</w:t>
      </w:r>
      <w:r>
        <w:rPr/>
        <w:t>（</w:t>
      </w:r>
      <w:r>
        <w:rPr/>
        <w:t>CloudWatch</w:t>
      </w:r>
      <w:r>
        <w:rPr/>
        <w:t>、</w:t>
      </w:r>
      <w:r>
        <w:rPr/>
        <w:t>Azure Monitor</w:t>
      </w:r>
      <w:r>
        <w:rPr/>
        <w:t>など）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アラート</w:t>
      </w:r>
      <w:r>
        <w:rPr/>
        <w:t>（特定操作や異常アクセス検出時）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SIEM</w:t>
      </w:r>
      <w:r>
        <w:rPr>
          <w:rStyle w:val="Strong"/>
        </w:rPr>
        <w:t>連携</w:t>
      </w:r>
      <w:r>
        <w:rPr/>
        <w:t>（</w:t>
      </w:r>
      <w:r>
        <w:rPr/>
        <w:t>Security Information and Event Management</w:t>
      </w:r>
      <w:r>
        <w:rPr/>
        <w:t>）：複数のログを統合的に分析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color w:val="FF0000"/>
        </w:rPr>
        <w:t xml:space="preserve">4. </w:t>
      </w:r>
      <w:r>
        <w:rPr>
          <w:rStyle w:val="Strong"/>
          <w:bCs/>
          <w:color w:val="FF0000"/>
        </w:rPr>
        <w:t>コンプライアンスの遵守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国や業界の規制（例：</w:t>
      </w:r>
      <w:r>
        <w:rPr/>
        <w:t>GDPR</w:t>
      </w:r>
      <w:r>
        <w:rPr/>
        <w:t>、</w:t>
      </w:r>
      <w:r>
        <w:rPr/>
        <w:t>FISC</w:t>
      </w:r>
      <w:r>
        <w:rPr/>
        <w:t>、</w:t>
      </w:r>
      <w:r>
        <w:rPr/>
        <w:t>NIST</w:t>
      </w:r>
      <w:r>
        <w:rPr/>
        <w:t>、</w:t>
      </w:r>
      <w:r>
        <w:rPr/>
        <w:t>ISMS</w:t>
      </w:r>
      <w:r>
        <w:rPr/>
        <w:t>）に準拠したログ管理・アクセス制御設計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◆ </w:t>
      </w:r>
      <w:r>
        <w:rPr/>
        <w:t>補足：</w:t>
      </w:r>
      <w:r>
        <w:rPr>
          <w:color w:val="FF0000"/>
        </w:rPr>
        <w:t>責任共有モデル</w:t>
      </w:r>
      <w:r>
        <w:rPr/>
        <w:t>（</w:t>
      </w:r>
      <w:r>
        <w:rPr/>
        <w:t>Shared Responsibility Model</w:t>
      </w:r>
      <w:r>
        <w:rPr/>
        <w:t>）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クラウドではセキュリティ責任の一部をクラウド事業者とユーザーで</w:t>
      </w:r>
      <w:r>
        <w:rPr>
          <w:rStyle w:val="Strong"/>
        </w:rPr>
        <w:t>分担</w:t>
      </w:r>
      <w:r>
        <w:rPr/>
        <w:t>します。</w:t>
      </w:r>
    </w:p>
    <w:tbl>
      <w:tblPr>
        <w:tblW w:w="75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42"/>
        <w:gridCol w:w="2266"/>
        <w:gridCol w:w="2467"/>
      </w:tblGrid>
      <w:tr>
        <w:trPr>
          <w:tblHeader w:val="true"/>
        </w:trPr>
        <w:tc>
          <w:tcPr>
            <w:tcW w:w="2842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領域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クラウド事業者の責任</w:t>
            </w:r>
          </w:p>
        </w:tc>
        <w:tc>
          <w:tcPr>
            <w:tcW w:w="2467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ユーザーの責任</w:t>
            </w:r>
          </w:p>
        </w:tc>
      </w:tr>
      <w:tr>
        <w:trPr/>
        <w:tc>
          <w:tcPr>
            <w:tcW w:w="28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ハードウェア／ネットワーク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○</w:t>
            </w:r>
          </w:p>
        </w:tc>
        <w:tc>
          <w:tcPr>
            <w:tcW w:w="24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×</w:t>
            </w:r>
          </w:p>
        </w:tc>
      </w:tr>
      <w:tr>
        <w:trPr/>
        <w:tc>
          <w:tcPr>
            <w:tcW w:w="28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仮想化基盤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○</w:t>
            </w:r>
          </w:p>
        </w:tc>
        <w:tc>
          <w:tcPr>
            <w:tcW w:w="24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×</w:t>
            </w:r>
          </w:p>
        </w:tc>
      </w:tr>
      <w:tr>
        <w:trPr/>
        <w:tc>
          <w:tcPr>
            <w:tcW w:w="28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OS</w:t>
            </w:r>
            <w:r>
              <w:rPr/>
              <w:t>・ミドルウェア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△</w:t>
            </w:r>
            <w:r>
              <w:rPr/>
              <w:t>（</w:t>
            </w:r>
            <w:r>
              <w:rPr/>
              <w:t>PaaS</w:t>
            </w:r>
            <w:r>
              <w:rPr/>
              <w:t>の場合は○）</w:t>
            </w:r>
          </w:p>
        </w:tc>
        <w:tc>
          <w:tcPr>
            <w:tcW w:w="24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△</w:t>
            </w:r>
            <w:r>
              <w:rPr/>
              <w:t>（</w:t>
            </w:r>
            <w:r>
              <w:rPr/>
              <w:t>IaaS</w:t>
            </w:r>
            <w:r>
              <w:rPr/>
              <w:t>ならユーザー）</w:t>
            </w:r>
          </w:p>
        </w:tc>
      </w:tr>
      <w:tr>
        <w:trPr/>
        <w:tc>
          <w:tcPr>
            <w:tcW w:w="28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アプリケーション／データ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×</w:t>
            </w:r>
          </w:p>
        </w:tc>
        <w:tc>
          <w:tcPr>
            <w:tcW w:w="24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○</w:t>
            </w:r>
          </w:p>
        </w:tc>
      </w:tr>
      <w:tr>
        <w:trPr/>
        <w:tc>
          <w:tcPr>
            <w:tcW w:w="28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アクセス管理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×</w:t>
            </w:r>
          </w:p>
        </w:tc>
        <w:tc>
          <w:tcPr>
            <w:tcW w:w="24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○</w:t>
            </w:r>
          </w:p>
        </w:tc>
      </w:tr>
    </w:tbl>
    <w:p>
      <w:pPr>
        <w:pStyle w:val="Heading2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 xml:space="preserve">◆ </w:t>
      </w:r>
      <w:r>
        <w:rPr>
          <w:b/>
          <w:bCs/>
          <w:color w:val="FF0000"/>
        </w:rPr>
        <w:t>まとめ</w:t>
      </w:r>
    </w:p>
    <w:p>
      <w:pPr>
        <w:pStyle w:val="BodyText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>クラウド環境におけるセキュリティと監査の設計では、以下が特に重要です。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>「信頼しない」ことを前提にしたゼロトラストの導入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>操作ログと構成の可視性・不変性の確保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>クラウド特有の責任分担を正確に理解し、自組織でカバーすべき領域を明確にする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>運用の自動化と継続的な監査・改善体制の確立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5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🔐 </w:t>
      </w:r>
      <w:r>
        <w:rPr/>
        <w:t>セキュリティ・監査設計ガイドライン</w:t>
      </w:r>
    </w:p>
    <w:p>
      <w:pPr>
        <w:pStyle w:val="Style15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>
          <w:color w:val="FF0000"/>
        </w:rPr>
      </w:pPr>
      <w:r>
        <w:rPr>
          <w:color w:val="FF0000"/>
        </w:rPr>
        <w:t xml:space="preserve">■ </w:t>
      </w:r>
      <w:r>
        <w:rPr>
          <w:color w:val="FF0000"/>
        </w:rPr>
        <w:t>共通設計ポリシー（全クラウド共通）</w:t>
      </w:r>
    </w:p>
    <w:tbl>
      <w:tblPr>
        <w:tblW w:w="95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8"/>
        <w:gridCol w:w="7811"/>
      </w:tblGrid>
      <w:tr>
        <w:trPr>
          <w:tblHeader w:val="true"/>
        </w:trPr>
        <w:tc>
          <w:tcPr>
            <w:tcW w:w="1788" w:type="dxa"/>
            <w:tcBorders/>
            <w:vAlign w:val="center"/>
          </w:tcPr>
          <w:p>
            <w:pPr>
              <w:pStyle w:val="Style17"/>
              <w:bidi w:val="0"/>
              <w:rPr>
                <w:color w:val="FF0000"/>
              </w:rPr>
            </w:pPr>
            <w:r>
              <w:rPr>
                <w:color w:val="FF0000"/>
              </w:rPr>
              <w:t>観点項目</w:t>
            </w:r>
          </w:p>
        </w:tc>
        <w:tc>
          <w:tcPr>
            <w:tcW w:w="7811" w:type="dxa"/>
            <w:tcBorders/>
            <w:vAlign w:val="center"/>
          </w:tcPr>
          <w:p>
            <w:pPr>
              <w:pStyle w:val="Style17"/>
              <w:bidi w:val="0"/>
              <w:rPr>
                <w:color w:val="FF0000"/>
              </w:rPr>
            </w:pPr>
            <w:r>
              <w:rPr>
                <w:color w:val="FF0000"/>
              </w:rPr>
              <w:t>設計ガイドライン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アクセス管理</w:t>
            </w:r>
          </w:p>
        </w:tc>
        <w:tc>
          <w:tcPr>
            <w:tcW w:w="7811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IAM</w:t>
            </w:r>
            <w:r>
              <w:rPr>
                <w:color w:val="FF0000"/>
              </w:rPr>
              <w:t>（役割ベースアクセス制御）、最小権限、</w:t>
            </w:r>
            <w:r>
              <w:rPr>
                <w:color w:val="FF0000"/>
              </w:rPr>
              <w:t>MFA</w:t>
            </w:r>
            <w:r>
              <w:rPr>
                <w:color w:val="FF0000"/>
              </w:rPr>
              <w:t>必須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暗号化</w:t>
            </w:r>
          </w:p>
        </w:tc>
        <w:tc>
          <w:tcPr>
            <w:tcW w:w="7811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静止データ（保存時）、転送データ（通信時）を必ず暗号化。カスタム</w:t>
            </w:r>
            <w:r>
              <w:rPr>
                <w:color w:val="FF0000"/>
              </w:rPr>
              <w:t>KMS</w:t>
            </w:r>
            <w:r>
              <w:rPr>
                <w:color w:val="FF0000"/>
              </w:rPr>
              <w:t>推奨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ログ</w:t>
            </w:r>
          </w:p>
        </w:tc>
        <w:tc>
          <w:tcPr>
            <w:tcW w:w="7811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監査ログを取得・保管（少なくとも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年以上）、改ざん防止（</w:t>
            </w:r>
            <w:r>
              <w:rPr>
                <w:color w:val="FF0000"/>
              </w:rPr>
              <w:t>WORM</w:t>
            </w:r>
            <w:r>
              <w:rPr>
                <w:color w:val="FF0000"/>
              </w:rPr>
              <w:t>等）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監視・通知</w:t>
            </w:r>
          </w:p>
        </w:tc>
        <w:tc>
          <w:tcPr>
            <w:tcW w:w="7811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異常検知アラートの設計（</w:t>
            </w:r>
            <w:r>
              <w:rPr>
                <w:color w:val="FF0000"/>
              </w:rPr>
              <w:t>SIEM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IDS/IPS</w:t>
            </w:r>
            <w:r>
              <w:rPr>
                <w:color w:val="FF0000"/>
              </w:rPr>
              <w:t>、モニタリング統合）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インフラ管理</w:t>
            </w:r>
          </w:p>
        </w:tc>
        <w:tc>
          <w:tcPr>
            <w:tcW w:w="7811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IaC</w:t>
            </w: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Infrastructure as Code</w:t>
            </w:r>
            <w:r>
              <w:rPr>
                <w:color w:val="FF0000"/>
              </w:rPr>
              <w:t>）を利用し、</w:t>
            </w:r>
            <w:r>
              <w:rPr>
                <w:color w:val="FF0000"/>
              </w:rPr>
              <w:t>Git</w:t>
            </w:r>
            <w:r>
              <w:rPr>
                <w:color w:val="FF0000"/>
              </w:rPr>
              <w:t>等で構成変更を管理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コンプライアンス</w:t>
            </w:r>
          </w:p>
        </w:tc>
        <w:tc>
          <w:tcPr>
            <w:tcW w:w="7811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各種基準（</w:t>
            </w:r>
            <w:r>
              <w:rPr>
                <w:color w:val="FF0000"/>
              </w:rPr>
              <w:t>GDPR, FISC, ISMS, NIST</w:t>
            </w:r>
            <w:r>
              <w:rPr>
                <w:color w:val="FF0000"/>
              </w:rPr>
              <w:t>）を意識した設計・運用</w:t>
            </w:r>
          </w:p>
        </w:tc>
      </w:tr>
    </w:tbl>
    <w:p>
      <w:pPr>
        <w:pStyle w:val="Normal"/>
        <w:bidi w:val="0"/>
        <w:jc w:val="start"/>
        <w:rPr>
          <w:color w:val="FF0000"/>
        </w:rPr>
      </w:pPr>
      <w:r>
        <w:rPr>
          <w:color w:val="FF0000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✍️ </w:t>
      </w:r>
      <w:r>
        <w:rPr/>
        <w:t>まとめ：設計時のポイント</w:t>
      </w:r>
    </w:p>
    <w:tbl>
      <w:tblPr>
        <w:tblW w:w="90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60"/>
        <w:gridCol w:w="7699"/>
      </w:tblGrid>
      <w:tr>
        <w:trPr>
          <w:tblHeader w:val="true"/>
        </w:trPr>
        <w:tc>
          <w:tcPr>
            <w:tcW w:w="1360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設計フェーズ</w:t>
            </w:r>
          </w:p>
        </w:tc>
        <w:tc>
          <w:tcPr>
            <w:tcW w:w="7699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チェックポイント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初期設計</w:t>
            </w:r>
          </w:p>
        </w:tc>
        <w:tc>
          <w:tcPr>
            <w:tcW w:w="769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クラウドネイティブなセキュリティ構成（</w:t>
            </w:r>
            <w:r>
              <w:rPr/>
              <w:t>VPC</w:t>
            </w:r>
            <w:r>
              <w:rPr/>
              <w:t>設計、</w:t>
            </w:r>
            <w:r>
              <w:rPr/>
              <w:t>IAM</w:t>
            </w:r>
            <w:r>
              <w:rPr/>
              <w:t>構造、ログ設計）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構築段階</w:t>
            </w:r>
          </w:p>
        </w:tc>
        <w:tc>
          <w:tcPr>
            <w:tcW w:w="769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IaC</w:t>
            </w:r>
            <w:r>
              <w:rPr/>
              <w:t>化、テスト環境との差分監視、</w:t>
            </w:r>
            <w:r>
              <w:rPr/>
              <w:t>CI/CD</w:t>
            </w:r>
            <w:r>
              <w:rPr/>
              <w:t>へのセキュリティ統合（</w:t>
            </w:r>
            <w:r>
              <w:rPr/>
              <w:t>DevSecOps</w:t>
            </w:r>
            <w:r>
              <w:rPr/>
              <w:t>）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運用段階</w:t>
            </w:r>
          </w:p>
        </w:tc>
        <w:tc>
          <w:tcPr>
            <w:tcW w:w="769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ログ監視、権限棚卸し、脅威検出の自動化、コンプライアンスチェック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🧭 </w:t>
      </w:r>
      <w:r>
        <w:rPr/>
        <w:t>1. BCP</w:t>
      </w:r>
      <w:r>
        <w:rPr/>
        <w:t>（事業継続計画）とは？</w:t>
      </w:r>
    </w:p>
    <w:p>
      <w:pPr>
        <w:pStyle w:val="Heading3"/>
        <w:bidi w:val="0"/>
        <w:jc w:val="start"/>
        <w:rPr/>
      </w:pPr>
      <w:r>
        <w:rPr/>
        <w:t xml:space="preserve">■ </w:t>
      </w:r>
      <w:r>
        <w:rPr/>
        <w:t>概要</w:t>
      </w:r>
    </w:p>
    <w:p>
      <w:pPr>
        <w:pStyle w:val="BodyText"/>
        <w:bidi w:val="0"/>
        <w:jc w:val="start"/>
        <w:rPr/>
      </w:pPr>
      <w:r>
        <w:rPr>
          <w:rStyle w:val="Strong"/>
        </w:rPr>
        <w:t>BCP</w:t>
      </w:r>
      <w:r>
        <w:rPr/>
        <w:t>とは、</w:t>
      </w:r>
      <w:r>
        <w:rPr>
          <w:rStyle w:val="Strong"/>
        </w:rPr>
        <w:t>大規模災害、サイバー攻撃、パンデミック等の緊急事態が発生しても、重要な業務を継続・早期復旧できるようにするための計画</w:t>
      </w:r>
      <w:r>
        <w:rPr/>
        <w:t>です。</w:t>
      </w:r>
    </w:p>
    <w:p>
      <w:pPr>
        <w:pStyle w:val="Heading3"/>
        <w:bidi w:val="0"/>
        <w:jc w:val="start"/>
        <w:rPr/>
      </w:pPr>
      <w:r>
        <w:rPr/>
        <w:t xml:space="preserve">■ </w:t>
      </w:r>
      <w:r>
        <w:rPr/>
        <w:t>対象とする事象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地震・火災・洪水などの自然災害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FF0000"/>
        </w:rPr>
      </w:pPr>
      <w:r>
        <w:rPr>
          <w:color w:val="FF0000"/>
        </w:rPr>
        <w:t>サイバー攻撃・システム障害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人的要因（内部不正・誤操作）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感染症の流行（例：</w:t>
      </w:r>
      <w:r>
        <w:rPr/>
        <w:t>COVID-19</w:t>
      </w:r>
      <w:r>
        <w:rPr/>
        <w:t>）</w:t>
      </w:r>
    </w:p>
    <w:p>
      <w:pPr>
        <w:pStyle w:val="Heading3"/>
        <w:bidi w:val="0"/>
        <w:jc w:val="start"/>
        <w:rPr/>
      </w:pPr>
      <w:r>
        <w:rPr/>
        <w:t xml:space="preserve">■ </w:t>
      </w:r>
      <w:r>
        <w:rPr/>
        <w:t>構成要素</w:t>
      </w:r>
    </w:p>
    <w:tbl>
      <w:tblPr>
        <w:tblW w:w="65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74"/>
        <w:gridCol w:w="4141"/>
      </w:tblGrid>
      <w:tr>
        <w:trPr>
          <w:tblHeader w:val="true"/>
        </w:trPr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項目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内容</w:t>
            </w:r>
          </w:p>
        </w:tc>
      </w:tr>
      <w:tr>
        <w:trPr/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優先業務の特定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何を最優先で復旧・継続するか</w:t>
            </w:r>
          </w:p>
        </w:tc>
      </w:tr>
      <w:tr>
        <w:trPr/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復旧目標（</w:t>
            </w:r>
            <w:r>
              <w:rPr/>
              <w:t>RTO/RPO</w:t>
            </w:r>
            <w:r>
              <w:rPr/>
              <w:t>）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復旧時間・許容データ損失の定義</w:t>
            </w:r>
          </w:p>
        </w:tc>
      </w:tr>
      <w:tr>
        <w:trPr/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対応体制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組織、連絡網、責任者</w:t>
            </w:r>
          </w:p>
        </w:tc>
      </w:tr>
      <w:tr>
        <w:trPr/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手順書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バックアップ、移行、通信の確保など</w:t>
            </w:r>
          </w:p>
        </w:tc>
      </w:tr>
      <w:tr>
        <w:trPr/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定期訓練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机上訓練や模擬演習を実施して検証・改善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💻 </w:t>
      </w:r>
      <w:r>
        <w:rPr/>
        <w:t>2. DR</w:t>
      </w:r>
      <w:r>
        <w:rPr/>
        <w:t>（災害復旧）とは？</w:t>
      </w:r>
    </w:p>
    <w:p>
      <w:pPr>
        <w:pStyle w:val="Heading3"/>
        <w:bidi w:val="0"/>
        <w:jc w:val="start"/>
        <w:rPr/>
      </w:pPr>
      <w:r>
        <w:rPr/>
        <w:t xml:space="preserve">■ </w:t>
      </w:r>
      <w:r>
        <w:rPr/>
        <w:t>概要</w:t>
      </w:r>
    </w:p>
    <w:p>
      <w:pPr>
        <w:pStyle w:val="BodyText"/>
        <w:bidi w:val="0"/>
        <w:jc w:val="start"/>
        <w:rPr/>
      </w:pPr>
      <w:r>
        <w:rPr>
          <w:rStyle w:val="Strong"/>
        </w:rPr>
        <w:t>DR</w:t>
      </w:r>
      <w:r>
        <w:rPr/>
        <w:t>は、災害や障害発生時に</w:t>
      </w:r>
      <w:r>
        <w:rPr>
          <w:rStyle w:val="Strong"/>
        </w:rPr>
        <w:t>IT</w:t>
      </w:r>
      <w:r>
        <w:rPr>
          <w:rStyle w:val="Strong"/>
        </w:rPr>
        <w:t>システムやデータを復旧するための具体的な技術的・運用的手段</w:t>
      </w:r>
      <w:r>
        <w:rPr/>
        <w:t>です。</w:t>
      </w:r>
      <w:r>
        <w:rPr/>
        <w:t>BCP</w:t>
      </w:r>
      <w:r>
        <w:rPr/>
        <w:t>の一部に位置づけられます。</w:t>
      </w:r>
    </w:p>
    <w:p>
      <w:pPr>
        <w:pStyle w:val="Heading3"/>
        <w:bidi w:val="0"/>
        <w:jc w:val="start"/>
        <w:rPr/>
      </w:pPr>
      <w:r>
        <w:rPr/>
        <w:t xml:space="preserve">■ </w:t>
      </w:r>
      <w:r>
        <w:rPr/>
        <w:t>目的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業務継続を支える</w:t>
      </w:r>
      <w:r>
        <w:rPr/>
        <w:t>IT</w:t>
      </w:r>
      <w:r>
        <w:rPr/>
        <w:t>インフラの復元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重要なデータの保全と再稼働の迅速化</w:t>
      </w:r>
    </w:p>
    <w:p>
      <w:pPr>
        <w:pStyle w:val="Heading3"/>
        <w:bidi w:val="0"/>
        <w:jc w:val="start"/>
        <w:rPr>
          <w:color w:val="FF0000"/>
        </w:rPr>
      </w:pPr>
      <w:r>
        <w:rPr>
          <w:color w:val="FF0000"/>
        </w:rPr>
        <w:t xml:space="preserve">■ </w:t>
      </w:r>
      <w:r>
        <w:rPr>
          <w:color w:val="FF0000"/>
        </w:rPr>
        <w:t>主な対策手段</w:t>
      </w:r>
    </w:p>
    <w:tbl>
      <w:tblPr>
        <w:tblW w:w="88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04"/>
        <w:gridCol w:w="6068"/>
      </w:tblGrid>
      <w:tr>
        <w:trPr>
          <w:tblHeader w:val="true"/>
        </w:trPr>
        <w:tc>
          <w:tcPr>
            <w:tcW w:w="2804" w:type="dxa"/>
            <w:tcBorders/>
            <w:vAlign w:val="center"/>
          </w:tcPr>
          <w:p>
            <w:pPr>
              <w:pStyle w:val="Style17"/>
              <w:bidi w:val="0"/>
              <w:rPr>
                <w:color w:val="FF0000"/>
              </w:rPr>
            </w:pPr>
            <w:r>
              <w:rPr>
                <w:color w:val="FF0000"/>
              </w:rPr>
              <w:t>手段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7"/>
              <w:bidi w:val="0"/>
              <w:rPr>
                <w:color w:val="FF0000"/>
              </w:rPr>
            </w:pPr>
            <w:r>
              <w:rPr>
                <w:color w:val="FF0000"/>
              </w:rPr>
              <w:t>内容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バックアップ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定期的にデータを保存し、別の場所に保管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フェイルオーバー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障害時に自動的に待機系へ切り替え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冗長</w:t>
            </w:r>
            <w:r>
              <w:rPr>
                <w:color w:val="FF0000"/>
              </w:rPr>
              <w:t>(</w:t>
            </w:r>
            <w:r>
              <w:rPr>
                <w:color w:val="FF0000"/>
              </w:rPr>
              <w:t>じょうちょう</w:t>
            </w:r>
            <w:r>
              <w:rPr>
                <w:color w:val="FF0000"/>
              </w:rPr>
              <w:t>)</w:t>
            </w:r>
            <w:r>
              <w:rPr>
                <w:color w:val="FF0000"/>
              </w:rPr>
              <w:t>構成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マルチ</w:t>
            </w:r>
            <w:r>
              <w:rPr>
                <w:color w:val="FF0000"/>
              </w:rPr>
              <w:t>AZ</w:t>
            </w:r>
            <w:r>
              <w:rPr>
                <w:color w:val="FF0000"/>
              </w:rPr>
              <w:t>・マルチリージョンによる高可用性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インフラ自動復元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FF0000"/>
              </w:rPr>
            </w:pPr>
            <w:r>
              <w:rPr>
                <w:color w:val="FF0000"/>
              </w:rPr>
              <w:t>IaC</w:t>
            </w: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Infrastructure as Code</w:t>
            </w:r>
            <w:r>
              <w:rPr>
                <w:color w:val="FF0000"/>
              </w:rPr>
              <w:t>）による迅速な再構築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⏱ </w:t>
      </w:r>
      <w:r>
        <w:rPr/>
        <w:t>RTO</w:t>
      </w:r>
      <w:r>
        <w:rPr/>
        <w:t>と</w:t>
      </w:r>
      <w:r>
        <w:rPr/>
        <w:t>RPO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40"/>
        <w:gridCol w:w="3524"/>
        <w:gridCol w:w="2874"/>
      </w:tblGrid>
      <w:tr>
        <w:trPr>
          <w:tblHeader w:val="true"/>
        </w:trPr>
        <w:tc>
          <w:tcPr>
            <w:tcW w:w="3240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指標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内容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例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>
                <w:rStyle w:val="Strong"/>
              </w:rPr>
              <w:t>RTO</w:t>
            </w:r>
            <w:r>
              <w:rPr/>
              <w:t>（</w:t>
            </w:r>
            <w:r>
              <w:rPr/>
              <w:t>Recovery Time Objective</w:t>
            </w:r>
            <w:r>
              <w:rPr/>
              <w:t>）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どれくらい早く復旧するか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4</w:t>
            </w:r>
            <w:r>
              <w:rPr/>
              <w:t>時間以内にシステムを再稼働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>
                <w:rStyle w:val="Strong"/>
              </w:rPr>
              <w:t>RPO</w:t>
            </w:r>
            <w:r>
              <w:rPr/>
              <w:t>（</w:t>
            </w:r>
            <w:r>
              <w:rPr/>
              <w:t>Recovery Point Objective</w:t>
            </w:r>
            <w:r>
              <w:rPr/>
              <w:t>）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どれだけデータを失っても許容されるか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15</w:t>
            </w:r>
            <w:r>
              <w:rPr/>
              <w:t>分以内のデータ損失なら許容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☁️ </w:t>
      </w:r>
      <w:r>
        <w:rPr/>
        <w:t>クラウドにおける</w:t>
      </w:r>
      <w:r>
        <w:rPr/>
        <w:t>BCP/DR</w:t>
      </w:r>
      <w:r>
        <w:rPr/>
        <w:t>の考慮点</w:t>
      </w:r>
    </w:p>
    <w:p>
      <w:pPr>
        <w:pStyle w:val="Heading3"/>
        <w:bidi w:val="0"/>
        <w:jc w:val="start"/>
        <w:rPr/>
      </w:pPr>
      <w:r>
        <w:rPr/>
        <w:t xml:space="preserve">■ </w:t>
      </w:r>
      <w:r>
        <w:rPr/>
        <w:t>利点（クラウドの強み）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地理的冗長性（マルチリージョン</w:t>
      </w:r>
      <w:r>
        <w:rPr/>
        <w:t>/</w:t>
      </w:r>
      <w:r>
        <w:rPr/>
        <w:t>マルチ</w:t>
      </w:r>
      <w:r>
        <w:rPr/>
        <w:t>AZ</w:t>
      </w:r>
      <w:r>
        <w:rPr/>
        <w:t>）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スナップショット</w:t>
      </w:r>
      <w:r>
        <w:rPr/>
        <w:t>/</w:t>
      </w:r>
      <w:r>
        <w:rPr/>
        <w:t>オブジェクトストレージによる安価なバックアップ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DR-as-a-Service</w:t>
      </w:r>
      <w:r>
        <w:rPr/>
        <w:t>（</w:t>
      </w:r>
      <w:r>
        <w:rPr/>
        <w:t>DRaaS</w:t>
      </w:r>
      <w:r>
        <w:rPr/>
        <w:t>）の提供（</w:t>
      </w:r>
      <w:r>
        <w:rPr/>
        <w:t>Azure Site Recovery</w:t>
      </w:r>
      <w:r>
        <w:rPr/>
        <w:t>、</w:t>
      </w:r>
      <w:r>
        <w:rPr/>
        <w:t xml:space="preserve">AWS Elastic Disaster Recovery </w:t>
      </w:r>
      <w:r>
        <w:rPr/>
        <w:t>など）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IaC</w:t>
      </w:r>
      <w:r>
        <w:rPr/>
        <w:t>による構成の迅速復元（</w:t>
      </w:r>
      <w:r>
        <w:rPr/>
        <w:t>Terraform, CloudFormation</w:t>
      </w:r>
      <w:r>
        <w:rPr/>
        <w:t>）</w:t>
      </w:r>
    </w:p>
    <w:p>
      <w:pPr>
        <w:pStyle w:val="Heading3"/>
        <w:bidi w:val="0"/>
        <w:jc w:val="start"/>
        <w:rPr/>
      </w:pPr>
      <w:r>
        <w:rPr/>
        <w:t xml:space="preserve">■ </w:t>
      </w:r>
      <w:r>
        <w:rPr/>
        <w:t>具体的な設計例</w:t>
      </w:r>
    </w:p>
    <w:tbl>
      <w:tblPr>
        <w:tblW w:w="92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6"/>
        <w:gridCol w:w="3705"/>
        <w:gridCol w:w="3752"/>
      </w:tblGrid>
      <w:tr>
        <w:trPr>
          <w:tblHeader w:val="true"/>
        </w:trPr>
        <w:tc>
          <w:tcPr>
            <w:tcW w:w="1786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項目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AWS</w:t>
            </w:r>
            <w:r>
              <w:rPr/>
              <w:t>の例</w:t>
            </w:r>
          </w:p>
        </w:tc>
        <w:tc>
          <w:tcPr>
            <w:tcW w:w="3752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Azure</w:t>
            </w:r>
            <w:r>
              <w:rPr/>
              <w:t>の例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自動バックアップ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Amazon RDS</w:t>
            </w:r>
            <w:r>
              <w:rPr/>
              <w:t>のスナップショット</w:t>
            </w:r>
          </w:p>
        </w:tc>
        <w:tc>
          <w:tcPr>
            <w:tcW w:w="375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Azure Backup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地理的冗長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S3</w:t>
            </w:r>
            <w:r>
              <w:rPr/>
              <w:t>クロスリージョンレプリケーション</w:t>
            </w:r>
          </w:p>
        </w:tc>
        <w:tc>
          <w:tcPr>
            <w:tcW w:w="375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GRS</w:t>
            </w:r>
            <w:r>
              <w:rPr/>
              <w:t>（</w:t>
            </w:r>
            <w:r>
              <w:rPr/>
              <w:t>Geo-Redundant Storage</w:t>
            </w:r>
            <w:r>
              <w:rPr/>
              <w:t>）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DR</w:t>
            </w:r>
            <w:r>
              <w:rPr/>
              <w:t>自動化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AWS Elastic Disaster Recovery</w:t>
            </w:r>
          </w:p>
        </w:tc>
        <w:tc>
          <w:tcPr>
            <w:tcW w:w="375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Azure Site Recovery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構成管理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AWS CloudFormation / Terraform</w:t>
            </w:r>
          </w:p>
        </w:tc>
        <w:tc>
          <w:tcPr>
            <w:tcW w:w="375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Azure Resource Manager / Terraform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BCP</w:t>
      </w:r>
      <w:r>
        <w:rPr/>
        <w:t>と</w:t>
      </w:r>
      <w:r>
        <w:rPr/>
        <w:t>DR</w:t>
      </w:r>
      <w:r>
        <w:rPr/>
        <w:t>の違いまとめ</w:t>
      </w:r>
    </w:p>
    <w:tbl>
      <w:tblPr>
        <w:tblW w:w="76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6"/>
        <w:gridCol w:w="3466"/>
        <w:gridCol w:w="3076"/>
      </w:tblGrid>
      <w:tr>
        <w:trPr>
          <w:tblHeader w:val="true"/>
        </w:trPr>
        <w:tc>
          <w:tcPr>
            <w:tcW w:w="1156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項目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BCP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7"/>
              <w:bidi w:val="0"/>
              <w:rPr/>
            </w:pPr>
            <w:r>
              <w:rPr/>
              <w:t>DR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フォーカス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組織全体の事業継続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IT/</w:t>
            </w:r>
            <w:r>
              <w:rPr/>
              <w:t>システムの復旧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スコープ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経営、業務、人員、</w:t>
            </w:r>
            <w:r>
              <w:rPr/>
              <w:t>IT</w:t>
            </w:r>
            <w:r>
              <w:rPr/>
              <w:t>など広範囲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主に</w:t>
            </w:r>
            <w:r>
              <w:rPr/>
              <w:t>IT</w:t>
            </w:r>
            <w:r>
              <w:rPr/>
              <w:t>インフラとデータ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実装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組織体制・業務手順・拠点整備など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技術ソリューション・設計構成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位置づけ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戦略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戦術（</w:t>
            </w:r>
            <w:r>
              <w:rPr/>
              <w:t>BCP</w:t>
            </w:r>
            <w:r>
              <w:rPr/>
              <w:t>の一部）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まとめ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BCP</w:t>
      </w:r>
      <w:r>
        <w:rPr/>
        <w:t>は「どうやって事業を止めないか」を考える全体計画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DR</w:t>
      </w:r>
      <w:r>
        <w:rPr/>
        <w:t>は「</w:t>
      </w:r>
      <w:r>
        <w:rPr/>
        <w:t>IT</w:t>
      </w:r>
      <w:r>
        <w:rPr/>
        <w:t>の復旧をどう早く正確に行うか」を設計する具体手段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クラウド環境では</w:t>
      </w:r>
      <w:r>
        <w:rPr>
          <w:rStyle w:val="Strong"/>
        </w:rPr>
        <w:t>DR</w:t>
      </w:r>
      <w:r>
        <w:rPr>
          <w:rStyle w:val="Strong"/>
        </w:rPr>
        <w:t>対策の実装が容易かつ自動化可能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いずれも</w:t>
      </w:r>
      <w:r>
        <w:rPr>
          <w:rStyle w:val="Strong"/>
        </w:rPr>
        <w:t>定期的な見直し・訓練・テスト</w:t>
      </w:r>
      <w:r>
        <w:rPr/>
        <w:t>が不可欠</w:t>
      </w:r>
    </w:p>
    <w:p>
      <w:pPr>
        <w:pStyle w:val="Style15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JP" w:cs="Arial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JP" w:cs="Arial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JP" w:cs="Arial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JP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箇条書き"/>
    <w:qFormat/>
    <w:rPr>
      <w:rFonts w:ascii="OpenSymbol" w:hAnsi="OpenSymbol" w:eastAsia="OpenSymbol" w:cs="OpenSymbol"/>
    </w:rPr>
  </w:style>
  <w:style w:type="character" w:styleId="Style12">
    <w:name w:val="番号付け記号"/>
    <w:qFormat/>
    <w:rPr/>
  </w:style>
  <w:style w:type="paragraph" w:styleId="Style13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Arial"/>
    </w:rPr>
  </w:style>
  <w:style w:type="paragraph" w:styleId="Style15">
    <w:name w:val="横線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表の内容"/>
    <w:basedOn w:val="Normal"/>
    <w:qFormat/>
    <w:pPr>
      <w:widowControl w:val="false"/>
      <w:suppressLineNumbers/>
    </w:pPr>
    <w:rPr/>
  </w:style>
  <w:style w:type="paragraph" w:styleId="Style17">
    <w:name w:val="表の見出し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LibreOffice/25.2.6.2$Windows_X86_64 LibreOffice_project/729c5bfe710f5eb71ed3bbde9e06a6065e9c6c5d</Application>
  <AppVersion>15.0000</AppVersion>
  <Pages>5</Pages>
  <Words>2234</Words>
  <Characters>2856</Characters>
  <CharactersWithSpaces>2934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2025-06-05T23:37:34Z</dcterms:created>
  <dc:creator/>
  <dc:description/>
  <dc:language>ja-JP</dc:language>
  <cp:lastModifiedBy/>
  <dcterms:modified xsi:type="dcterms:W3CDTF">2025-06-06T09:51:35Z</dcterms:modified>
  <cp:revision>9</cp:revision>
  <dc:subject/>
  <dc:title/>
</cp:coreProperties>
</file>