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552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数据库U4</w:t>
      </w:r>
    </w:p>
    <w:p w14:paraId="0B1ABF59"/>
    <w:p w14:paraId="2D7B05FB">
      <w:r>
        <w:drawing>
          <wp:inline distT="0" distB="0" distL="114300" distR="114300">
            <wp:extent cx="5272405" cy="2314575"/>
            <wp:effectExtent l="0" t="0" r="10795" b="222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8ED0D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注意：以下所有答案在语法上有不足，缺少TABLE</w:t>
      </w:r>
    </w:p>
    <w:p w14:paraId="0E3AEDA1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eg： </w:t>
      </w:r>
      <w:r>
        <w:rPr>
          <w:rFonts w:hint="default"/>
          <w:color w:val="0000FF"/>
          <w:lang w:val="en-US" w:eastAsia="zh-CN"/>
        </w:rPr>
        <w:t xml:space="preserve">GRANT SELECT ON TABLE </w:t>
      </w:r>
      <w:r>
        <w:rPr>
          <w:rFonts w:hint="eastAsia"/>
          <w:color w:val="0000FF"/>
          <w:lang w:val="en-US" w:eastAsia="zh-CN"/>
        </w:rPr>
        <w:t>职工</w:t>
      </w:r>
      <w:r>
        <w:rPr>
          <w:rFonts w:hint="default"/>
          <w:color w:val="0000FF"/>
          <w:lang w:val="en-US" w:eastAsia="zh-CN"/>
        </w:rPr>
        <w:t xml:space="preserve"> TO </w:t>
      </w:r>
      <w:r>
        <w:rPr>
          <w:rFonts w:hint="eastAsia"/>
          <w:color w:val="0000FF"/>
          <w:lang w:val="en-US" w:eastAsia="zh-CN"/>
        </w:rPr>
        <w:t>王明；</w:t>
      </w:r>
      <w:bookmarkStart w:id="0" w:name="_GoBack"/>
      <w:bookmarkEnd w:id="0"/>
    </w:p>
    <w:p w14:paraId="6941806B">
      <w:pPr>
        <w:rPr>
          <w:rFonts w:hint="eastAsia"/>
          <w:lang w:eastAsia="zh-CN"/>
        </w:rPr>
      </w:pPr>
      <w:r>
        <w:drawing>
          <wp:inline distT="0" distB="0" distL="114300" distR="114300">
            <wp:extent cx="4660900" cy="4089400"/>
            <wp:effectExtent l="0" t="0" r="1270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872865"/>
            <wp:effectExtent l="0" t="0" r="15240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7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7E22F"/>
    <w:p w14:paraId="41E6BD19">
      <w:r>
        <w:drawing>
          <wp:inline distT="0" distB="0" distL="114300" distR="114300">
            <wp:extent cx="4508500" cy="4013200"/>
            <wp:effectExtent l="0" t="0" r="1270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9858B"/>
    <w:p w14:paraId="3248ECA7">
      <w:pPr>
        <w:rPr>
          <w:rFonts w:hint="eastAsia"/>
          <w:lang w:val="en-US" w:eastAsia="zh-CN"/>
        </w:rPr>
      </w:pPr>
    </w:p>
    <w:p w14:paraId="79591C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数据库U5</w:t>
      </w:r>
    </w:p>
    <w:p w14:paraId="70A03469">
      <w:r>
        <w:drawing>
          <wp:inline distT="0" distB="0" distL="114300" distR="114300">
            <wp:extent cx="5270500" cy="2025650"/>
            <wp:effectExtent l="0" t="0" r="1270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DF233"/>
    <w:p w14:paraId="16332B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T6</w:t>
      </w:r>
    </w:p>
    <w:p w14:paraId="031F7FF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648200" cy="58166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581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8AD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T7</w:t>
      </w:r>
    </w:p>
    <w:p w14:paraId="53481B5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实体完整性：</w:t>
      </w:r>
    </w:p>
    <w:p w14:paraId="4CA948DA"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定义：主键不能为 NULL，也不能重复；</w:t>
      </w:r>
    </w:p>
    <w:p w14:paraId="5307A49E"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违反：DBMS 直接拒绝执行这个操作。</w:t>
      </w:r>
    </w:p>
    <w:p w14:paraId="0B8D0E43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 w14:paraId="76E6B1F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参照完整性：</w:t>
      </w:r>
    </w:p>
    <w:p w14:paraId="2E107478"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定义：外键的值，要么是被参照表中存在的主键值，要么是 NULL ；</w:t>
      </w:r>
    </w:p>
    <w:p w14:paraId="19FBB429"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违反有几种标准的处理策略，在定义外键时就可以指定：</w:t>
      </w:r>
    </w:p>
    <w:p w14:paraId="523E4C03"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拒绝（RESTRICT/NO ACTION）：直接拒绝执行，这是默认行为。比如你要删除一个供应商 S1，但 SPJ 表里还有它的供应记录，数据库会阻止删除。</w:t>
      </w:r>
    </w:p>
    <w:p w14:paraId="48B64694"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级联（CASCADE）：同步操作。比如删除 S1，会自动把 SPJ 表里所有 S1 的记录也一起删掉；更新 S1 的编号，会自动更新 SPJ 里对应的编号。</w:t>
      </w:r>
    </w:p>
    <w:p w14:paraId="0273AE78"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置空（SET NULL）：把外键字段设为 NULL（前提是外键允许为空）。比如删除 S1，SPJ 表里 S1 对应的 SNO 字段会变成 NULL。</w:t>
      </w:r>
    </w:p>
    <w:p w14:paraId="48F58330"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置默认值（SET DEFAULT）：把外键字段设为预设的默认值（需要提前定义）。</w:t>
      </w:r>
    </w:p>
    <w:p w14:paraId="659E5E7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用户定义完整性</w:t>
      </w:r>
    </w:p>
    <w:p w14:paraId="55453E09"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定义：自己定义的业务规则；</w:t>
      </w:r>
    </w:p>
    <w:p w14:paraId="3E0EBF72"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违反：DBMS直接拒绝执行这个操作。</w:t>
      </w:r>
    </w:p>
    <w:p w14:paraId="58281A1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40333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二、数据库（DBMS）的自动处理方式</w:t>
      </w:r>
    </w:p>
    <w:p w14:paraId="5FE636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违反实体完整性</w:t>
      </w:r>
    </w:p>
    <w:p w14:paraId="71FDAB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DBMS 会直接拒绝执行这个操作。</w:t>
      </w:r>
    </w:p>
    <w:p w14:paraId="6DDA35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比如：你插入一条主键重复的记录，或者主键是 NULL，数据库会立刻报错，不允许这条数据写入。</w:t>
      </w:r>
    </w:p>
    <w:p w14:paraId="3C4AE9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违反参照完整性</w:t>
      </w:r>
    </w:p>
    <w:p w14:paraId="32EA90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DBMS </w:t>
      </w:r>
    </w:p>
    <w:p w14:paraId="4DAEEA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违反用户定义完整性</w:t>
      </w:r>
    </w:p>
    <w:p w14:paraId="46BA5B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DBMS 会直接拒绝执行这个操作。</w:t>
      </w:r>
    </w:p>
    <w:p w14:paraId="5A1008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比如你定义了 “零件重量必须大于 0”，但插入了一条重量为负数的记录，数据库会立刻报错，不允许写入。</w:t>
      </w:r>
    </w:p>
    <w:p w14:paraId="490888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T8</w:t>
      </w:r>
    </w:p>
    <w:p w14:paraId="72249F2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3432810"/>
            <wp:effectExtent l="0" t="0" r="8890" b="215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BF4A27"/>
    <w:multiLevelType w:val="multilevel"/>
    <w:tmpl w:val="7FBF4A2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FF2C7F"/>
    <w:rsid w:val="4E7F660E"/>
    <w:rsid w:val="6FCFAC8C"/>
    <w:rsid w:val="73FF2C7F"/>
    <w:rsid w:val="8DEFE103"/>
    <w:rsid w:val="DFCF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106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2026-04-21T01:09:00Z</dcterms:created>
  <dc:creator>包子姐</dc:creator>
  <cp:lastModifiedBy>包子姐</cp:lastModifiedBy>
  <dcterms:modified xsi:type="dcterms:W3CDTF">2026-07-04T22:35:53Z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8D925B1AA5F61350E37CE569D8AC7E40_41</vt:lpwstr>
  </property>
</Properties>
</file>