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0B9DE" w14:textId="77777777" w:rsidR="00BB1ECA" w:rsidRDefault="00000000">
      <w:pPr>
        <w:spacing w:before="600" w:after="200"/>
        <w:jc w:val="center"/>
        <w:rPr>
          <w:rFonts w:hint="eastAsia"/>
        </w:rPr>
      </w:pPr>
      <w:r>
        <w:rPr>
          <w:b/>
          <w:bCs/>
          <w:sz w:val="36"/>
          <w:szCs w:val="36"/>
        </w:rPr>
        <w:t>基于ANSYS的叶片泵-电机组机脚振动特性分析及减振结构优化</w:t>
      </w:r>
    </w:p>
    <w:p w14:paraId="66C74ACB" w14:textId="18972B6B" w:rsidR="00BB1ECA" w:rsidRDefault="0033087F">
      <w:pPr>
        <w:spacing w:after="60"/>
        <w:jc w:val="center"/>
        <w:rPr>
          <w:rFonts w:hint="eastAsia"/>
        </w:rPr>
      </w:pPr>
      <w:r>
        <w:rPr>
          <w:rFonts w:hint="eastAsia"/>
          <w:sz w:val="28"/>
          <w:szCs w:val="28"/>
        </w:rPr>
        <w:t>陈静</w:t>
      </w:r>
    </w:p>
    <w:p w14:paraId="068D4316" w14:textId="7A696C6D" w:rsidR="00BB1ECA" w:rsidRDefault="00000000">
      <w:pPr>
        <w:spacing w:after="200"/>
        <w:jc w:val="center"/>
        <w:rPr>
          <w:rFonts w:hint="eastAsia"/>
        </w:rPr>
      </w:pPr>
      <w:r>
        <w:rPr>
          <w:sz w:val="18"/>
          <w:szCs w:val="18"/>
        </w:rPr>
        <w:t xml:space="preserve">（1. </w:t>
      </w:r>
      <w:r w:rsidR="0033087F">
        <w:rPr>
          <w:rFonts w:hint="eastAsia"/>
          <w:sz w:val="18"/>
          <w:szCs w:val="18"/>
        </w:rPr>
        <w:t>中原大学</w:t>
      </w:r>
      <w:r>
        <w:rPr>
          <w:sz w:val="18"/>
          <w:szCs w:val="18"/>
        </w:rPr>
        <w:t xml:space="preserve"> 机械科学与工程学院，</w:t>
      </w:r>
      <w:r w:rsidR="0033087F">
        <w:rPr>
          <w:rFonts w:hint="eastAsia"/>
          <w:sz w:val="18"/>
          <w:szCs w:val="18"/>
        </w:rPr>
        <w:t>河南</w:t>
      </w:r>
      <w:r>
        <w:rPr>
          <w:sz w:val="18"/>
          <w:szCs w:val="18"/>
        </w:rPr>
        <w:t xml:space="preserve"> </w:t>
      </w:r>
      <w:r w:rsidR="0033087F">
        <w:rPr>
          <w:rFonts w:hint="eastAsia"/>
          <w:sz w:val="18"/>
          <w:szCs w:val="18"/>
        </w:rPr>
        <w:t>郑州</w:t>
      </w:r>
      <w:r>
        <w:rPr>
          <w:sz w:val="18"/>
          <w:szCs w:val="18"/>
        </w:rPr>
        <w:t xml:space="preserve"> 430074）</w:t>
      </w:r>
    </w:p>
    <w:p w14:paraId="745367B3" w14:textId="77777777" w:rsidR="00BB1ECA" w:rsidRDefault="00000000">
      <w:pPr>
        <w:spacing w:after="60"/>
        <w:jc w:val="both"/>
        <w:rPr>
          <w:rFonts w:hint="eastAsia"/>
        </w:rPr>
      </w:pPr>
      <w:r>
        <w:rPr>
          <w:b/>
          <w:bCs/>
          <w:sz w:val="21"/>
          <w:szCs w:val="21"/>
        </w:rPr>
        <w:t>摘要：</w:t>
      </w:r>
      <w:r>
        <w:rPr>
          <w:sz w:val="21"/>
          <w:szCs w:val="21"/>
        </w:rPr>
        <w:t>针对叶片泵-电机组运行过程中机脚处振动过大导致设备噪声超标和基础结构疲劳的问题，建立了叶片泵-电机组安装系统的有限元模型，系统研究了机脚振动特性及减振结构优化方法。首先，基于多自由度振动传递理论分析了叶片泵-电机组机脚振动的产生机理与传递路径；其次，采用ANSYS Workbench对泵组-底座-隔振垫系统进行了模态分析和谐响应分析，获得了系统的固有频率、振型特征及频域振动响应规律；在此基础上，以降低机脚处振动加速度有效值为目标，对橡胶隔振垫的刚度、阻尼及布局参数进行了多参数优化设计。研究结果表明：优化后隔振系统的固有频率由25.6 Hz降低至12.3 Hz，频率比由1.71提高至3.56，满足工程隔振要求（频率比≥2.5）；在额定工况下，机脚处振动加速度有效值由优化前的8.72 m/s²降低至2.15 m/s²，减振幅度达75.3%；振动传递率由0.68降低至0.12。最后，搭建了振动测试试验台架，对优化前后的隔振效果进行了试验验证，试验结果与仿真分析吻合良好，验证了有限元模型和优化方法的有效性。</w:t>
      </w:r>
    </w:p>
    <w:p w14:paraId="3EBE2D85" w14:textId="77777777" w:rsidR="00BB1ECA" w:rsidRDefault="00000000">
      <w:pPr>
        <w:spacing w:after="200"/>
        <w:jc w:val="both"/>
        <w:rPr>
          <w:rFonts w:hint="eastAsia"/>
        </w:rPr>
      </w:pPr>
      <w:r>
        <w:rPr>
          <w:b/>
          <w:bCs/>
          <w:sz w:val="21"/>
          <w:szCs w:val="21"/>
        </w:rPr>
        <w:t>关键词：</w:t>
      </w:r>
      <w:r>
        <w:rPr>
          <w:sz w:val="21"/>
          <w:szCs w:val="21"/>
        </w:rPr>
        <w:t>叶片泵；机脚振动；有限元分析；减振结构优化；振动传递率；ANSYS Workbench</w:t>
      </w:r>
    </w:p>
    <w:p w14:paraId="20E52BF3" w14:textId="77777777" w:rsidR="00BB1ECA" w:rsidRDefault="00000000">
      <w:pPr>
        <w:spacing w:before="120" w:after="60"/>
        <w:jc w:val="center"/>
        <w:rPr>
          <w:rFonts w:hint="eastAsia"/>
        </w:rPr>
      </w:pPr>
      <w:r>
        <w:rPr>
          <w:rFonts w:ascii="Times New Roman" w:eastAsia="Times New Roman" w:hAnsi="Times New Roman" w:cs="Times New Roman"/>
          <w:b/>
          <w:bCs/>
          <w:sz w:val="28"/>
          <w:szCs w:val="28"/>
        </w:rPr>
        <w:t>Vibration Characteristics Analysis and Damping Structure Optimization of Blade Pump-Motor Unit Foot Based on ANSYS</w:t>
      </w:r>
    </w:p>
    <w:p w14:paraId="12D3BA95" w14:textId="77777777" w:rsidR="00BB1ECA" w:rsidRDefault="00000000">
      <w:pPr>
        <w:spacing w:after="60"/>
        <w:jc w:val="both"/>
        <w:rPr>
          <w:rFonts w:hint="eastAsia"/>
        </w:rPr>
      </w:pPr>
      <w:r>
        <w:rPr>
          <w:rFonts w:ascii="Times New Roman" w:eastAsia="Times New Roman" w:hAnsi="Times New Roman" w:cs="Times New Roman"/>
          <w:b/>
          <w:bCs/>
          <w:sz w:val="21"/>
          <w:szCs w:val="21"/>
        </w:rPr>
        <w:t xml:space="preserve">Abstract: </w:t>
      </w:r>
      <w:r>
        <w:rPr>
          <w:rFonts w:ascii="Times New Roman" w:eastAsia="Times New Roman" w:hAnsi="Times New Roman" w:cs="Times New Roman"/>
          <w:sz w:val="21"/>
          <w:szCs w:val="21"/>
        </w:rPr>
        <w:t xml:space="preserve">Aiming at the problems of excessive vibration at the foot of the blade pump-motor unit during operation, which leads to equipment noise exceeding standards and base structure fatigue, a finite element model of the blade pump-motor unit installation system was established to systematically study the foot vibration characteristics and damping structure optimization methods. First, based on the multi-degree-of-freedom vibration transmission theory, the generation mechanism and transmission path of foot vibration were analyzed. Second, modal analysis and harmonic response analysis were performed on the pump unit-base-isolation pad system using ANSYS Workbench to obtain the natural frequencies, mode shapes, and frequency-domain vibration response characteristics. On this basis, with the objective of reducing the RMS vibration acceleration at the pump foot, multi-parameter optimization design was carried out for the stiffness, damping, and layout parameters of the rubber isolation pads. The results show that after optimization, the natural frequency of the isolation system decreased from 25.6 Hz to 12.3 Hz, the frequency ratio increased from 1.71 to 3.56, meeting the engineering isolation requirement (frequency ratio ≥ 2.5); under rated operating conditions, the RMS vibration acceleration at the pump foot decreased from 8.72 m/s² to 2.15 m/s², with a vibration reduction of </w:t>
      </w:r>
      <w:r>
        <w:rPr>
          <w:rFonts w:ascii="Times New Roman" w:eastAsia="Times New Roman" w:hAnsi="Times New Roman" w:cs="Times New Roman"/>
          <w:sz w:val="21"/>
          <w:szCs w:val="21"/>
        </w:rPr>
        <w:lastRenderedPageBreak/>
        <w:t>75.3%; the vibration transmissibility decreased from 0.68 to 0.12. Finally, a vibration test bench was built to experimentally verify the isolation effects before and after optimization, and the test results agree well with the simulation analysis, verifying the effectiveness of the finite element model and optimization method.</w:t>
      </w:r>
    </w:p>
    <w:p w14:paraId="5FA9AD89" w14:textId="77777777" w:rsidR="00BB1ECA" w:rsidRDefault="00000000">
      <w:pPr>
        <w:spacing w:after="300"/>
        <w:jc w:val="both"/>
        <w:rPr>
          <w:rFonts w:hint="eastAsia"/>
        </w:rPr>
      </w:pPr>
      <w:r>
        <w:rPr>
          <w:rFonts w:ascii="Times New Roman" w:eastAsia="Times New Roman" w:hAnsi="Times New Roman" w:cs="Times New Roman"/>
          <w:b/>
          <w:bCs/>
          <w:sz w:val="21"/>
          <w:szCs w:val="21"/>
        </w:rPr>
        <w:t xml:space="preserve">Key words: </w:t>
      </w:r>
      <w:r>
        <w:rPr>
          <w:rFonts w:ascii="Times New Roman" w:eastAsia="Times New Roman" w:hAnsi="Times New Roman" w:cs="Times New Roman"/>
          <w:sz w:val="21"/>
          <w:szCs w:val="21"/>
        </w:rPr>
        <w:t>blade pump; foot vibration; finite element analysis; damping structure optimization; vibration transmissibility; ANSYS Workbench</w:t>
      </w:r>
    </w:p>
    <w:p w14:paraId="0B733E95" w14:textId="77777777" w:rsidR="00BB1ECA" w:rsidRDefault="00000000">
      <w:pPr>
        <w:pStyle w:val="1"/>
        <w:rPr>
          <w:rFonts w:hint="eastAsia"/>
        </w:rPr>
      </w:pPr>
      <w:r>
        <w:t>0 引言</w:t>
      </w:r>
    </w:p>
    <w:p w14:paraId="5F349D7D" w14:textId="77777777" w:rsidR="00BB1ECA" w:rsidRDefault="00000000">
      <w:pPr>
        <w:ind w:firstLine="480"/>
        <w:jc w:val="both"/>
        <w:rPr>
          <w:rFonts w:hint="eastAsia"/>
        </w:rPr>
      </w:pPr>
      <w:r>
        <w:t>叶片泵是液压传动系统中广泛使用的能量转换元件，通过转子与叶片的旋转运动将机械能转化为液压能，具有结构紧凑、工作压力较高、流量均匀性好等优点，广泛应用于机床、工程机械、冶金设备和船舶等领域[1-2]。然而，叶片泵在运行过程中，由于液压压力脉动、转子不平衡、电机电磁激励以及部件之间的机械耦合等因素，不可避免地产生振动与噪声[3]。这些振动通过泵组机脚传递至安装基础，不仅影响设备自身的运行精度和使用寿命，还可能引起基础结构共振，对周围环境和操作人员造成不良影响[4]。</w:t>
      </w:r>
    </w:p>
    <w:p w14:paraId="008AA991" w14:textId="77777777" w:rsidR="00BB1ECA" w:rsidRDefault="00000000">
      <w:pPr>
        <w:ind w:firstLine="480"/>
        <w:jc w:val="both"/>
        <w:rPr>
          <w:rFonts w:hint="eastAsia"/>
        </w:rPr>
      </w:pPr>
      <w:r>
        <w:t>叶片泵-电机组的振动问题是一个典型的机械-液压耦合系统动力学问题。研究表明[5-6]，叶片泵的主要振源包括：（1）液压压力脉动，由叶片周期性地吸入和压出液压油产生，其基频为泵转速与叶片数的乘积；（2）电机电磁激励，主要由电机气隙不均匀、转子偏心以及电源谐波引起；（3）转子不平衡，包括质量偏心和安装不同心引起的机械激励；（4）管路和联轴器传递的附加振动。这些振动激励通过不同的传递路径汇集于泵组机脚，最终传递至安装基础。</w:t>
      </w:r>
    </w:p>
    <w:p w14:paraId="6297DB64" w14:textId="77777777" w:rsidR="00BB1ECA" w:rsidRDefault="00000000">
      <w:pPr>
        <w:ind w:firstLine="480"/>
        <w:jc w:val="both"/>
        <w:rPr>
          <w:rFonts w:hint="eastAsia"/>
        </w:rPr>
      </w:pPr>
      <w:r>
        <w:t>近年来，国内外学者在叶片泵振动分析与控制方面开展了大量研究。周璞等[7]对叶片泵的振动机理特性进行了分析，通过对比旋转类设备的振动特征，提出了针对性的改进设计方案。刘宏伟等[8]建立了液压电机叶片泵的有限元模型，通过模态分析发现电机转子是产生振动的主要部件，低阶模态下电机转子与叶片泵可能存在共振现象。李永等[9]采用ANSYS对叶片泵泵体进行了模态分析，获得了泵体的固有频率和振型特征，并通过修改结构参数使其固有频率远离噪声频率范围。张伟等[10]研究了液压泵站橡胶隔振垫的刚度特性对隔振效果的影响，指出了合理匹配隔振器参数的重要性。</w:t>
      </w:r>
    </w:p>
    <w:p w14:paraId="76C8829D" w14:textId="77777777" w:rsidR="00BB1ECA" w:rsidRDefault="00000000">
      <w:pPr>
        <w:ind w:firstLine="480"/>
        <w:jc w:val="both"/>
        <w:rPr>
          <w:rFonts w:hint="eastAsia"/>
        </w:rPr>
      </w:pPr>
      <w:r>
        <w:t>然而，现有研究多集中于叶片泵本体结构的振动分析或单一隔振元件的性能研究，缺乏对叶片泵-电机组整体安装系统机脚振动传递特性的系统性分析，以及基于振动传递路径的减振结构综合优化方法。针对上述不足，本文以某型双作用叶片泵-电机组为研究对象，建立包含泵体、电机、联轴器、公共底座及橡胶隔振垫的完整安装系统有限元模型，通过模态分析和谐响应分析揭示机脚振动特性与传递规律，并以降低振动传递率为目标，</w:t>
      </w:r>
      <w:r>
        <w:lastRenderedPageBreak/>
        <w:t>对橡胶隔振垫的结构参数进行多参数优化设计，最后通过试验验证优化方案的有效性。</w:t>
      </w:r>
    </w:p>
    <w:p w14:paraId="0547ACF0" w14:textId="77777777" w:rsidR="00BB1ECA" w:rsidRDefault="00000000">
      <w:pPr>
        <w:pStyle w:val="1"/>
        <w:rPr>
          <w:rFonts w:hint="eastAsia"/>
        </w:rPr>
      </w:pPr>
      <w:r>
        <w:t>1 叶片泵-电机组机脚振动传递理论分析</w:t>
      </w:r>
    </w:p>
    <w:p w14:paraId="29C215E2" w14:textId="77777777" w:rsidR="00BB1ECA" w:rsidRDefault="00000000">
      <w:pPr>
        <w:pStyle w:val="2"/>
        <w:rPr>
          <w:rFonts w:hint="eastAsia"/>
        </w:rPr>
      </w:pPr>
      <w:r>
        <w:t>1.1 振动系统力学模型</w:t>
      </w:r>
    </w:p>
    <w:p w14:paraId="15CE3667" w14:textId="77777777" w:rsidR="00BB1ECA" w:rsidRDefault="00000000">
      <w:pPr>
        <w:ind w:firstLine="480"/>
        <w:jc w:val="both"/>
        <w:rPr>
          <w:rFonts w:hint="eastAsia"/>
        </w:rPr>
      </w:pPr>
      <w:r>
        <w:t>叶片泵-电机组通过公共底座和橡胶隔振垫安装在基础上，可简化为如图1所示的多自由度振动系统。设泵组（含泵体、电机、联轴器和公共底座）的总质量为m，隔振垫的等效刚度为k，等效阻尼系数为c，基础视为刚性，则单方向振动的运动微分方程为：</w:t>
      </w:r>
    </w:p>
    <w:p w14:paraId="2309C2D8" w14:textId="77777777" w:rsidR="00BB1ECA" w:rsidRDefault="00000000">
      <w:pPr>
        <w:spacing w:before="120" w:after="60"/>
        <w:jc w:val="center"/>
        <w:rPr>
          <w:rFonts w:hint="eastAsia"/>
        </w:rPr>
      </w:pPr>
      <w:r>
        <w:rPr>
          <w:rFonts w:ascii="Times New Roman" w:eastAsia="Times New Roman" w:hAnsi="Times New Roman" w:cs="Times New Roman"/>
          <w:i/>
          <w:iCs/>
        </w:rPr>
        <w:t xml:space="preserve">    mẍ + cẋ + kx = F(t)</w:t>
      </w:r>
    </w:p>
    <w:p w14:paraId="48849F80" w14:textId="77777777" w:rsidR="00BB1ECA" w:rsidRDefault="00000000">
      <w:pPr>
        <w:ind w:firstLine="480"/>
        <w:jc w:val="both"/>
        <w:rPr>
          <w:rFonts w:hint="eastAsia"/>
        </w:rPr>
      </w:pPr>
      <w:r>
        <w:t>式中：m为泵组系统等效质量（kg）；c为隔振系统等效阻尼系数（N·s/m）；k为隔振垫等效刚度（N/m）；x为泵组振动位移（m）；F(t)为激振力（N）。</w:t>
      </w:r>
    </w:p>
    <w:p w14:paraId="22E7D2D5" w14:textId="77777777" w:rsidR="00BB1ECA" w:rsidRDefault="00000000">
      <w:pPr>
        <w:ind w:firstLine="480"/>
        <w:jc w:val="both"/>
        <w:rPr>
          <w:rFonts w:hint="eastAsia"/>
        </w:rPr>
      </w:pPr>
      <w:r>
        <w:t>激振力F(t)主要由液压压力脉动和电机不平衡力组成。叶片泵的压力脉动基频f_p为：</w:t>
      </w:r>
    </w:p>
    <w:p w14:paraId="32900D59" w14:textId="77777777" w:rsidR="00BB1ECA" w:rsidRDefault="00000000">
      <w:pPr>
        <w:spacing w:before="120" w:after="60"/>
        <w:jc w:val="center"/>
        <w:rPr>
          <w:rFonts w:hint="eastAsia"/>
        </w:rPr>
      </w:pPr>
      <w:r>
        <w:rPr>
          <w:rFonts w:ascii="Times New Roman" w:eastAsia="Times New Roman" w:hAnsi="Times New Roman" w:cs="Times New Roman"/>
          <w:i/>
          <w:iCs/>
        </w:rPr>
        <w:t xml:space="preserve">    f</w:t>
      </w:r>
      <w:r>
        <w:rPr>
          <w:rFonts w:ascii="Times New Roman" w:eastAsia="Times New Roman" w:hAnsi="Times New Roman" w:cs="Times New Roman"/>
          <w:i/>
          <w:iCs/>
          <w:vertAlign w:val="subscript"/>
        </w:rPr>
        <w:t>p</w:t>
      </w:r>
      <w:r>
        <w:rPr>
          <w:rFonts w:ascii="Times New Roman" w:eastAsia="Times New Roman" w:hAnsi="Times New Roman" w:cs="Times New Roman"/>
          <w:i/>
          <w:iCs/>
        </w:rPr>
        <w:t xml:space="preserve"> = z · n / 60</w:t>
      </w:r>
    </w:p>
    <w:p w14:paraId="5B5CCC3F" w14:textId="77777777" w:rsidR="00BB1ECA" w:rsidRDefault="00000000">
      <w:pPr>
        <w:ind w:firstLine="480"/>
        <w:jc w:val="both"/>
        <w:rPr>
          <w:rFonts w:hint="eastAsia"/>
        </w:rPr>
      </w:pPr>
      <w:r>
        <w:t>式中：z为叶片数；n为泵轴转速（r/min）。</w:t>
      </w:r>
    </w:p>
    <w:p w14:paraId="12148094" w14:textId="77777777" w:rsidR="00BB1ECA" w:rsidRDefault="00000000">
      <w:pPr>
        <w:pStyle w:val="2"/>
        <w:rPr>
          <w:rFonts w:hint="eastAsia"/>
        </w:rPr>
      </w:pPr>
      <w:r>
        <w:t>1.2 振动传递率分析</w:t>
      </w:r>
    </w:p>
    <w:p w14:paraId="379572A0" w14:textId="77777777" w:rsidR="00BB1ECA" w:rsidRDefault="00000000">
      <w:pPr>
        <w:ind w:firstLine="480"/>
        <w:jc w:val="both"/>
        <w:rPr>
          <w:rFonts w:hint="eastAsia"/>
        </w:rPr>
      </w:pPr>
      <w:r>
        <w:t>隔振效果通常用振动传递率T来评价，其定义为通过隔振器传递到基础的力幅F_T与激振力幅F_0之比。对于简谐激励，振动传递率为：</w:t>
      </w:r>
    </w:p>
    <w:p w14:paraId="7B5B3B30" w14:textId="77777777" w:rsidR="00BB1ECA" w:rsidRDefault="00000000">
      <w:pPr>
        <w:spacing w:before="120" w:after="60"/>
        <w:jc w:val="center"/>
        <w:rPr>
          <w:rFonts w:hint="eastAsia"/>
        </w:rPr>
      </w:pPr>
      <w:r>
        <w:rPr>
          <w:rFonts w:ascii="Times New Roman" w:eastAsia="Times New Roman" w:hAnsi="Times New Roman" w:cs="Times New Roman"/>
          <w:i/>
          <w:iCs/>
        </w:rPr>
        <w:t xml:space="preserve">    T = √(1 + (2ζr)²) / √((1 - r²)² + (2ζr)²)</w:t>
      </w:r>
    </w:p>
    <w:p w14:paraId="75FAA32F" w14:textId="77777777" w:rsidR="00BB1ECA" w:rsidRDefault="00000000">
      <w:pPr>
        <w:ind w:firstLine="480"/>
        <w:jc w:val="both"/>
        <w:rPr>
          <w:rFonts w:hint="eastAsia"/>
        </w:rPr>
      </w:pPr>
      <w:r>
        <w:t>式中：r = f/f_n为频率比，f为激振频率，f_n为系统固有频率；ζ = c/(2√(mk))为阻尼比。</w:t>
      </w:r>
    </w:p>
    <w:p w14:paraId="2B5340EE" w14:textId="77777777" w:rsidR="00BB1ECA" w:rsidRDefault="00000000">
      <w:pPr>
        <w:ind w:firstLine="480"/>
        <w:jc w:val="both"/>
        <w:rPr>
          <w:rFonts w:hint="eastAsia"/>
        </w:rPr>
      </w:pPr>
      <w:r>
        <w:t>系统固有频率f_n为：</w:t>
      </w:r>
    </w:p>
    <w:p w14:paraId="33EEB1DE" w14:textId="77777777" w:rsidR="00BB1ECA" w:rsidRDefault="00000000">
      <w:pPr>
        <w:spacing w:before="120" w:after="60"/>
        <w:jc w:val="center"/>
        <w:rPr>
          <w:rFonts w:hint="eastAsia"/>
        </w:rPr>
      </w:pPr>
      <w:r>
        <w:rPr>
          <w:rFonts w:ascii="Times New Roman" w:eastAsia="Times New Roman" w:hAnsi="Times New Roman" w:cs="Times New Roman"/>
          <w:i/>
          <w:iCs/>
        </w:rPr>
        <w:t xml:space="preserve">    f</w:t>
      </w:r>
      <w:r>
        <w:rPr>
          <w:rFonts w:ascii="Times New Roman" w:eastAsia="Times New Roman" w:hAnsi="Times New Roman" w:cs="Times New Roman"/>
          <w:i/>
          <w:iCs/>
          <w:vertAlign w:val="subscript"/>
        </w:rPr>
        <w:t>n</w:t>
      </w:r>
      <w:r>
        <w:rPr>
          <w:rFonts w:ascii="Times New Roman" w:eastAsia="Times New Roman" w:hAnsi="Times New Roman" w:cs="Times New Roman"/>
          <w:i/>
          <w:iCs/>
        </w:rPr>
        <w:t xml:space="preserve"> = (1/2π)√(k/m)</w:t>
      </w:r>
    </w:p>
    <w:p w14:paraId="672A6F75" w14:textId="77777777" w:rsidR="00BB1ECA" w:rsidRDefault="00000000">
      <w:pPr>
        <w:ind w:firstLine="480"/>
        <w:jc w:val="both"/>
        <w:rPr>
          <w:rFonts w:hint="eastAsia"/>
        </w:rPr>
      </w:pPr>
      <w:r>
        <w:t>由振动传递率公式可知：当r &lt; √2时，T &gt; 1，隔振系统起放大作用；当r = 1时系统发生共振，传递率最大；当r &gt; √2时，T &lt; 1，隔振系统才开始发挥隔振效果。工程上通常要求频率比r ≥ 2.5~3.0，此时振动传递率T ≤ 0.2，可获得满意的隔振效果[11]。因此，隔振设计的核心在于降低系统固有频率f_n，使其远低于主要激振频率。</w:t>
      </w:r>
    </w:p>
    <w:p w14:paraId="6202C53A" w14:textId="77777777" w:rsidR="00BB1ECA" w:rsidRDefault="00000000">
      <w:pPr>
        <w:pStyle w:val="1"/>
        <w:rPr>
          <w:rFonts w:hint="eastAsia"/>
        </w:rPr>
      </w:pPr>
      <w:r>
        <w:t>2 叶片泵-电机组安装系统有限元建模</w:t>
      </w:r>
    </w:p>
    <w:p w14:paraId="1F55273A" w14:textId="77777777" w:rsidR="00BB1ECA" w:rsidRDefault="00000000">
      <w:pPr>
        <w:pStyle w:val="2"/>
        <w:rPr>
          <w:rFonts w:hint="eastAsia"/>
        </w:rPr>
      </w:pPr>
      <w:r>
        <w:lastRenderedPageBreak/>
        <w:t>2.1 研究对象与参数</w:t>
      </w:r>
    </w:p>
    <w:p w14:paraId="20CE97CA" w14:textId="77777777" w:rsidR="00BB1ECA" w:rsidRDefault="00000000">
      <w:pPr>
        <w:ind w:firstLine="480"/>
        <w:jc w:val="both"/>
        <w:rPr>
          <w:rFonts w:hint="eastAsia"/>
        </w:rPr>
      </w:pPr>
      <w:r>
        <w:t>本文以某型YB1-63双作用变量叶片泵及配套Y系列三相异步电机为研究对象，其主要技术参数如表1所示。泵组通过弹性联轴器连接，整体安装在公共底座上，底座下方通过4组橡胶隔振垫与基础连接。</w:t>
      </w:r>
    </w:p>
    <w:p w14:paraId="30A1F14E" w14:textId="77777777" w:rsidR="00BB1ECA" w:rsidRDefault="00000000">
      <w:pPr>
        <w:spacing w:before="60" w:after="120"/>
        <w:jc w:val="center"/>
        <w:rPr>
          <w:rFonts w:hint="eastAsia"/>
        </w:rPr>
      </w:pPr>
      <w:r>
        <w:rPr>
          <w:sz w:val="21"/>
          <w:szCs w:val="21"/>
        </w:rPr>
        <w:t>表1 叶片泵-电机组主要技术参数</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BB1ECA" w14:paraId="35555E96" w14:textId="77777777">
        <w:tblPrEx>
          <w:tblCellMar>
            <w:top w:w="0" w:type="dxa"/>
            <w:bottom w:w="0" w:type="dxa"/>
          </w:tblCellMar>
        </w:tblPrEx>
        <w:trPr>
          <w:tblHeader/>
        </w:trPr>
        <w:tc>
          <w:tcPr>
            <w:tcW w:w="400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4FB31DC5" w14:textId="77777777" w:rsidR="00BB1ECA" w:rsidRDefault="00000000">
            <w:pPr>
              <w:spacing w:line="300" w:lineRule="auto"/>
              <w:jc w:val="center"/>
              <w:rPr>
                <w:rFonts w:hint="eastAsia"/>
              </w:rPr>
            </w:pPr>
            <w:r>
              <w:rPr>
                <w:sz w:val="21"/>
                <w:szCs w:val="21"/>
              </w:rPr>
              <w:t>参数</w:t>
            </w:r>
          </w:p>
        </w:tc>
        <w:tc>
          <w:tcPr>
            <w:tcW w:w="536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2589DFA4" w14:textId="77777777" w:rsidR="00BB1ECA" w:rsidRDefault="00000000">
            <w:pPr>
              <w:spacing w:line="300" w:lineRule="auto"/>
              <w:jc w:val="center"/>
              <w:rPr>
                <w:rFonts w:hint="eastAsia"/>
              </w:rPr>
            </w:pPr>
            <w:r>
              <w:rPr>
                <w:sz w:val="21"/>
                <w:szCs w:val="21"/>
              </w:rPr>
              <w:t>数值</w:t>
            </w:r>
          </w:p>
        </w:tc>
      </w:tr>
      <w:tr w:rsidR="00BB1ECA" w14:paraId="3BEA756F"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vAlign w:val="center"/>
          </w:tcPr>
          <w:p w14:paraId="271A6953" w14:textId="77777777" w:rsidR="00BB1ECA" w:rsidRDefault="00000000">
            <w:pPr>
              <w:spacing w:line="300" w:lineRule="auto"/>
              <w:jc w:val="center"/>
              <w:rPr>
                <w:rFonts w:hint="eastAsia"/>
              </w:rPr>
            </w:pPr>
            <w:r>
              <w:rPr>
                <w:sz w:val="21"/>
                <w:szCs w:val="21"/>
              </w:rPr>
              <w:t>叶片泵型号</w:t>
            </w:r>
          </w:p>
        </w:tc>
        <w:tc>
          <w:tcPr>
            <w:tcW w:w="5360" w:type="dxa"/>
            <w:tcBorders>
              <w:top w:val="single" w:sz="1" w:space="0" w:color="000000"/>
              <w:left w:val="single" w:sz="1" w:space="0" w:color="000000"/>
              <w:bottom w:val="single" w:sz="1" w:space="0" w:color="000000"/>
              <w:right w:val="single" w:sz="1" w:space="0" w:color="000000"/>
            </w:tcBorders>
            <w:vAlign w:val="center"/>
          </w:tcPr>
          <w:p w14:paraId="3B475DE9" w14:textId="77777777" w:rsidR="00BB1ECA" w:rsidRDefault="00000000">
            <w:pPr>
              <w:spacing w:line="300" w:lineRule="auto"/>
              <w:jc w:val="center"/>
              <w:rPr>
                <w:rFonts w:hint="eastAsia"/>
              </w:rPr>
            </w:pPr>
            <w:r>
              <w:rPr>
                <w:sz w:val="21"/>
                <w:szCs w:val="21"/>
              </w:rPr>
              <w:t>YB1-63</w:t>
            </w:r>
          </w:p>
        </w:tc>
      </w:tr>
      <w:tr w:rsidR="00BB1ECA" w14:paraId="0ACE4DF0"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vAlign w:val="center"/>
          </w:tcPr>
          <w:p w14:paraId="2CA7E93C" w14:textId="77777777" w:rsidR="00BB1ECA" w:rsidRDefault="00000000">
            <w:pPr>
              <w:spacing w:line="300" w:lineRule="auto"/>
              <w:jc w:val="center"/>
              <w:rPr>
                <w:rFonts w:hint="eastAsia"/>
              </w:rPr>
            </w:pPr>
            <w:r>
              <w:rPr>
                <w:sz w:val="21"/>
                <w:szCs w:val="21"/>
              </w:rPr>
              <w:t>额定压力/MPa</w:t>
            </w:r>
          </w:p>
        </w:tc>
        <w:tc>
          <w:tcPr>
            <w:tcW w:w="5360" w:type="dxa"/>
            <w:tcBorders>
              <w:top w:val="single" w:sz="1" w:space="0" w:color="000000"/>
              <w:left w:val="single" w:sz="1" w:space="0" w:color="000000"/>
              <w:bottom w:val="single" w:sz="1" w:space="0" w:color="000000"/>
              <w:right w:val="single" w:sz="1" w:space="0" w:color="000000"/>
            </w:tcBorders>
            <w:vAlign w:val="center"/>
          </w:tcPr>
          <w:p w14:paraId="40AB6855" w14:textId="77777777" w:rsidR="00BB1ECA" w:rsidRDefault="00000000">
            <w:pPr>
              <w:spacing w:line="300" w:lineRule="auto"/>
              <w:jc w:val="center"/>
              <w:rPr>
                <w:rFonts w:hint="eastAsia"/>
              </w:rPr>
            </w:pPr>
            <w:r>
              <w:rPr>
                <w:sz w:val="21"/>
                <w:szCs w:val="21"/>
              </w:rPr>
              <w:t>6.3</w:t>
            </w:r>
          </w:p>
        </w:tc>
      </w:tr>
      <w:tr w:rsidR="00BB1ECA" w14:paraId="1516A7C7"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vAlign w:val="center"/>
          </w:tcPr>
          <w:p w14:paraId="2790A77D" w14:textId="77777777" w:rsidR="00BB1ECA" w:rsidRDefault="00000000">
            <w:pPr>
              <w:spacing w:line="300" w:lineRule="auto"/>
              <w:jc w:val="center"/>
              <w:rPr>
                <w:rFonts w:hint="eastAsia"/>
              </w:rPr>
            </w:pPr>
            <w:r>
              <w:rPr>
                <w:sz w:val="21"/>
                <w:szCs w:val="21"/>
              </w:rPr>
              <w:t>排量/(mL/r)</w:t>
            </w:r>
          </w:p>
        </w:tc>
        <w:tc>
          <w:tcPr>
            <w:tcW w:w="5360" w:type="dxa"/>
            <w:tcBorders>
              <w:top w:val="single" w:sz="1" w:space="0" w:color="000000"/>
              <w:left w:val="single" w:sz="1" w:space="0" w:color="000000"/>
              <w:bottom w:val="single" w:sz="1" w:space="0" w:color="000000"/>
              <w:right w:val="single" w:sz="1" w:space="0" w:color="000000"/>
            </w:tcBorders>
            <w:vAlign w:val="center"/>
          </w:tcPr>
          <w:p w14:paraId="73761BD5" w14:textId="77777777" w:rsidR="00BB1ECA" w:rsidRDefault="00000000">
            <w:pPr>
              <w:spacing w:line="300" w:lineRule="auto"/>
              <w:jc w:val="center"/>
              <w:rPr>
                <w:rFonts w:hint="eastAsia"/>
              </w:rPr>
            </w:pPr>
            <w:r>
              <w:rPr>
                <w:sz w:val="21"/>
                <w:szCs w:val="21"/>
              </w:rPr>
              <w:t>63</w:t>
            </w:r>
          </w:p>
        </w:tc>
      </w:tr>
      <w:tr w:rsidR="00BB1ECA" w14:paraId="0A5FA59F"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vAlign w:val="center"/>
          </w:tcPr>
          <w:p w14:paraId="212F3844" w14:textId="77777777" w:rsidR="00BB1ECA" w:rsidRDefault="00000000">
            <w:pPr>
              <w:spacing w:line="300" w:lineRule="auto"/>
              <w:jc w:val="center"/>
              <w:rPr>
                <w:rFonts w:hint="eastAsia"/>
              </w:rPr>
            </w:pPr>
            <w:r>
              <w:rPr>
                <w:sz w:val="21"/>
                <w:szCs w:val="21"/>
              </w:rPr>
              <w:t>叶片数z</w:t>
            </w:r>
          </w:p>
        </w:tc>
        <w:tc>
          <w:tcPr>
            <w:tcW w:w="5360" w:type="dxa"/>
            <w:tcBorders>
              <w:top w:val="single" w:sz="1" w:space="0" w:color="000000"/>
              <w:left w:val="single" w:sz="1" w:space="0" w:color="000000"/>
              <w:bottom w:val="single" w:sz="1" w:space="0" w:color="000000"/>
              <w:right w:val="single" w:sz="1" w:space="0" w:color="000000"/>
            </w:tcBorders>
            <w:vAlign w:val="center"/>
          </w:tcPr>
          <w:p w14:paraId="2B8E3A4F" w14:textId="77777777" w:rsidR="00BB1ECA" w:rsidRDefault="00000000">
            <w:pPr>
              <w:spacing w:line="300" w:lineRule="auto"/>
              <w:jc w:val="center"/>
              <w:rPr>
                <w:rFonts w:hint="eastAsia"/>
              </w:rPr>
            </w:pPr>
            <w:r>
              <w:rPr>
                <w:sz w:val="21"/>
                <w:szCs w:val="21"/>
              </w:rPr>
              <w:t>10</w:t>
            </w:r>
          </w:p>
        </w:tc>
      </w:tr>
      <w:tr w:rsidR="00BB1ECA" w14:paraId="30B4EA07"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vAlign w:val="center"/>
          </w:tcPr>
          <w:p w14:paraId="12616BBA" w14:textId="77777777" w:rsidR="00BB1ECA" w:rsidRDefault="00000000">
            <w:pPr>
              <w:spacing w:line="300" w:lineRule="auto"/>
              <w:jc w:val="center"/>
              <w:rPr>
                <w:rFonts w:hint="eastAsia"/>
              </w:rPr>
            </w:pPr>
            <w:r>
              <w:rPr>
                <w:sz w:val="21"/>
                <w:szCs w:val="21"/>
              </w:rPr>
              <w:t>额定转速/(r/min)</w:t>
            </w:r>
          </w:p>
        </w:tc>
        <w:tc>
          <w:tcPr>
            <w:tcW w:w="5360" w:type="dxa"/>
            <w:tcBorders>
              <w:top w:val="single" w:sz="1" w:space="0" w:color="000000"/>
              <w:left w:val="single" w:sz="1" w:space="0" w:color="000000"/>
              <w:bottom w:val="single" w:sz="1" w:space="0" w:color="000000"/>
              <w:right w:val="single" w:sz="1" w:space="0" w:color="000000"/>
            </w:tcBorders>
            <w:vAlign w:val="center"/>
          </w:tcPr>
          <w:p w14:paraId="3E6E836E" w14:textId="77777777" w:rsidR="00BB1ECA" w:rsidRDefault="00000000">
            <w:pPr>
              <w:spacing w:line="300" w:lineRule="auto"/>
              <w:jc w:val="center"/>
              <w:rPr>
                <w:rFonts w:hint="eastAsia"/>
              </w:rPr>
            </w:pPr>
            <w:r>
              <w:rPr>
                <w:sz w:val="21"/>
                <w:szCs w:val="21"/>
              </w:rPr>
              <w:t>960</w:t>
            </w:r>
          </w:p>
        </w:tc>
      </w:tr>
      <w:tr w:rsidR="00BB1ECA" w14:paraId="71A56C19"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vAlign w:val="center"/>
          </w:tcPr>
          <w:p w14:paraId="2782EAEE" w14:textId="77777777" w:rsidR="00BB1ECA" w:rsidRDefault="00000000">
            <w:pPr>
              <w:spacing w:line="300" w:lineRule="auto"/>
              <w:jc w:val="center"/>
              <w:rPr>
                <w:rFonts w:hint="eastAsia"/>
              </w:rPr>
            </w:pPr>
            <w:r>
              <w:rPr>
                <w:sz w:val="21"/>
                <w:szCs w:val="21"/>
              </w:rPr>
              <w:t>电机型号</w:t>
            </w:r>
          </w:p>
        </w:tc>
        <w:tc>
          <w:tcPr>
            <w:tcW w:w="5360" w:type="dxa"/>
            <w:tcBorders>
              <w:top w:val="single" w:sz="1" w:space="0" w:color="000000"/>
              <w:left w:val="single" w:sz="1" w:space="0" w:color="000000"/>
              <w:bottom w:val="single" w:sz="1" w:space="0" w:color="000000"/>
              <w:right w:val="single" w:sz="1" w:space="0" w:color="000000"/>
            </w:tcBorders>
            <w:vAlign w:val="center"/>
          </w:tcPr>
          <w:p w14:paraId="647B84E0" w14:textId="77777777" w:rsidR="00BB1ECA" w:rsidRDefault="00000000">
            <w:pPr>
              <w:spacing w:line="300" w:lineRule="auto"/>
              <w:jc w:val="center"/>
              <w:rPr>
                <w:rFonts w:hint="eastAsia"/>
              </w:rPr>
            </w:pPr>
            <w:r>
              <w:rPr>
                <w:sz w:val="21"/>
                <w:szCs w:val="21"/>
              </w:rPr>
              <w:t>Y132M2-6</w:t>
            </w:r>
          </w:p>
        </w:tc>
      </w:tr>
      <w:tr w:rsidR="00BB1ECA" w14:paraId="066BB25F"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vAlign w:val="center"/>
          </w:tcPr>
          <w:p w14:paraId="7230FC68" w14:textId="77777777" w:rsidR="00BB1ECA" w:rsidRDefault="00000000">
            <w:pPr>
              <w:spacing w:line="300" w:lineRule="auto"/>
              <w:jc w:val="center"/>
              <w:rPr>
                <w:rFonts w:hint="eastAsia"/>
              </w:rPr>
            </w:pPr>
            <w:r>
              <w:rPr>
                <w:sz w:val="21"/>
                <w:szCs w:val="21"/>
              </w:rPr>
              <w:t>电机额定功率/kW</w:t>
            </w:r>
          </w:p>
        </w:tc>
        <w:tc>
          <w:tcPr>
            <w:tcW w:w="5360" w:type="dxa"/>
            <w:tcBorders>
              <w:top w:val="single" w:sz="1" w:space="0" w:color="000000"/>
              <w:left w:val="single" w:sz="1" w:space="0" w:color="000000"/>
              <w:bottom w:val="single" w:sz="1" w:space="0" w:color="000000"/>
              <w:right w:val="single" w:sz="1" w:space="0" w:color="000000"/>
            </w:tcBorders>
            <w:vAlign w:val="center"/>
          </w:tcPr>
          <w:p w14:paraId="5C500F66" w14:textId="77777777" w:rsidR="00BB1ECA" w:rsidRDefault="00000000">
            <w:pPr>
              <w:spacing w:line="300" w:lineRule="auto"/>
              <w:jc w:val="center"/>
              <w:rPr>
                <w:rFonts w:hint="eastAsia"/>
              </w:rPr>
            </w:pPr>
            <w:r>
              <w:rPr>
                <w:sz w:val="21"/>
                <w:szCs w:val="21"/>
              </w:rPr>
              <w:t>5.5</w:t>
            </w:r>
          </w:p>
        </w:tc>
      </w:tr>
      <w:tr w:rsidR="00BB1ECA" w14:paraId="30681E33"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vAlign w:val="center"/>
          </w:tcPr>
          <w:p w14:paraId="6CA692B8" w14:textId="77777777" w:rsidR="00BB1ECA" w:rsidRDefault="00000000">
            <w:pPr>
              <w:spacing w:line="300" w:lineRule="auto"/>
              <w:jc w:val="center"/>
              <w:rPr>
                <w:rFonts w:hint="eastAsia"/>
              </w:rPr>
            </w:pPr>
            <w:r>
              <w:rPr>
                <w:sz w:val="21"/>
                <w:szCs w:val="21"/>
              </w:rPr>
              <w:t>泵组总质量/kg</w:t>
            </w:r>
          </w:p>
        </w:tc>
        <w:tc>
          <w:tcPr>
            <w:tcW w:w="5360" w:type="dxa"/>
            <w:tcBorders>
              <w:top w:val="single" w:sz="1" w:space="0" w:color="000000"/>
              <w:left w:val="single" w:sz="1" w:space="0" w:color="000000"/>
              <w:bottom w:val="single" w:sz="1" w:space="0" w:color="000000"/>
              <w:right w:val="single" w:sz="1" w:space="0" w:color="000000"/>
            </w:tcBorders>
            <w:vAlign w:val="center"/>
          </w:tcPr>
          <w:p w14:paraId="4D577D20" w14:textId="77777777" w:rsidR="00BB1ECA" w:rsidRDefault="00000000">
            <w:pPr>
              <w:spacing w:line="300" w:lineRule="auto"/>
              <w:jc w:val="center"/>
              <w:rPr>
                <w:rFonts w:hint="eastAsia"/>
              </w:rPr>
            </w:pPr>
            <w:r>
              <w:rPr>
                <w:sz w:val="21"/>
                <w:szCs w:val="21"/>
              </w:rPr>
              <w:t>285</w:t>
            </w:r>
          </w:p>
        </w:tc>
      </w:tr>
    </w:tbl>
    <w:p w14:paraId="255B61BF" w14:textId="77777777" w:rsidR="00BB1ECA" w:rsidRDefault="00000000">
      <w:pPr>
        <w:pStyle w:val="2"/>
        <w:rPr>
          <w:rFonts w:hint="eastAsia"/>
        </w:rPr>
      </w:pPr>
      <w:r>
        <w:t>2.2 几何模型与网格划分</w:t>
      </w:r>
    </w:p>
    <w:p w14:paraId="3DC1A059" w14:textId="77777777" w:rsidR="00BB1ECA" w:rsidRDefault="00000000">
      <w:pPr>
        <w:ind w:firstLine="480"/>
        <w:jc w:val="both"/>
        <w:rPr>
          <w:rFonts w:hint="eastAsia"/>
        </w:rPr>
      </w:pPr>
      <w:r>
        <w:t>采用SolidWorks建立叶片泵-电机组安装系统的三维几何模型，模型包括叶片泵泵体、电机外壳、联轴器、公共底座及4组橡胶隔振垫。为简化计算，对部分细小特征（如螺栓孔、倒角、退刀槽等）进行了适当简化，同时保留了影响整体动力学特性的主要结构特征。将几何模型导入ANSYS Workbench中，采用高阶四面体单元（Solid187）对整体模型进行网格划分，对关键接触区域（隔振垫与底座、机脚等）进行网格局部加密。网格划分后总节点数为286543，总单元数为142786，网格质量满足计算要求。</w:t>
      </w:r>
    </w:p>
    <w:p w14:paraId="48314681" w14:textId="77777777" w:rsidR="00BB1ECA" w:rsidRDefault="00000000">
      <w:pPr>
        <w:pStyle w:val="2"/>
        <w:rPr>
          <w:rFonts w:hint="eastAsia"/>
        </w:rPr>
      </w:pPr>
      <w:r>
        <w:t>2.3 材料属性与接触设置</w:t>
      </w:r>
    </w:p>
    <w:p w14:paraId="256AAA57" w14:textId="77777777" w:rsidR="00BB1ECA" w:rsidRDefault="00000000">
      <w:pPr>
        <w:ind w:firstLine="480"/>
        <w:jc w:val="both"/>
        <w:rPr>
          <w:rFonts w:hint="eastAsia"/>
        </w:rPr>
      </w:pPr>
      <w:r>
        <w:t>各部件材料属性参数如表2所示。其中，橡胶隔振垫采用Mooney-Rivlin超弹性本构模型描述其非线性力学行为，通过单轴拉伸试验获得材料常数C₁₀=0.82 MPa、C₀₁=0.21 MPa。</w:t>
      </w:r>
    </w:p>
    <w:p w14:paraId="08159F87" w14:textId="77777777" w:rsidR="00BB1ECA" w:rsidRDefault="00000000">
      <w:pPr>
        <w:spacing w:before="60" w:after="120"/>
        <w:jc w:val="center"/>
        <w:rPr>
          <w:rFonts w:hint="eastAsia"/>
        </w:rPr>
      </w:pPr>
      <w:r>
        <w:rPr>
          <w:sz w:val="21"/>
          <w:szCs w:val="21"/>
        </w:rPr>
        <w:t>表2 各部件材料属性参数</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B1ECA" w14:paraId="4CD331EF" w14:textId="77777777">
        <w:tblPrEx>
          <w:tblCellMar>
            <w:top w:w="0" w:type="dxa"/>
            <w:bottom w:w="0" w:type="dxa"/>
          </w:tblCellMar>
        </w:tblPrEx>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4095C24E" w14:textId="77777777" w:rsidR="00BB1ECA" w:rsidRDefault="00000000">
            <w:pPr>
              <w:spacing w:line="300" w:lineRule="auto"/>
              <w:jc w:val="center"/>
              <w:rPr>
                <w:rFonts w:hint="eastAsia"/>
              </w:rPr>
            </w:pPr>
            <w:r>
              <w:rPr>
                <w:sz w:val="21"/>
                <w:szCs w:val="21"/>
              </w:rPr>
              <w:t>部件</w:t>
            </w:r>
          </w:p>
        </w:tc>
        <w:tc>
          <w:tcPr>
            <w:tcW w:w="234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4C4BF005" w14:textId="77777777" w:rsidR="00BB1ECA" w:rsidRDefault="00000000">
            <w:pPr>
              <w:spacing w:line="300" w:lineRule="auto"/>
              <w:jc w:val="center"/>
              <w:rPr>
                <w:rFonts w:hint="eastAsia"/>
              </w:rPr>
            </w:pPr>
            <w:r>
              <w:rPr>
                <w:sz w:val="21"/>
                <w:szCs w:val="21"/>
              </w:rPr>
              <w:t>材料</w:t>
            </w:r>
          </w:p>
        </w:tc>
        <w:tc>
          <w:tcPr>
            <w:tcW w:w="234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1843C6D0" w14:textId="77777777" w:rsidR="00BB1ECA" w:rsidRDefault="00000000">
            <w:pPr>
              <w:spacing w:line="300" w:lineRule="auto"/>
              <w:jc w:val="center"/>
              <w:rPr>
                <w:rFonts w:hint="eastAsia"/>
              </w:rPr>
            </w:pPr>
            <w:r>
              <w:rPr>
                <w:sz w:val="21"/>
                <w:szCs w:val="21"/>
              </w:rPr>
              <w:t>弹性模量/GPa</w:t>
            </w:r>
          </w:p>
        </w:tc>
        <w:tc>
          <w:tcPr>
            <w:tcW w:w="234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7B2EC89D" w14:textId="77777777" w:rsidR="00BB1ECA" w:rsidRDefault="00000000">
            <w:pPr>
              <w:spacing w:line="300" w:lineRule="auto"/>
              <w:jc w:val="center"/>
              <w:rPr>
                <w:rFonts w:hint="eastAsia"/>
              </w:rPr>
            </w:pPr>
            <w:r>
              <w:rPr>
                <w:sz w:val="21"/>
                <w:szCs w:val="21"/>
              </w:rPr>
              <w:t>密度/(kg/m³)</w:t>
            </w:r>
          </w:p>
        </w:tc>
      </w:tr>
      <w:tr w:rsidR="00BB1ECA" w14:paraId="6107D378"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5D2F8440" w14:textId="77777777" w:rsidR="00BB1ECA" w:rsidRDefault="00000000">
            <w:pPr>
              <w:spacing w:line="300" w:lineRule="auto"/>
              <w:jc w:val="center"/>
              <w:rPr>
                <w:rFonts w:hint="eastAsia"/>
              </w:rPr>
            </w:pPr>
            <w:r>
              <w:rPr>
                <w:sz w:val="21"/>
                <w:szCs w:val="21"/>
              </w:rPr>
              <w:t>泵体</w:t>
            </w:r>
          </w:p>
        </w:tc>
        <w:tc>
          <w:tcPr>
            <w:tcW w:w="2340" w:type="dxa"/>
            <w:tcBorders>
              <w:top w:val="single" w:sz="1" w:space="0" w:color="000000"/>
              <w:left w:val="single" w:sz="1" w:space="0" w:color="000000"/>
              <w:bottom w:val="single" w:sz="1" w:space="0" w:color="000000"/>
              <w:right w:val="single" w:sz="1" w:space="0" w:color="000000"/>
            </w:tcBorders>
            <w:vAlign w:val="center"/>
          </w:tcPr>
          <w:p w14:paraId="02F170B5" w14:textId="77777777" w:rsidR="00BB1ECA" w:rsidRDefault="00000000">
            <w:pPr>
              <w:spacing w:line="300" w:lineRule="auto"/>
              <w:jc w:val="center"/>
              <w:rPr>
                <w:rFonts w:hint="eastAsia"/>
              </w:rPr>
            </w:pPr>
            <w:r>
              <w:rPr>
                <w:sz w:val="21"/>
                <w:szCs w:val="21"/>
              </w:rPr>
              <w:t>HT250</w:t>
            </w:r>
          </w:p>
        </w:tc>
        <w:tc>
          <w:tcPr>
            <w:tcW w:w="2340" w:type="dxa"/>
            <w:tcBorders>
              <w:top w:val="single" w:sz="1" w:space="0" w:color="000000"/>
              <w:left w:val="single" w:sz="1" w:space="0" w:color="000000"/>
              <w:bottom w:val="single" w:sz="1" w:space="0" w:color="000000"/>
              <w:right w:val="single" w:sz="1" w:space="0" w:color="000000"/>
            </w:tcBorders>
            <w:vAlign w:val="center"/>
          </w:tcPr>
          <w:p w14:paraId="037D80FC" w14:textId="77777777" w:rsidR="00BB1ECA" w:rsidRDefault="00000000">
            <w:pPr>
              <w:spacing w:line="300" w:lineRule="auto"/>
              <w:jc w:val="center"/>
              <w:rPr>
                <w:rFonts w:hint="eastAsia"/>
              </w:rPr>
            </w:pPr>
            <w:r>
              <w:rPr>
                <w:sz w:val="21"/>
                <w:szCs w:val="21"/>
              </w:rPr>
              <w:t>105</w:t>
            </w:r>
          </w:p>
        </w:tc>
        <w:tc>
          <w:tcPr>
            <w:tcW w:w="2340" w:type="dxa"/>
            <w:tcBorders>
              <w:top w:val="single" w:sz="1" w:space="0" w:color="000000"/>
              <w:left w:val="single" w:sz="1" w:space="0" w:color="000000"/>
              <w:bottom w:val="single" w:sz="1" w:space="0" w:color="000000"/>
              <w:right w:val="single" w:sz="1" w:space="0" w:color="000000"/>
            </w:tcBorders>
            <w:vAlign w:val="center"/>
          </w:tcPr>
          <w:p w14:paraId="00CA03FE" w14:textId="77777777" w:rsidR="00BB1ECA" w:rsidRDefault="00000000">
            <w:pPr>
              <w:spacing w:line="300" w:lineRule="auto"/>
              <w:jc w:val="center"/>
              <w:rPr>
                <w:rFonts w:hint="eastAsia"/>
              </w:rPr>
            </w:pPr>
            <w:r>
              <w:rPr>
                <w:sz w:val="21"/>
                <w:szCs w:val="21"/>
              </w:rPr>
              <w:t>7200</w:t>
            </w:r>
          </w:p>
        </w:tc>
      </w:tr>
      <w:tr w:rsidR="00BB1ECA" w14:paraId="1602AF64"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044899FD" w14:textId="77777777" w:rsidR="00BB1ECA" w:rsidRDefault="00000000">
            <w:pPr>
              <w:spacing w:line="300" w:lineRule="auto"/>
              <w:jc w:val="center"/>
              <w:rPr>
                <w:rFonts w:hint="eastAsia"/>
              </w:rPr>
            </w:pPr>
            <w:r>
              <w:rPr>
                <w:sz w:val="21"/>
                <w:szCs w:val="21"/>
              </w:rPr>
              <w:t>电机外壳</w:t>
            </w:r>
          </w:p>
        </w:tc>
        <w:tc>
          <w:tcPr>
            <w:tcW w:w="2340" w:type="dxa"/>
            <w:tcBorders>
              <w:top w:val="single" w:sz="1" w:space="0" w:color="000000"/>
              <w:left w:val="single" w:sz="1" w:space="0" w:color="000000"/>
              <w:bottom w:val="single" w:sz="1" w:space="0" w:color="000000"/>
              <w:right w:val="single" w:sz="1" w:space="0" w:color="000000"/>
            </w:tcBorders>
            <w:vAlign w:val="center"/>
          </w:tcPr>
          <w:p w14:paraId="70482C77" w14:textId="77777777" w:rsidR="00BB1ECA" w:rsidRDefault="00000000">
            <w:pPr>
              <w:spacing w:line="300" w:lineRule="auto"/>
              <w:jc w:val="center"/>
              <w:rPr>
                <w:rFonts w:hint="eastAsia"/>
              </w:rPr>
            </w:pPr>
            <w:r>
              <w:rPr>
                <w:sz w:val="21"/>
                <w:szCs w:val="21"/>
              </w:rPr>
              <w:t>HT200</w:t>
            </w:r>
          </w:p>
        </w:tc>
        <w:tc>
          <w:tcPr>
            <w:tcW w:w="2340" w:type="dxa"/>
            <w:tcBorders>
              <w:top w:val="single" w:sz="1" w:space="0" w:color="000000"/>
              <w:left w:val="single" w:sz="1" w:space="0" w:color="000000"/>
              <w:bottom w:val="single" w:sz="1" w:space="0" w:color="000000"/>
              <w:right w:val="single" w:sz="1" w:space="0" w:color="000000"/>
            </w:tcBorders>
            <w:vAlign w:val="center"/>
          </w:tcPr>
          <w:p w14:paraId="1BDEBBDB" w14:textId="77777777" w:rsidR="00BB1ECA" w:rsidRDefault="00000000">
            <w:pPr>
              <w:spacing w:line="300" w:lineRule="auto"/>
              <w:jc w:val="center"/>
              <w:rPr>
                <w:rFonts w:hint="eastAsia"/>
              </w:rPr>
            </w:pPr>
            <w:r>
              <w:rPr>
                <w:sz w:val="21"/>
                <w:szCs w:val="21"/>
              </w:rPr>
              <w:t>95</w:t>
            </w:r>
          </w:p>
        </w:tc>
        <w:tc>
          <w:tcPr>
            <w:tcW w:w="2340" w:type="dxa"/>
            <w:tcBorders>
              <w:top w:val="single" w:sz="1" w:space="0" w:color="000000"/>
              <w:left w:val="single" w:sz="1" w:space="0" w:color="000000"/>
              <w:bottom w:val="single" w:sz="1" w:space="0" w:color="000000"/>
              <w:right w:val="single" w:sz="1" w:space="0" w:color="000000"/>
            </w:tcBorders>
            <w:vAlign w:val="center"/>
          </w:tcPr>
          <w:p w14:paraId="4AD98651" w14:textId="77777777" w:rsidR="00BB1ECA" w:rsidRDefault="00000000">
            <w:pPr>
              <w:spacing w:line="300" w:lineRule="auto"/>
              <w:jc w:val="center"/>
              <w:rPr>
                <w:rFonts w:hint="eastAsia"/>
              </w:rPr>
            </w:pPr>
            <w:r>
              <w:rPr>
                <w:sz w:val="21"/>
                <w:szCs w:val="21"/>
              </w:rPr>
              <w:t>7100</w:t>
            </w:r>
          </w:p>
        </w:tc>
      </w:tr>
      <w:tr w:rsidR="00BB1ECA" w14:paraId="6FD5FB46"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000F3A44" w14:textId="77777777" w:rsidR="00BB1ECA" w:rsidRDefault="00000000">
            <w:pPr>
              <w:spacing w:line="300" w:lineRule="auto"/>
              <w:jc w:val="center"/>
              <w:rPr>
                <w:rFonts w:hint="eastAsia"/>
              </w:rPr>
            </w:pPr>
            <w:r>
              <w:rPr>
                <w:sz w:val="21"/>
                <w:szCs w:val="21"/>
              </w:rPr>
              <w:t>联轴器</w:t>
            </w:r>
          </w:p>
        </w:tc>
        <w:tc>
          <w:tcPr>
            <w:tcW w:w="2340" w:type="dxa"/>
            <w:tcBorders>
              <w:top w:val="single" w:sz="1" w:space="0" w:color="000000"/>
              <w:left w:val="single" w:sz="1" w:space="0" w:color="000000"/>
              <w:bottom w:val="single" w:sz="1" w:space="0" w:color="000000"/>
              <w:right w:val="single" w:sz="1" w:space="0" w:color="000000"/>
            </w:tcBorders>
            <w:vAlign w:val="center"/>
          </w:tcPr>
          <w:p w14:paraId="633AF940" w14:textId="77777777" w:rsidR="00BB1ECA" w:rsidRDefault="00000000">
            <w:pPr>
              <w:spacing w:line="300" w:lineRule="auto"/>
              <w:jc w:val="center"/>
              <w:rPr>
                <w:rFonts w:hint="eastAsia"/>
              </w:rPr>
            </w:pPr>
            <w:r>
              <w:rPr>
                <w:sz w:val="21"/>
                <w:szCs w:val="21"/>
              </w:rPr>
              <w:t>45钢</w:t>
            </w:r>
          </w:p>
        </w:tc>
        <w:tc>
          <w:tcPr>
            <w:tcW w:w="2340" w:type="dxa"/>
            <w:tcBorders>
              <w:top w:val="single" w:sz="1" w:space="0" w:color="000000"/>
              <w:left w:val="single" w:sz="1" w:space="0" w:color="000000"/>
              <w:bottom w:val="single" w:sz="1" w:space="0" w:color="000000"/>
              <w:right w:val="single" w:sz="1" w:space="0" w:color="000000"/>
            </w:tcBorders>
            <w:vAlign w:val="center"/>
          </w:tcPr>
          <w:p w14:paraId="6878EF14" w14:textId="77777777" w:rsidR="00BB1ECA" w:rsidRDefault="00000000">
            <w:pPr>
              <w:spacing w:line="300" w:lineRule="auto"/>
              <w:jc w:val="center"/>
              <w:rPr>
                <w:rFonts w:hint="eastAsia"/>
              </w:rPr>
            </w:pPr>
            <w:r>
              <w:rPr>
                <w:sz w:val="21"/>
                <w:szCs w:val="21"/>
              </w:rPr>
              <w:t>206</w:t>
            </w:r>
          </w:p>
        </w:tc>
        <w:tc>
          <w:tcPr>
            <w:tcW w:w="2340" w:type="dxa"/>
            <w:tcBorders>
              <w:top w:val="single" w:sz="1" w:space="0" w:color="000000"/>
              <w:left w:val="single" w:sz="1" w:space="0" w:color="000000"/>
              <w:bottom w:val="single" w:sz="1" w:space="0" w:color="000000"/>
              <w:right w:val="single" w:sz="1" w:space="0" w:color="000000"/>
            </w:tcBorders>
            <w:vAlign w:val="center"/>
          </w:tcPr>
          <w:p w14:paraId="0278D026" w14:textId="77777777" w:rsidR="00BB1ECA" w:rsidRDefault="00000000">
            <w:pPr>
              <w:spacing w:line="300" w:lineRule="auto"/>
              <w:jc w:val="center"/>
              <w:rPr>
                <w:rFonts w:hint="eastAsia"/>
              </w:rPr>
            </w:pPr>
            <w:r>
              <w:rPr>
                <w:sz w:val="21"/>
                <w:szCs w:val="21"/>
              </w:rPr>
              <w:t>7850</w:t>
            </w:r>
          </w:p>
        </w:tc>
      </w:tr>
      <w:tr w:rsidR="00BB1ECA" w14:paraId="0B8F9965"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7F15927B" w14:textId="77777777" w:rsidR="00BB1ECA" w:rsidRDefault="00000000">
            <w:pPr>
              <w:spacing w:line="300" w:lineRule="auto"/>
              <w:jc w:val="center"/>
              <w:rPr>
                <w:rFonts w:hint="eastAsia"/>
              </w:rPr>
            </w:pPr>
            <w:r>
              <w:rPr>
                <w:sz w:val="21"/>
                <w:szCs w:val="21"/>
              </w:rPr>
              <w:t>公共底座</w:t>
            </w:r>
          </w:p>
        </w:tc>
        <w:tc>
          <w:tcPr>
            <w:tcW w:w="2340" w:type="dxa"/>
            <w:tcBorders>
              <w:top w:val="single" w:sz="1" w:space="0" w:color="000000"/>
              <w:left w:val="single" w:sz="1" w:space="0" w:color="000000"/>
              <w:bottom w:val="single" w:sz="1" w:space="0" w:color="000000"/>
              <w:right w:val="single" w:sz="1" w:space="0" w:color="000000"/>
            </w:tcBorders>
            <w:vAlign w:val="center"/>
          </w:tcPr>
          <w:p w14:paraId="79A178BC" w14:textId="77777777" w:rsidR="00BB1ECA" w:rsidRDefault="00000000">
            <w:pPr>
              <w:spacing w:line="300" w:lineRule="auto"/>
              <w:jc w:val="center"/>
              <w:rPr>
                <w:rFonts w:hint="eastAsia"/>
              </w:rPr>
            </w:pPr>
            <w:r>
              <w:rPr>
                <w:sz w:val="21"/>
                <w:szCs w:val="21"/>
              </w:rPr>
              <w:t>Q235</w:t>
            </w:r>
          </w:p>
        </w:tc>
        <w:tc>
          <w:tcPr>
            <w:tcW w:w="2340" w:type="dxa"/>
            <w:tcBorders>
              <w:top w:val="single" w:sz="1" w:space="0" w:color="000000"/>
              <w:left w:val="single" w:sz="1" w:space="0" w:color="000000"/>
              <w:bottom w:val="single" w:sz="1" w:space="0" w:color="000000"/>
              <w:right w:val="single" w:sz="1" w:space="0" w:color="000000"/>
            </w:tcBorders>
            <w:vAlign w:val="center"/>
          </w:tcPr>
          <w:p w14:paraId="42A1AE78" w14:textId="77777777" w:rsidR="00BB1ECA" w:rsidRDefault="00000000">
            <w:pPr>
              <w:spacing w:line="300" w:lineRule="auto"/>
              <w:jc w:val="center"/>
              <w:rPr>
                <w:rFonts w:hint="eastAsia"/>
              </w:rPr>
            </w:pPr>
            <w:r>
              <w:rPr>
                <w:sz w:val="21"/>
                <w:szCs w:val="21"/>
              </w:rPr>
              <w:t>200</w:t>
            </w:r>
          </w:p>
        </w:tc>
        <w:tc>
          <w:tcPr>
            <w:tcW w:w="2340" w:type="dxa"/>
            <w:tcBorders>
              <w:top w:val="single" w:sz="1" w:space="0" w:color="000000"/>
              <w:left w:val="single" w:sz="1" w:space="0" w:color="000000"/>
              <w:bottom w:val="single" w:sz="1" w:space="0" w:color="000000"/>
              <w:right w:val="single" w:sz="1" w:space="0" w:color="000000"/>
            </w:tcBorders>
            <w:vAlign w:val="center"/>
          </w:tcPr>
          <w:p w14:paraId="4FAF1A45" w14:textId="77777777" w:rsidR="00BB1ECA" w:rsidRDefault="00000000">
            <w:pPr>
              <w:spacing w:line="300" w:lineRule="auto"/>
              <w:jc w:val="center"/>
              <w:rPr>
                <w:rFonts w:hint="eastAsia"/>
              </w:rPr>
            </w:pPr>
            <w:r>
              <w:rPr>
                <w:sz w:val="21"/>
                <w:szCs w:val="21"/>
              </w:rPr>
              <w:t>7850</w:t>
            </w:r>
          </w:p>
        </w:tc>
      </w:tr>
      <w:tr w:rsidR="00BB1ECA" w14:paraId="43ECF4AB"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1EFC6061" w14:textId="77777777" w:rsidR="00BB1ECA" w:rsidRDefault="00000000">
            <w:pPr>
              <w:spacing w:line="300" w:lineRule="auto"/>
              <w:jc w:val="center"/>
              <w:rPr>
                <w:rFonts w:hint="eastAsia"/>
              </w:rPr>
            </w:pPr>
            <w:r>
              <w:rPr>
                <w:sz w:val="21"/>
                <w:szCs w:val="21"/>
              </w:rPr>
              <w:lastRenderedPageBreak/>
              <w:t>隔振垫</w:t>
            </w:r>
          </w:p>
        </w:tc>
        <w:tc>
          <w:tcPr>
            <w:tcW w:w="2340" w:type="dxa"/>
            <w:tcBorders>
              <w:top w:val="single" w:sz="1" w:space="0" w:color="000000"/>
              <w:left w:val="single" w:sz="1" w:space="0" w:color="000000"/>
              <w:bottom w:val="single" w:sz="1" w:space="0" w:color="000000"/>
              <w:right w:val="single" w:sz="1" w:space="0" w:color="000000"/>
            </w:tcBorders>
            <w:vAlign w:val="center"/>
          </w:tcPr>
          <w:p w14:paraId="530A34EA" w14:textId="77777777" w:rsidR="00BB1ECA" w:rsidRDefault="00000000">
            <w:pPr>
              <w:spacing w:line="300" w:lineRule="auto"/>
              <w:jc w:val="center"/>
              <w:rPr>
                <w:rFonts w:hint="eastAsia"/>
              </w:rPr>
            </w:pPr>
            <w:r>
              <w:rPr>
                <w:sz w:val="21"/>
                <w:szCs w:val="21"/>
              </w:rPr>
              <w:t>丁腈橡胶</w:t>
            </w:r>
          </w:p>
        </w:tc>
        <w:tc>
          <w:tcPr>
            <w:tcW w:w="2340" w:type="dxa"/>
            <w:tcBorders>
              <w:top w:val="single" w:sz="1" w:space="0" w:color="000000"/>
              <w:left w:val="single" w:sz="1" w:space="0" w:color="000000"/>
              <w:bottom w:val="single" w:sz="1" w:space="0" w:color="000000"/>
              <w:right w:val="single" w:sz="1" w:space="0" w:color="000000"/>
            </w:tcBorders>
            <w:vAlign w:val="center"/>
          </w:tcPr>
          <w:p w14:paraId="499CE061" w14:textId="77777777" w:rsidR="00BB1ECA" w:rsidRDefault="00000000">
            <w:pPr>
              <w:spacing w:line="300" w:lineRule="auto"/>
              <w:jc w:val="center"/>
              <w:rPr>
                <w:rFonts w:hint="eastAsia"/>
              </w:rPr>
            </w:pPr>
            <w:r>
              <w:rPr>
                <w:sz w:val="21"/>
                <w:szCs w:val="21"/>
              </w:rPr>
              <w:t>0.012</w:t>
            </w:r>
          </w:p>
        </w:tc>
        <w:tc>
          <w:tcPr>
            <w:tcW w:w="2340" w:type="dxa"/>
            <w:tcBorders>
              <w:top w:val="single" w:sz="1" w:space="0" w:color="000000"/>
              <w:left w:val="single" w:sz="1" w:space="0" w:color="000000"/>
              <w:bottom w:val="single" w:sz="1" w:space="0" w:color="000000"/>
              <w:right w:val="single" w:sz="1" w:space="0" w:color="000000"/>
            </w:tcBorders>
            <w:vAlign w:val="center"/>
          </w:tcPr>
          <w:p w14:paraId="2258CE3E" w14:textId="77777777" w:rsidR="00BB1ECA" w:rsidRDefault="00000000">
            <w:pPr>
              <w:spacing w:line="300" w:lineRule="auto"/>
              <w:jc w:val="center"/>
              <w:rPr>
                <w:rFonts w:hint="eastAsia"/>
              </w:rPr>
            </w:pPr>
            <w:r>
              <w:rPr>
                <w:sz w:val="21"/>
                <w:szCs w:val="21"/>
              </w:rPr>
              <w:t>1150</w:t>
            </w:r>
          </w:p>
        </w:tc>
      </w:tr>
    </w:tbl>
    <w:p w14:paraId="74731D48" w14:textId="77777777" w:rsidR="00BB1ECA" w:rsidRDefault="00000000">
      <w:pPr>
        <w:ind w:firstLine="480"/>
        <w:jc w:val="both"/>
        <w:rPr>
          <w:rFonts w:hint="eastAsia"/>
        </w:rPr>
      </w:pPr>
      <w:r>
        <w:t>接触设置方面，泵体与电机之间采用Bonded（绑定）接触模拟联轴器连接；隔振垫与底座之间、隔振垫与基础之间均采用Frictional（摩擦）接触，摩擦系数取0.3。边界条件为：基础底面施加Fixed Support（固定约束），模拟刚性基础。</w:t>
      </w:r>
    </w:p>
    <w:p w14:paraId="7F375933" w14:textId="77777777" w:rsidR="00BB1ECA" w:rsidRDefault="00000000">
      <w:pPr>
        <w:pStyle w:val="2"/>
        <w:rPr>
          <w:rFonts w:hint="eastAsia"/>
        </w:rPr>
      </w:pPr>
      <w:r>
        <w:t>2.4 载荷与边界条件</w:t>
      </w:r>
    </w:p>
    <w:p w14:paraId="0965F816" w14:textId="77777777" w:rsidR="00BB1ECA" w:rsidRDefault="00000000">
      <w:pPr>
        <w:ind w:firstLine="480"/>
        <w:jc w:val="both"/>
        <w:rPr>
          <w:rFonts w:hint="eastAsia"/>
        </w:rPr>
      </w:pPr>
      <w:r>
        <w:t>叶片泵的主要激振力为液压压力脉动引起的径向力和电机不平衡力。对于YB1-63型叶片泵，叶片数z=10，额定转速n=960 r/min，压力脉动基频f_p = 10 × 960/60 = 160 Hz。电机不平衡力的基频为电机转速频率f_m = 960/60 = 16 Hz。在谐响应分析中，在泵体轴承位置施加幅值为500 N的简谐激振力（模拟液压脉动力），在电机转子中心施加幅值为120 N的简谐激振力（模拟电机不平衡力），频率扫描范围为5~500 Hz，步长为5 Hz。</w:t>
      </w:r>
    </w:p>
    <w:p w14:paraId="27EB0F87" w14:textId="77777777" w:rsidR="00BB1ECA" w:rsidRDefault="00000000">
      <w:pPr>
        <w:pStyle w:val="1"/>
        <w:rPr>
          <w:rFonts w:hint="eastAsia"/>
        </w:rPr>
      </w:pPr>
      <w:r>
        <w:t>3 模态分析</w:t>
      </w:r>
    </w:p>
    <w:p w14:paraId="7FBF75F8" w14:textId="77777777" w:rsidR="00BB1ECA" w:rsidRDefault="00000000">
      <w:pPr>
        <w:pStyle w:val="2"/>
        <w:rPr>
          <w:rFonts w:hint="eastAsia"/>
        </w:rPr>
      </w:pPr>
      <w:r>
        <w:t>3.1 原始方案模态分析结果</w:t>
      </w:r>
    </w:p>
    <w:p w14:paraId="6F1DB9AE" w14:textId="77777777" w:rsidR="00BB1ECA" w:rsidRDefault="00000000">
      <w:pPr>
        <w:ind w:firstLine="480"/>
        <w:jc w:val="both"/>
        <w:rPr>
          <w:rFonts w:hint="eastAsia"/>
        </w:rPr>
      </w:pPr>
      <w:r>
        <w:t>对原始设计方案（采用普通平板橡胶隔振垫，单组刚度k₀=3.0×10⁶ N/m）进行模态分析，提取前6阶固有频率和振型特征，结果如表3所示。</w:t>
      </w:r>
    </w:p>
    <w:p w14:paraId="62693B86" w14:textId="77777777" w:rsidR="00BB1ECA" w:rsidRDefault="00000000">
      <w:pPr>
        <w:spacing w:before="60" w:after="120"/>
        <w:jc w:val="center"/>
        <w:rPr>
          <w:rFonts w:hint="eastAsia"/>
        </w:rPr>
      </w:pPr>
      <w:r>
        <w:rPr>
          <w:sz w:val="21"/>
          <w:szCs w:val="21"/>
        </w:rPr>
        <w:t>表3 原始方案前6阶固有频率及振型特征</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5860"/>
      </w:tblGrid>
      <w:tr w:rsidR="00BB1ECA" w14:paraId="15EC6FB7" w14:textId="77777777">
        <w:tblPrEx>
          <w:tblCellMar>
            <w:top w:w="0" w:type="dxa"/>
            <w:bottom w:w="0" w:type="dxa"/>
          </w:tblCellMar>
        </w:tblPrEx>
        <w:trPr>
          <w:tblHeader/>
        </w:trPr>
        <w:tc>
          <w:tcPr>
            <w:tcW w:w="150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7A1D727F" w14:textId="77777777" w:rsidR="00BB1ECA" w:rsidRDefault="00000000">
            <w:pPr>
              <w:spacing w:line="300" w:lineRule="auto"/>
              <w:jc w:val="center"/>
              <w:rPr>
                <w:rFonts w:hint="eastAsia"/>
              </w:rPr>
            </w:pPr>
            <w:r>
              <w:rPr>
                <w:sz w:val="21"/>
                <w:szCs w:val="21"/>
              </w:rPr>
              <w:t>阶数</w:t>
            </w:r>
          </w:p>
        </w:tc>
        <w:tc>
          <w:tcPr>
            <w:tcW w:w="200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56BE64C7" w14:textId="77777777" w:rsidR="00BB1ECA" w:rsidRDefault="00000000">
            <w:pPr>
              <w:spacing w:line="300" w:lineRule="auto"/>
              <w:jc w:val="center"/>
              <w:rPr>
                <w:rFonts w:hint="eastAsia"/>
              </w:rPr>
            </w:pPr>
            <w:r>
              <w:rPr>
                <w:sz w:val="21"/>
                <w:szCs w:val="21"/>
              </w:rPr>
              <w:t>固有频率/Hz</w:t>
            </w:r>
          </w:p>
        </w:tc>
        <w:tc>
          <w:tcPr>
            <w:tcW w:w="586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612CFCD5" w14:textId="77777777" w:rsidR="00BB1ECA" w:rsidRDefault="00000000">
            <w:pPr>
              <w:spacing w:line="300" w:lineRule="auto"/>
              <w:jc w:val="center"/>
              <w:rPr>
                <w:rFonts w:hint="eastAsia"/>
              </w:rPr>
            </w:pPr>
            <w:r>
              <w:rPr>
                <w:sz w:val="21"/>
                <w:szCs w:val="21"/>
              </w:rPr>
              <w:t>振型描述</w:t>
            </w:r>
          </w:p>
        </w:tc>
      </w:tr>
      <w:tr w:rsidR="00BB1ECA" w14:paraId="27A68C9A"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vAlign w:val="center"/>
          </w:tcPr>
          <w:p w14:paraId="2A868E62" w14:textId="77777777" w:rsidR="00BB1ECA" w:rsidRDefault="00000000">
            <w:pPr>
              <w:spacing w:line="300" w:lineRule="auto"/>
              <w:jc w:val="center"/>
              <w:rPr>
                <w:rFonts w:hint="eastAsia"/>
              </w:rPr>
            </w:pPr>
            <w:r>
              <w:rPr>
                <w:sz w:val="21"/>
                <w:szCs w:val="21"/>
              </w:rPr>
              <w:t>1</w:t>
            </w:r>
          </w:p>
        </w:tc>
        <w:tc>
          <w:tcPr>
            <w:tcW w:w="2000" w:type="dxa"/>
            <w:tcBorders>
              <w:top w:val="single" w:sz="1" w:space="0" w:color="000000"/>
              <w:left w:val="single" w:sz="1" w:space="0" w:color="000000"/>
              <w:bottom w:val="single" w:sz="1" w:space="0" w:color="000000"/>
              <w:right w:val="single" w:sz="1" w:space="0" w:color="000000"/>
            </w:tcBorders>
            <w:vAlign w:val="center"/>
          </w:tcPr>
          <w:p w14:paraId="07110359" w14:textId="77777777" w:rsidR="00BB1ECA" w:rsidRDefault="00000000">
            <w:pPr>
              <w:spacing w:line="300" w:lineRule="auto"/>
              <w:jc w:val="center"/>
              <w:rPr>
                <w:rFonts w:hint="eastAsia"/>
              </w:rPr>
            </w:pPr>
            <w:r>
              <w:rPr>
                <w:sz w:val="21"/>
                <w:szCs w:val="21"/>
              </w:rPr>
              <w:t>25.6</w:t>
            </w:r>
          </w:p>
        </w:tc>
        <w:tc>
          <w:tcPr>
            <w:tcW w:w="5860" w:type="dxa"/>
            <w:tcBorders>
              <w:top w:val="single" w:sz="1" w:space="0" w:color="000000"/>
              <w:left w:val="single" w:sz="1" w:space="0" w:color="000000"/>
              <w:bottom w:val="single" w:sz="1" w:space="0" w:color="000000"/>
              <w:right w:val="single" w:sz="1" w:space="0" w:color="000000"/>
            </w:tcBorders>
            <w:vAlign w:val="center"/>
          </w:tcPr>
          <w:p w14:paraId="32BA1439" w14:textId="77777777" w:rsidR="00BB1ECA" w:rsidRDefault="00000000">
            <w:pPr>
              <w:spacing w:line="300" w:lineRule="auto"/>
              <w:jc w:val="center"/>
              <w:rPr>
                <w:rFonts w:hint="eastAsia"/>
              </w:rPr>
            </w:pPr>
            <w:r>
              <w:rPr>
                <w:sz w:val="21"/>
                <w:szCs w:val="21"/>
              </w:rPr>
              <w:t>绕Y轴俯仰转动</w:t>
            </w:r>
          </w:p>
        </w:tc>
      </w:tr>
      <w:tr w:rsidR="00BB1ECA" w14:paraId="5C5A705C"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vAlign w:val="center"/>
          </w:tcPr>
          <w:p w14:paraId="3B6CA4C5" w14:textId="77777777" w:rsidR="00BB1ECA" w:rsidRDefault="00000000">
            <w:pPr>
              <w:spacing w:line="300" w:lineRule="auto"/>
              <w:jc w:val="center"/>
              <w:rPr>
                <w:rFonts w:hint="eastAsia"/>
              </w:rPr>
            </w:pPr>
            <w:r>
              <w:rPr>
                <w:sz w:val="21"/>
                <w:szCs w:val="21"/>
              </w:rPr>
              <w:t>2</w:t>
            </w:r>
          </w:p>
        </w:tc>
        <w:tc>
          <w:tcPr>
            <w:tcW w:w="2000" w:type="dxa"/>
            <w:tcBorders>
              <w:top w:val="single" w:sz="1" w:space="0" w:color="000000"/>
              <w:left w:val="single" w:sz="1" w:space="0" w:color="000000"/>
              <w:bottom w:val="single" w:sz="1" w:space="0" w:color="000000"/>
              <w:right w:val="single" w:sz="1" w:space="0" w:color="000000"/>
            </w:tcBorders>
            <w:vAlign w:val="center"/>
          </w:tcPr>
          <w:p w14:paraId="51F9F594" w14:textId="77777777" w:rsidR="00BB1ECA" w:rsidRDefault="00000000">
            <w:pPr>
              <w:spacing w:line="300" w:lineRule="auto"/>
              <w:jc w:val="center"/>
              <w:rPr>
                <w:rFonts w:hint="eastAsia"/>
              </w:rPr>
            </w:pPr>
            <w:r>
              <w:rPr>
                <w:sz w:val="21"/>
                <w:szCs w:val="21"/>
              </w:rPr>
              <w:t>28.3</w:t>
            </w:r>
          </w:p>
        </w:tc>
        <w:tc>
          <w:tcPr>
            <w:tcW w:w="5860" w:type="dxa"/>
            <w:tcBorders>
              <w:top w:val="single" w:sz="1" w:space="0" w:color="000000"/>
              <w:left w:val="single" w:sz="1" w:space="0" w:color="000000"/>
              <w:bottom w:val="single" w:sz="1" w:space="0" w:color="000000"/>
              <w:right w:val="single" w:sz="1" w:space="0" w:color="000000"/>
            </w:tcBorders>
            <w:vAlign w:val="center"/>
          </w:tcPr>
          <w:p w14:paraId="7D4F0AB3" w14:textId="77777777" w:rsidR="00BB1ECA" w:rsidRDefault="00000000">
            <w:pPr>
              <w:spacing w:line="300" w:lineRule="auto"/>
              <w:jc w:val="center"/>
              <w:rPr>
                <w:rFonts w:hint="eastAsia"/>
              </w:rPr>
            </w:pPr>
            <w:r>
              <w:rPr>
                <w:sz w:val="21"/>
                <w:szCs w:val="21"/>
              </w:rPr>
              <w:t>沿Z轴竖向平动</w:t>
            </w:r>
          </w:p>
        </w:tc>
      </w:tr>
      <w:tr w:rsidR="00BB1ECA" w14:paraId="0FFAB24A"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vAlign w:val="center"/>
          </w:tcPr>
          <w:p w14:paraId="149552AA" w14:textId="77777777" w:rsidR="00BB1ECA" w:rsidRDefault="00000000">
            <w:pPr>
              <w:spacing w:line="300" w:lineRule="auto"/>
              <w:jc w:val="center"/>
              <w:rPr>
                <w:rFonts w:hint="eastAsia"/>
              </w:rPr>
            </w:pPr>
            <w:r>
              <w:rPr>
                <w:sz w:val="21"/>
                <w:szCs w:val="21"/>
              </w:rPr>
              <w:t>3</w:t>
            </w:r>
          </w:p>
        </w:tc>
        <w:tc>
          <w:tcPr>
            <w:tcW w:w="2000" w:type="dxa"/>
            <w:tcBorders>
              <w:top w:val="single" w:sz="1" w:space="0" w:color="000000"/>
              <w:left w:val="single" w:sz="1" w:space="0" w:color="000000"/>
              <w:bottom w:val="single" w:sz="1" w:space="0" w:color="000000"/>
              <w:right w:val="single" w:sz="1" w:space="0" w:color="000000"/>
            </w:tcBorders>
            <w:vAlign w:val="center"/>
          </w:tcPr>
          <w:p w14:paraId="3F91040C" w14:textId="77777777" w:rsidR="00BB1ECA" w:rsidRDefault="00000000">
            <w:pPr>
              <w:spacing w:line="300" w:lineRule="auto"/>
              <w:jc w:val="center"/>
              <w:rPr>
                <w:rFonts w:hint="eastAsia"/>
              </w:rPr>
            </w:pPr>
            <w:r>
              <w:rPr>
                <w:sz w:val="21"/>
                <w:szCs w:val="21"/>
              </w:rPr>
              <w:t>42.7</w:t>
            </w:r>
          </w:p>
        </w:tc>
        <w:tc>
          <w:tcPr>
            <w:tcW w:w="5860" w:type="dxa"/>
            <w:tcBorders>
              <w:top w:val="single" w:sz="1" w:space="0" w:color="000000"/>
              <w:left w:val="single" w:sz="1" w:space="0" w:color="000000"/>
              <w:bottom w:val="single" w:sz="1" w:space="0" w:color="000000"/>
              <w:right w:val="single" w:sz="1" w:space="0" w:color="000000"/>
            </w:tcBorders>
            <w:vAlign w:val="center"/>
          </w:tcPr>
          <w:p w14:paraId="3955145B" w14:textId="77777777" w:rsidR="00BB1ECA" w:rsidRDefault="00000000">
            <w:pPr>
              <w:spacing w:line="300" w:lineRule="auto"/>
              <w:jc w:val="center"/>
              <w:rPr>
                <w:rFonts w:hint="eastAsia"/>
              </w:rPr>
            </w:pPr>
            <w:r>
              <w:rPr>
                <w:sz w:val="21"/>
                <w:szCs w:val="21"/>
              </w:rPr>
              <w:t>绕X轴摇摆转动</w:t>
            </w:r>
          </w:p>
        </w:tc>
      </w:tr>
      <w:tr w:rsidR="00BB1ECA" w14:paraId="22E44798"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vAlign w:val="center"/>
          </w:tcPr>
          <w:p w14:paraId="1F968273" w14:textId="77777777" w:rsidR="00BB1ECA" w:rsidRDefault="00000000">
            <w:pPr>
              <w:spacing w:line="300" w:lineRule="auto"/>
              <w:jc w:val="center"/>
              <w:rPr>
                <w:rFonts w:hint="eastAsia"/>
              </w:rPr>
            </w:pPr>
            <w:r>
              <w:rPr>
                <w:sz w:val="21"/>
                <w:szCs w:val="21"/>
              </w:rPr>
              <w:t>4</w:t>
            </w:r>
          </w:p>
        </w:tc>
        <w:tc>
          <w:tcPr>
            <w:tcW w:w="2000" w:type="dxa"/>
            <w:tcBorders>
              <w:top w:val="single" w:sz="1" w:space="0" w:color="000000"/>
              <w:left w:val="single" w:sz="1" w:space="0" w:color="000000"/>
              <w:bottom w:val="single" w:sz="1" w:space="0" w:color="000000"/>
              <w:right w:val="single" w:sz="1" w:space="0" w:color="000000"/>
            </w:tcBorders>
            <w:vAlign w:val="center"/>
          </w:tcPr>
          <w:p w14:paraId="6C1726C7" w14:textId="77777777" w:rsidR="00BB1ECA" w:rsidRDefault="00000000">
            <w:pPr>
              <w:spacing w:line="300" w:lineRule="auto"/>
              <w:jc w:val="center"/>
              <w:rPr>
                <w:rFonts w:hint="eastAsia"/>
              </w:rPr>
            </w:pPr>
            <w:r>
              <w:rPr>
                <w:sz w:val="21"/>
                <w:szCs w:val="21"/>
              </w:rPr>
              <w:t>156.8</w:t>
            </w:r>
          </w:p>
        </w:tc>
        <w:tc>
          <w:tcPr>
            <w:tcW w:w="5860" w:type="dxa"/>
            <w:tcBorders>
              <w:top w:val="single" w:sz="1" w:space="0" w:color="000000"/>
              <w:left w:val="single" w:sz="1" w:space="0" w:color="000000"/>
              <w:bottom w:val="single" w:sz="1" w:space="0" w:color="000000"/>
              <w:right w:val="single" w:sz="1" w:space="0" w:color="000000"/>
            </w:tcBorders>
            <w:vAlign w:val="center"/>
          </w:tcPr>
          <w:p w14:paraId="4F37988D" w14:textId="77777777" w:rsidR="00BB1ECA" w:rsidRDefault="00000000">
            <w:pPr>
              <w:spacing w:line="300" w:lineRule="auto"/>
              <w:jc w:val="center"/>
              <w:rPr>
                <w:rFonts w:hint="eastAsia"/>
              </w:rPr>
            </w:pPr>
            <w:r>
              <w:rPr>
                <w:sz w:val="21"/>
                <w:szCs w:val="21"/>
              </w:rPr>
              <w:t>电机定子椭圆振动</w:t>
            </w:r>
          </w:p>
        </w:tc>
      </w:tr>
      <w:tr w:rsidR="00BB1ECA" w14:paraId="6F53F1DD"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vAlign w:val="center"/>
          </w:tcPr>
          <w:p w14:paraId="2A9B5B0D" w14:textId="77777777" w:rsidR="00BB1ECA" w:rsidRDefault="00000000">
            <w:pPr>
              <w:spacing w:line="300" w:lineRule="auto"/>
              <w:jc w:val="center"/>
              <w:rPr>
                <w:rFonts w:hint="eastAsia"/>
              </w:rPr>
            </w:pPr>
            <w:r>
              <w:rPr>
                <w:sz w:val="21"/>
                <w:szCs w:val="21"/>
              </w:rPr>
              <w:t>5</w:t>
            </w:r>
          </w:p>
        </w:tc>
        <w:tc>
          <w:tcPr>
            <w:tcW w:w="2000" w:type="dxa"/>
            <w:tcBorders>
              <w:top w:val="single" w:sz="1" w:space="0" w:color="000000"/>
              <w:left w:val="single" w:sz="1" w:space="0" w:color="000000"/>
              <w:bottom w:val="single" w:sz="1" w:space="0" w:color="000000"/>
              <w:right w:val="single" w:sz="1" w:space="0" w:color="000000"/>
            </w:tcBorders>
            <w:vAlign w:val="center"/>
          </w:tcPr>
          <w:p w14:paraId="2500CA7B" w14:textId="77777777" w:rsidR="00BB1ECA" w:rsidRDefault="00000000">
            <w:pPr>
              <w:spacing w:line="300" w:lineRule="auto"/>
              <w:jc w:val="center"/>
              <w:rPr>
                <w:rFonts w:hint="eastAsia"/>
              </w:rPr>
            </w:pPr>
            <w:r>
              <w:rPr>
                <w:sz w:val="21"/>
                <w:szCs w:val="21"/>
              </w:rPr>
              <w:t>198.5</w:t>
            </w:r>
          </w:p>
        </w:tc>
        <w:tc>
          <w:tcPr>
            <w:tcW w:w="5860" w:type="dxa"/>
            <w:tcBorders>
              <w:top w:val="single" w:sz="1" w:space="0" w:color="000000"/>
              <w:left w:val="single" w:sz="1" w:space="0" w:color="000000"/>
              <w:bottom w:val="single" w:sz="1" w:space="0" w:color="000000"/>
              <w:right w:val="single" w:sz="1" w:space="0" w:color="000000"/>
            </w:tcBorders>
            <w:vAlign w:val="center"/>
          </w:tcPr>
          <w:p w14:paraId="2A649279" w14:textId="77777777" w:rsidR="00BB1ECA" w:rsidRDefault="00000000">
            <w:pPr>
              <w:spacing w:line="300" w:lineRule="auto"/>
              <w:jc w:val="center"/>
              <w:rPr>
                <w:rFonts w:hint="eastAsia"/>
              </w:rPr>
            </w:pPr>
            <w:r>
              <w:rPr>
                <w:sz w:val="21"/>
                <w:szCs w:val="21"/>
              </w:rPr>
              <w:t>泵体定子弯曲振动</w:t>
            </w:r>
          </w:p>
        </w:tc>
      </w:tr>
      <w:tr w:rsidR="00BB1ECA" w14:paraId="2EA26D17"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vAlign w:val="center"/>
          </w:tcPr>
          <w:p w14:paraId="02729730" w14:textId="77777777" w:rsidR="00BB1ECA" w:rsidRDefault="00000000">
            <w:pPr>
              <w:spacing w:line="300" w:lineRule="auto"/>
              <w:jc w:val="center"/>
              <w:rPr>
                <w:rFonts w:hint="eastAsia"/>
              </w:rPr>
            </w:pPr>
            <w:r>
              <w:rPr>
                <w:sz w:val="21"/>
                <w:szCs w:val="21"/>
              </w:rPr>
              <w:t>6</w:t>
            </w:r>
          </w:p>
        </w:tc>
        <w:tc>
          <w:tcPr>
            <w:tcW w:w="2000" w:type="dxa"/>
            <w:tcBorders>
              <w:top w:val="single" w:sz="1" w:space="0" w:color="000000"/>
              <w:left w:val="single" w:sz="1" w:space="0" w:color="000000"/>
              <w:bottom w:val="single" w:sz="1" w:space="0" w:color="000000"/>
              <w:right w:val="single" w:sz="1" w:space="0" w:color="000000"/>
            </w:tcBorders>
            <w:vAlign w:val="center"/>
          </w:tcPr>
          <w:p w14:paraId="011EAF22" w14:textId="77777777" w:rsidR="00BB1ECA" w:rsidRDefault="00000000">
            <w:pPr>
              <w:spacing w:line="300" w:lineRule="auto"/>
              <w:jc w:val="center"/>
              <w:rPr>
                <w:rFonts w:hint="eastAsia"/>
              </w:rPr>
            </w:pPr>
            <w:r>
              <w:rPr>
                <w:sz w:val="21"/>
                <w:szCs w:val="21"/>
              </w:rPr>
              <w:t>312.4</w:t>
            </w:r>
          </w:p>
        </w:tc>
        <w:tc>
          <w:tcPr>
            <w:tcW w:w="5860" w:type="dxa"/>
            <w:tcBorders>
              <w:top w:val="single" w:sz="1" w:space="0" w:color="000000"/>
              <w:left w:val="single" w:sz="1" w:space="0" w:color="000000"/>
              <w:bottom w:val="single" w:sz="1" w:space="0" w:color="000000"/>
              <w:right w:val="single" w:sz="1" w:space="0" w:color="000000"/>
            </w:tcBorders>
            <w:vAlign w:val="center"/>
          </w:tcPr>
          <w:p w14:paraId="113162A7" w14:textId="77777777" w:rsidR="00BB1ECA" w:rsidRDefault="00000000">
            <w:pPr>
              <w:spacing w:line="300" w:lineRule="auto"/>
              <w:jc w:val="center"/>
              <w:rPr>
                <w:rFonts w:hint="eastAsia"/>
              </w:rPr>
            </w:pPr>
            <w:r>
              <w:rPr>
                <w:sz w:val="21"/>
                <w:szCs w:val="21"/>
              </w:rPr>
              <w:t>底座弯曲振动</w:t>
            </w:r>
          </w:p>
        </w:tc>
      </w:tr>
    </w:tbl>
    <w:p w14:paraId="283FDC90" w14:textId="77777777" w:rsidR="00BB1ECA" w:rsidRDefault="00000000">
      <w:pPr>
        <w:ind w:firstLine="480"/>
        <w:jc w:val="both"/>
        <w:rPr>
          <w:rFonts w:hint="eastAsia"/>
        </w:rPr>
      </w:pPr>
      <w:r>
        <w:t>由表3可以看出，原始方案的前3阶固有频率（25.6~42.7 Hz）主要反映泵组整体在隔振垫上的刚体运动模态，这与简化单自由度模型的理论计算结果基本一致。第4阶（156.8 Hz）与液压压力脉动基频（160 Hz）非常接近，频率差仅为2.52%，存在明显的共振风险。第5阶（198.5 Hz）与压力脉动的二次谐波频率（320 Hz）有一定距离，但仍需关注。</w:t>
      </w:r>
    </w:p>
    <w:p w14:paraId="34FD37C3" w14:textId="77777777" w:rsidR="00BB1ECA" w:rsidRDefault="00000000">
      <w:pPr>
        <w:ind w:firstLine="480"/>
        <w:jc w:val="both"/>
        <w:rPr>
          <w:rFonts w:hint="eastAsia"/>
        </w:rPr>
      </w:pPr>
      <w:r>
        <w:t>对比激励频率与固有频率可知，原始方案的主要问题是：</w:t>
      </w:r>
    </w:p>
    <w:p w14:paraId="7150F733" w14:textId="77777777" w:rsidR="00BB1ECA" w:rsidRDefault="00000000">
      <w:pPr>
        <w:ind w:firstLine="480"/>
        <w:jc w:val="both"/>
        <w:rPr>
          <w:rFonts w:hint="eastAsia"/>
        </w:rPr>
      </w:pPr>
      <w:r>
        <w:lastRenderedPageBreak/>
        <w:t>（1）系统第1阶固有频率f_n1=25.6 Hz，与电机不平衡激励频率f_m=16 Hz的频率比r₁=25.6/16=1.60 &lt; √2，系统处于隔振放大区，电机不平衡力被放大传递至基础；</w:t>
      </w:r>
    </w:p>
    <w:p w14:paraId="4A2844AE" w14:textId="77777777" w:rsidR="00BB1ECA" w:rsidRDefault="00000000">
      <w:pPr>
        <w:ind w:firstLine="480"/>
        <w:jc w:val="both"/>
        <w:rPr>
          <w:rFonts w:hint="eastAsia"/>
        </w:rPr>
      </w:pPr>
      <w:r>
        <w:t>（2）系统第4阶固有频率（156.8 Hz）与压力脉动基频（160 Hz）接近，可能引起结构共振。</w:t>
      </w:r>
    </w:p>
    <w:p w14:paraId="05DFA972" w14:textId="77777777" w:rsidR="00BB1ECA" w:rsidRDefault="00000000">
      <w:pPr>
        <w:pStyle w:val="2"/>
        <w:rPr>
          <w:rFonts w:hint="eastAsia"/>
        </w:rPr>
      </w:pPr>
      <w:r>
        <w:t>3.2 固有频率对隔振效果的影响</w:t>
      </w:r>
    </w:p>
    <w:p w14:paraId="707432E8" w14:textId="77777777" w:rsidR="00BB1ECA" w:rsidRDefault="00000000">
      <w:pPr>
        <w:ind w:firstLine="480"/>
        <w:jc w:val="both"/>
        <w:rPr>
          <w:rFonts w:hint="eastAsia"/>
        </w:rPr>
      </w:pPr>
      <w:r>
        <w:t>根据振动传递理论，要使隔振系统有效工作，需要满足以下条件：</w:t>
      </w:r>
    </w:p>
    <w:p w14:paraId="34D1ECD6" w14:textId="77777777" w:rsidR="00BB1ECA" w:rsidRDefault="00000000">
      <w:pPr>
        <w:ind w:firstLine="480"/>
        <w:jc w:val="both"/>
        <w:rPr>
          <w:rFonts w:hint="eastAsia"/>
        </w:rPr>
      </w:pPr>
      <w:r>
        <w:t>（1）降低刚体模态频率：使f_n1远低于电机不平衡力频率，即r = f_m/f_n1 ≥ 2.5，要求f_n1 ≤ 6.4 Hz；考虑到工程可实现性，取f_n1 ≤ 12 Hz（r ≥ 1.33），通过增加阻尼抑制放大区振动。</w:t>
      </w:r>
    </w:p>
    <w:p w14:paraId="74779FA3" w14:textId="77777777" w:rsidR="00BB1ECA" w:rsidRDefault="00000000">
      <w:pPr>
        <w:ind w:firstLine="480"/>
        <w:jc w:val="both"/>
        <w:rPr>
          <w:rFonts w:hint="eastAsia"/>
        </w:rPr>
      </w:pPr>
      <w:r>
        <w:t>（2）提高结构模态频率：使结构弹性模态频率远高于压力脉动频率，避免共振。</w:t>
      </w:r>
    </w:p>
    <w:p w14:paraId="2C341E83" w14:textId="77777777" w:rsidR="00BB1ECA" w:rsidRDefault="00000000">
      <w:pPr>
        <w:pStyle w:val="1"/>
        <w:rPr>
          <w:rFonts w:hint="eastAsia"/>
        </w:rPr>
      </w:pPr>
      <w:r>
        <w:t>4 谐响应分析</w:t>
      </w:r>
    </w:p>
    <w:p w14:paraId="66834973" w14:textId="77777777" w:rsidR="00BB1ECA" w:rsidRDefault="00000000">
      <w:pPr>
        <w:pStyle w:val="2"/>
        <w:rPr>
          <w:rFonts w:hint="eastAsia"/>
        </w:rPr>
      </w:pPr>
      <w:r>
        <w:t>4.1 原始方案振动响应</w:t>
      </w:r>
    </w:p>
    <w:p w14:paraId="55A5B404" w14:textId="77777777" w:rsidR="00BB1ECA" w:rsidRDefault="00000000">
      <w:pPr>
        <w:ind w:firstLine="480"/>
        <w:jc w:val="both"/>
        <w:rPr>
          <w:rFonts w:hint="eastAsia"/>
        </w:rPr>
      </w:pPr>
      <w:r>
        <w:t>采用模态叠加法对原始方案进行谐响应分析，获取机脚处和基础上表面的振动加速度频响曲线。图2给出了原始方案机脚处Z向（竖向）振动加速度随频率变化的曲线。</w:t>
      </w:r>
    </w:p>
    <w:p w14:paraId="50F7E53A" w14:textId="77777777" w:rsidR="00BB1ECA" w:rsidRDefault="00000000">
      <w:pPr>
        <w:ind w:firstLine="480"/>
        <w:jc w:val="both"/>
        <w:rPr>
          <w:rFonts w:hint="eastAsia"/>
        </w:rPr>
      </w:pPr>
      <w:r>
        <w:t>分析图2可知：（1）在电机不平衡激励频率f_m=16 Hz附近，机脚处出现明显的振动加速度峰值（12.35 m/s²），这是因为系统第1阶固有频率（25.6 Hz）位于隔振放大区，导致低频振动被放大；（2）在f=160 Hz附近出现共振峰，峰值达到15.68 m/s²，这是由于第4阶固有频率（156.8 Hz）与压力脉动频率接近引起的共振；（3）在f=320 Hz（压力脉动2次谐波）附近也存在振动响应，但幅值相对较小。</w:t>
      </w:r>
    </w:p>
    <w:p w14:paraId="5121D1DD" w14:textId="77777777" w:rsidR="00BB1ECA" w:rsidRDefault="00000000">
      <w:pPr>
        <w:ind w:firstLine="480"/>
        <w:jc w:val="both"/>
        <w:rPr>
          <w:rFonts w:hint="eastAsia"/>
        </w:rPr>
      </w:pPr>
      <w:r>
        <w:t>在额定工况下（频率160 Hz），原始方案机脚处各方向振动加速度有效值如表4所示。</w:t>
      </w:r>
    </w:p>
    <w:p w14:paraId="197CE56D" w14:textId="77777777" w:rsidR="00BB1ECA" w:rsidRDefault="00000000">
      <w:pPr>
        <w:spacing w:before="60" w:after="120"/>
        <w:jc w:val="center"/>
        <w:rPr>
          <w:rFonts w:hint="eastAsia"/>
        </w:rPr>
      </w:pPr>
      <w:r>
        <w:rPr>
          <w:sz w:val="21"/>
          <w:szCs w:val="21"/>
        </w:rPr>
        <w:t>表4 原始方案额定工况下机脚振动加速度有效值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B1ECA" w14:paraId="2B989F42" w14:textId="77777777">
        <w:tblPrEx>
          <w:tblCellMar>
            <w:top w:w="0" w:type="dxa"/>
            <w:bottom w:w="0" w:type="dxa"/>
          </w:tblCellMar>
        </w:tblPrEx>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677A4DC7" w14:textId="77777777" w:rsidR="00BB1ECA" w:rsidRDefault="00000000">
            <w:pPr>
              <w:spacing w:line="300" w:lineRule="auto"/>
              <w:jc w:val="center"/>
              <w:rPr>
                <w:rFonts w:hint="eastAsia"/>
              </w:rPr>
            </w:pPr>
            <w:r>
              <w:rPr>
                <w:sz w:val="21"/>
                <w:szCs w:val="21"/>
              </w:rPr>
              <w:t>方向</w:t>
            </w:r>
          </w:p>
        </w:tc>
        <w:tc>
          <w:tcPr>
            <w:tcW w:w="234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5A06BA8F" w14:textId="77777777" w:rsidR="00BB1ECA" w:rsidRDefault="00000000">
            <w:pPr>
              <w:spacing w:line="300" w:lineRule="auto"/>
              <w:jc w:val="center"/>
              <w:rPr>
                <w:rFonts w:hint="eastAsia"/>
              </w:rPr>
            </w:pPr>
            <w:r>
              <w:rPr>
                <w:sz w:val="21"/>
                <w:szCs w:val="21"/>
              </w:rPr>
              <w:t>加速度有效值/(m/s²)</w:t>
            </w:r>
          </w:p>
        </w:tc>
        <w:tc>
          <w:tcPr>
            <w:tcW w:w="234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4F2FF609" w14:textId="77777777" w:rsidR="00BB1ECA" w:rsidRDefault="00000000">
            <w:pPr>
              <w:spacing w:line="300" w:lineRule="auto"/>
              <w:jc w:val="center"/>
              <w:rPr>
                <w:rFonts w:hint="eastAsia"/>
              </w:rPr>
            </w:pPr>
            <w:r>
              <w:rPr>
                <w:sz w:val="21"/>
                <w:szCs w:val="21"/>
              </w:rPr>
              <w:t>速度有效值/(mm/s)</w:t>
            </w:r>
          </w:p>
        </w:tc>
        <w:tc>
          <w:tcPr>
            <w:tcW w:w="234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7DFE9B4C" w14:textId="77777777" w:rsidR="00BB1ECA" w:rsidRDefault="00000000">
            <w:pPr>
              <w:spacing w:line="300" w:lineRule="auto"/>
              <w:jc w:val="center"/>
              <w:rPr>
                <w:rFonts w:hint="eastAsia"/>
              </w:rPr>
            </w:pPr>
            <w:r>
              <w:rPr>
                <w:sz w:val="21"/>
                <w:szCs w:val="21"/>
              </w:rPr>
              <w:t>位移有效值/μm</w:t>
            </w:r>
          </w:p>
        </w:tc>
      </w:tr>
      <w:tr w:rsidR="00BB1ECA" w14:paraId="7369B7B9"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19226924" w14:textId="77777777" w:rsidR="00BB1ECA" w:rsidRDefault="00000000">
            <w:pPr>
              <w:spacing w:line="300" w:lineRule="auto"/>
              <w:jc w:val="center"/>
              <w:rPr>
                <w:rFonts w:hint="eastAsia"/>
              </w:rPr>
            </w:pPr>
            <w:r>
              <w:rPr>
                <w:sz w:val="21"/>
                <w:szCs w:val="21"/>
              </w:rPr>
              <w:t>X向(轴向)</w:t>
            </w:r>
          </w:p>
        </w:tc>
        <w:tc>
          <w:tcPr>
            <w:tcW w:w="2340" w:type="dxa"/>
            <w:tcBorders>
              <w:top w:val="single" w:sz="1" w:space="0" w:color="000000"/>
              <w:left w:val="single" w:sz="1" w:space="0" w:color="000000"/>
              <w:bottom w:val="single" w:sz="1" w:space="0" w:color="000000"/>
              <w:right w:val="single" w:sz="1" w:space="0" w:color="000000"/>
            </w:tcBorders>
            <w:vAlign w:val="center"/>
          </w:tcPr>
          <w:p w14:paraId="58284C77" w14:textId="77777777" w:rsidR="00BB1ECA" w:rsidRDefault="00000000">
            <w:pPr>
              <w:spacing w:line="300" w:lineRule="auto"/>
              <w:jc w:val="center"/>
              <w:rPr>
                <w:rFonts w:hint="eastAsia"/>
              </w:rPr>
            </w:pPr>
            <w:r>
              <w:rPr>
                <w:sz w:val="21"/>
                <w:szCs w:val="21"/>
              </w:rPr>
              <w:t>3.26</w:t>
            </w:r>
          </w:p>
        </w:tc>
        <w:tc>
          <w:tcPr>
            <w:tcW w:w="2340" w:type="dxa"/>
            <w:tcBorders>
              <w:top w:val="single" w:sz="1" w:space="0" w:color="000000"/>
              <w:left w:val="single" w:sz="1" w:space="0" w:color="000000"/>
              <w:bottom w:val="single" w:sz="1" w:space="0" w:color="000000"/>
              <w:right w:val="single" w:sz="1" w:space="0" w:color="000000"/>
            </w:tcBorders>
            <w:vAlign w:val="center"/>
          </w:tcPr>
          <w:p w14:paraId="1D0A4886" w14:textId="77777777" w:rsidR="00BB1ECA" w:rsidRDefault="00000000">
            <w:pPr>
              <w:spacing w:line="300" w:lineRule="auto"/>
              <w:jc w:val="center"/>
              <w:rPr>
                <w:rFonts w:hint="eastAsia"/>
              </w:rPr>
            </w:pPr>
            <w:r>
              <w:rPr>
                <w:sz w:val="21"/>
                <w:szCs w:val="21"/>
              </w:rPr>
              <w:t>3.24</w:t>
            </w:r>
          </w:p>
        </w:tc>
        <w:tc>
          <w:tcPr>
            <w:tcW w:w="2340" w:type="dxa"/>
            <w:tcBorders>
              <w:top w:val="single" w:sz="1" w:space="0" w:color="000000"/>
              <w:left w:val="single" w:sz="1" w:space="0" w:color="000000"/>
              <w:bottom w:val="single" w:sz="1" w:space="0" w:color="000000"/>
              <w:right w:val="single" w:sz="1" w:space="0" w:color="000000"/>
            </w:tcBorders>
            <w:vAlign w:val="center"/>
          </w:tcPr>
          <w:p w14:paraId="2E8D079C" w14:textId="77777777" w:rsidR="00BB1ECA" w:rsidRDefault="00000000">
            <w:pPr>
              <w:spacing w:line="300" w:lineRule="auto"/>
              <w:jc w:val="center"/>
              <w:rPr>
                <w:rFonts w:hint="eastAsia"/>
              </w:rPr>
            </w:pPr>
            <w:r>
              <w:rPr>
                <w:sz w:val="21"/>
                <w:szCs w:val="21"/>
              </w:rPr>
              <w:t>3.22</w:t>
            </w:r>
          </w:p>
        </w:tc>
      </w:tr>
      <w:tr w:rsidR="00BB1ECA" w14:paraId="62768CE7"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39BA1C0F" w14:textId="77777777" w:rsidR="00BB1ECA" w:rsidRDefault="00000000">
            <w:pPr>
              <w:spacing w:line="300" w:lineRule="auto"/>
              <w:jc w:val="center"/>
              <w:rPr>
                <w:rFonts w:hint="eastAsia"/>
              </w:rPr>
            </w:pPr>
            <w:r>
              <w:rPr>
                <w:sz w:val="21"/>
                <w:szCs w:val="21"/>
              </w:rPr>
              <w:t>Y向(横向)</w:t>
            </w:r>
          </w:p>
        </w:tc>
        <w:tc>
          <w:tcPr>
            <w:tcW w:w="2340" w:type="dxa"/>
            <w:tcBorders>
              <w:top w:val="single" w:sz="1" w:space="0" w:color="000000"/>
              <w:left w:val="single" w:sz="1" w:space="0" w:color="000000"/>
              <w:bottom w:val="single" w:sz="1" w:space="0" w:color="000000"/>
              <w:right w:val="single" w:sz="1" w:space="0" w:color="000000"/>
            </w:tcBorders>
            <w:vAlign w:val="center"/>
          </w:tcPr>
          <w:p w14:paraId="33D33C00" w14:textId="77777777" w:rsidR="00BB1ECA" w:rsidRDefault="00000000">
            <w:pPr>
              <w:spacing w:line="300" w:lineRule="auto"/>
              <w:jc w:val="center"/>
              <w:rPr>
                <w:rFonts w:hint="eastAsia"/>
              </w:rPr>
            </w:pPr>
            <w:r>
              <w:rPr>
                <w:sz w:val="21"/>
                <w:szCs w:val="21"/>
              </w:rPr>
              <w:t>5.18</w:t>
            </w:r>
          </w:p>
        </w:tc>
        <w:tc>
          <w:tcPr>
            <w:tcW w:w="2340" w:type="dxa"/>
            <w:tcBorders>
              <w:top w:val="single" w:sz="1" w:space="0" w:color="000000"/>
              <w:left w:val="single" w:sz="1" w:space="0" w:color="000000"/>
              <w:bottom w:val="single" w:sz="1" w:space="0" w:color="000000"/>
              <w:right w:val="single" w:sz="1" w:space="0" w:color="000000"/>
            </w:tcBorders>
            <w:vAlign w:val="center"/>
          </w:tcPr>
          <w:p w14:paraId="49B18997" w14:textId="77777777" w:rsidR="00BB1ECA" w:rsidRDefault="00000000">
            <w:pPr>
              <w:spacing w:line="300" w:lineRule="auto"/>
              <w:jc w:val="center"/>
              <w:rPr>
                <w:rFonts w:hint="eastAsia"/>
              </w:rPr>
            </w:pPr>
            <w:r>
              <w:rPr>
                <w:sz w:val="21"/>
                <w:szCs w:val="21"/>
              </w:rPr>
              <w:t>5.15</w:t>
            </w:r>
          </w:p>
        </w:tc>
        <w:tc>
          <w:tcPr>
            <w:tcW w:w="2340" w:type="dxa"/>
            <w:tcBorders>
              <w:top w:val="single" w:sz="1" w:space="0" w:color="000000"/>
              <w:left w:val="single" w:sz="1" w:space="0" w:color="000000"/>
              <w:bottom w:val="single" w:sz="1" w:space="0" w:color="000000"/>
              <w:right w:val="single" w:sz="1" w:space="0" w:color="000000"/>
            </w:tcBorders>
            <w:vAlign w:val="center"/>
          </w:tcPr>
          <w:p w14:paraId="3AF84B89" w14:textId="77777777" w:rsidR="00BB1ECA" w:rsidRDefault="00000000">
            <w:pPr>
              <w:spacing w:line="300" w:lineRule="auto"/>
              <w:jc w:val="center"/>
              <w:rPr>
                <w:rFonts w:hint="eastAsia"/>
              </w:rPr>
            </w:pPr>
            <w:r>
              <w:rPr>
                <w:sz w:val="21"/>
                <w:szCs w:val="21"/>
              </w:rPr>
              <w:t>5.11</w:t>
            </w:r>
          </w:p>
        </w:tc>
      </w:tr>
      <w:tr w:rsidR="00BB1ECA" w14:paraId="64A74CD0"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7908545A" w14:textId="77777777" w:rsidR="00BB1ECA" w:rsidRDefault="00000000">
            <w:pPr>
              <w:spacing w:line="300" w:lineRule="auto"/>
              <w:jc w:val="center"/>
              <w:rPr>
                <w:rFonts w:hint="eastAsia"/>
              </w:rPr>
            </w:pPr>
            <w:r>
              <w:rPr>
                <w:sz w:val="21"/>
                <w:szCs w:val="21"/>
              </w:rPr>
              <w:t>Z向(竖向)</w:t>
            </w:r>
          </w:p>
        </w:tc>
        <w:tc>
          <w:tcPr>
            <w:tcW w:w="2340" w:type="dxa"/>
            <w:tcBorders>
              <w:top w:val="single" w:sz="1" w:space="0" w:color="000000"/>
              <w:left w:val="single" w:sz="1" w:space="0" w:color="000000"/>
              <w:bottom w:val="single" w:sz="1" w:space="0" w:color="000000"/>
              <w:right w:val="single" w:sz="1" w:space="0" w:color="000000"/>
            </w:tcBorders>
            <w:vAlign w:val="center"/>
          </w:tcPr>
          <w:p w14:paraId="4F990A1D" w14:textId="77777777" w:rsidR="00BB1ECA" w:rsidRDefault="00000000">
            <w:pPr>
              <w:spacing w:line="300" w:lineRule="auto"/>
              <w:jc w:val="center"/>
              <w:rPr>
                <w:rFonts w:hint="eastAsia"/>
              </w:rPr>
            </w:pPr>
            <w:r>
              <w:rPr>
                <w:sz w:val="21"/>
                <w:szCs w:val="21"/>
              </w:rPr>
              <w:t>6.84</w:t>
            </w:r>
          </w:p>
        </w:tc>
        <w:tc>
          <w:tcPr>
            <w:tcW w:w="2340" w:type="dxa"/>
            <w:tcBorders>
              <w:top w:val="single" w:sz="1" w:space="0" w:color="000000"/>
              <w:left w:val="single" w:sz="1" w:space="0" w:color="000000"/>
              <w:bottom w:val="single" w:sz="1" w:space="0" w:color="000000"/>
              <w:right w:val="single" w:sz="1" w:space="0" w:color="000000"/>
            </w:tcBorders>
            <w:vAlign w:val="center"/>
          </w:tcPr>
          <w:p w14:paraId="3D25D978" w14:textId="77777777" w:rsidR="00BB1ECA" w:rsidRDefault="00000000">
            <w:pPr>
              <w:spacing w:line="300" w:lineRule="auto"/>
              <w:jc w:val="center"/>
              <w:rPr>
                <w:rFonts w:hint="eastAsia"/>
              </w:rPr>
            </w:pPr>
            <w:r>
              <w:rPr>
                <w:sz w:val="21"/>
                <w:szCs w:val="21"/>
              </w:rPr>
              <w:t>6.80</w:t>
            </w:r>
          </w:p>
        </w:tc>
        <w:tc>
          <w:tcPr>
            <w:tcW w:w="2340" w:type="dxa"/>
            <w:tcBorders>
              <w:top w:val="single" w:sz="1" w:space="0" w:color="000000"/>
              <w:left w:val="single" w:sz="1" w:space="0" w:color="000000"/>
              <w:bottom w:val="single" w:sz="1" w:space="0" w:color="000000"/>
              <w:right w:val="single" w:sz="1" w:space="0" w:color="000000"/>
            </w:tcBorders>
            <w:vAlign w:val="center"/>
          </w:tcPr>
          <w:p w14:paraId="7014AFC0" w14:textId="77777777" w:rsidR="00BB1ECA" w:rsidRDefault="00000000">
            <w:pPr>
              <w:spacing w:line="300" w:lineRule="auto"/>
              <w:jc w:val="center"/>
              <w:rPr>
                <w:rFonts w:hint="eastAsia"/>
              </w:rPr>
            </w:pPr>
            <w:r>
              <w:rPr>
                <w:sz w:val="21"/>
                <w:szCs w:val="21"/>
              </w:rPr>
              <w:t>6.76</w:t>
            </w:r>
          </w:p>
        </w:tc>
      </w:tr>
      <w:tr w:rsidR="00BB1ECA" w14:paraId="1316CBA3"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013AAF58" w14:textId="77777777" w:rsidR="00BB1ECA" w:rsidRDefault="00000000">
            <w:pPr>
              <w:spacing w:line="300" w:lineRule="auto"/>
              <w:jc w:val="center"/>
              <w:rPr>
                <w:rFonts w:hint="eastAsia"/>
              </w:rPr>
            </w:pPr>
            <w:r>
              <w:rPr>
                <w:sz w:val="21"/>
                <w:szCs w:val="21"/>
              </w:rPr>
              <w:t>合成</w:t>
            </w:r>
          </w:p>
        </w:tc>
        <w:tc>
          <w:tcPr>
            <w:tcW w:w="2340" w:type="dxa"/>
            <w:tcBorders>
              <w:top w:val="single" w:sz="1" w:space="0" w:color="000000"/>
              <w:left w:val="single" w:sz="1" w:space="0" w:color="000000"/>
              <w:bottom w:val="single" w:sz="1" w:space="0" w:color="000000"/>
              <w:right w:val="single" w:sz="1" w:space="0" w:color="000000"/>
            </w:tcBorders>
            <w:vAlign w:val="center"/>
          </w:tcPr>
          <w:p w14:paraId="43656609" w14:textId="77777777" w:rsidR="00BB1ECA" w:rsidRDefault="00000000">
            <w:pPr>
              <w:spacing w:line="300" w:lineRule="auto"/>
              <w:jc w:val="center"/>
              <w:rPr>
                <w:rFonts w:hint="eastAsia"/>
              </w:rPr>
            </w:pPr>
            <w:r>
              <w:rPr>
                <w:b/>
                <w:bCs/>
                <w:sz w:val="21"/>
                <w:szCs w:val="21"/>
              </w:rPr>
              <w:t>8.72</w:t>
            </w:r>
          </w:p>
        </w:tc>
        <w:tc>
          <w:tcPr>
            <w:tcW w:w="2340" w:type="dxa"/>
            <w:tcBorders>
              <w:top w:val="single" w:sz="1" w:space="0" w:color="000000"/>
              <w:left w:val="single" w:sz="1" w:space="0" w:color="000000"/>
              <w:bottom w:val="single" w:sz="1" w:space="0" w:color="000000"/>
              <w:right w:val="single" w:sz="1" w:space="0" w:color="000000"/>
            </w:tcBorders>
            <w:vAlign w:val="center"/>
          </w:tcPr>
          <w:p w14:paraId="24084169" w14:textId="77777777" w:rsidR="00BB1ECA" w:rsidRDefault="00000000">
            <w:pPr>
              <w:spacing w:line="300" w:lineRule="auto"/>
              <w:jc w:val="center"/>
              <w:rPr>
                <w:rFonts w:hint="eastAsia"/>
              </w:rPr>
            </w:pPr>
            <w:r>
              <w:rPr>
                <w:sz w:val="21"/>
                <w:szCs w:val="21"/>
              </w:rPr>
              <w:t>8.67</w:t>
            </w:r>
          </w:p>
        </w:tc>
        <w:tc>
          <w:tcPr>
            <w:tcW w:w="2340" w:type="dxa"/>
            <w:tcBorders>
              <w:top w:val="single" w:sz="1" w:space="0" w:color="000000"/>
              <w:left w:val="single" w:sz="1" w:space="0" w:color="000000"/>
              <w:bottom w:val="single" w:sz="1" w:space="0" w:color="000000"/>
              <w:right w:val="single" w:sz="1" w:space="0" w:color="000000"/>
            </w:tcBorders>
            <w:vAlign w:val="center"/>
          </w:tcPr>
          <w:p w14:paraId="6BC22BCA" w14:textId="77777777" w:rsidR="00BB1ECA" w:rsidRDefault="00000000">
            <w:pPr>
              <w:spacing w:line="300" w:lineRule="auto"/>
              <w:jc w:val="center"/>
              <w:rPr>
                <w:rFonts w:hint="eastAsia"/>
              </w:rPr>
            </w:pPr>
            <w:r>
              <w:rPr>
                <w:sz w:val="21"/>
                <w:szCs w:val="21"/>
              </w:rPr>
              <w:t>8.62</w:t>
            </w:r>
          </w:p>
        </w:tc>
      </w:tr>
    </w:tbl>
    <w:p w14:paraId="6C8EEB61" w14:textId="77777777" w:rsidR="00BB1ECA" w:rsidRDefault="00000000">
      <w:pPr>
        <w:ind w:firstLine="480"/>
        <w:jc w:val="both"/>
        <w:rPr>
          <w:rFonts w:hint="eastAsia"/>
        </w:rPr>
      </w:pPr>
      <w:r>
        <w:t>根据ISO 10816-3标准，对于安装在刚性基础上的中小型旋转机械（额定功率15~75 kW），振动速度有效值的评价区域边界为：区域A（新交付）2.8 mm/s、区域B（可接受）</w:t>
      </w:r>
      <w:r>
        <w:lastRenderedPageBreak/>
        <w:t>7.1 mm/s、区域C（报警）11.2 mm/s[12]。原始方案机脚处合成振动速度有效值为8.67 mm/s，超过区域B上限，处于C区（报警区），需要进行减振优化。</w:t>
      </w:r>
    </w:p>
    <w:p w14:paraId="41E8C6CC" w14:textId="77777777" w:rsidR="00BB1ECA" w:rsidRDefault="00000000">
      <w:pPr>
        <w:pStyle w:val="1"/>
        <w:rPr>
          <w:rFonts w:hint="eastAsia"/>
        </w:rPr>
      </w:pPr>
      <w:r>
        <w:t>5 减振结构优化设计</w:t>
      </w:r>
    </w:p>
    <w:p w14:paraId="1A1F62F1" w14:textId="77777777" w:rsidR="00BB1ECA" w:rsidRDefault="00000000">
      <w:pPr>
        <w:pStyle w:val="2"/>
        <w:rPr>
          <w:rFonts w:hint="eastAsia"/>
        </w:rPr>
      </w:pPr>
      <w:r>
        <w:t>5.1 优化策略</w:t>
      </w:r>
    </w:p>
    <w:p w14:paraId="4123816E" w14:textId="77777777" w:rsidR="00BB1ECA" w:rsidRDefault="00000000">
      <w:pPr>
        <w:ind w:firstLine="480"/>
        <w:jc w:val="both"/>
        <w:rPr>
          <w:rFonts w:hint="eastAsia"/>
        </w:rPr>
      </w:pPr>
      <w:r>
        <w:t>基于前述分析，确定以下优化策略：</w:t>
      </w:r>
    </w:p>
    <w:p w14:paraId="0A29368D" w14:textId="77777777" w:rsidR="00BB1ECA" w:rsidRDefault="00000000">
      <w:pPr>
        <w:ind w:firstLine="480"/>
        <w:jc w:val="both"/>
        <w:rPr>
          <w:rFonts w:hint="eastAsia"/>
        </w:rPr>
      </w:pPr>
      <w:r>
        <w:t>（1）降低隔振垫刚度：采用低刚度橡胶隔振垫，降低系统刚体模态频率，使频率比满足r ≥ 2.5的要求。同时，采用多层串联结构以进一步降低垂向刚度。</w:t>
      </w:r>
    </w:p>
    <w:p w14:paraId="6A1E6DAD" w14:textId="77777777" w:rsidR="00BB1ECA" w:rsidRDefault="00000000">
      <w:pPr>
        <w:ind w:firstLine="480"/>
        <w:jc w:val="both"/>
        <w:rPr>
          <w:rFonts w:hint="eastAsia"/>
        </w:rPr>
      </w:pPr>
      <w:r>
        <w:t>（2）增加隔振垫阻尼：选用高阻尼橡胶材料（阻尼比ζ ≥ 0.15），在共振区和隔振放大区提供足够的阻尼耗能。</w:t>
      </w:r>
    </w:p>
    <w:p w14:paraId="2C62775E" w14:textId="77777777" w:rsidR="00BB1ECA" w:rsidRDefault="00000000">
      <w:pPr>
        <w:ind w:firstLine="480"/>
        <w:jc w:val="both"/>
        <w:rPr>
          <w:rFonts w:hint="eastAsia"/>
        </w:rPr>
      </w:pPr>
      <w:r>
        <w:t>（3）优化隔振垫布局：将原来底座四角均匀布置改为非对称优化布置，使系统质心与隔振垫刚度中心重合，减小耦合振动。</w:t>
      </w:r>
    </w:p>
    <w:p w14:paraId="588A0BBE" w14:textId="77777777" w:rsidR="00BB1ECA" w:rsidRDefault="00000000">
      <w:pPr>
        <w:ind w:firstLine="480"/>
        <w:jc w:val="both"/>
        <w:rPr>
          <w:rFonts w:hint="eastAsia"/>
        </w:rPr>
      </w:pPr>
      <w:r>
        <w:t>（4）加强公共底座刚度：在底座关键位置增设加强筋，提高结构模态频率，避免与压力脉动频率耦合。</w:t>
      </w:r>
    </w:p>
    <w:p w14:paraId="42F15383" w14:textId="77777777" w:rsidR="00BB1ECA" w:rsidRDefault="00000000">
      <w:pPr>
        <w:pStyle w:val="2"/>
        <w:rPr>
          <w:rFonts w:hint="eastAsia"/>
        </w:rPr>
      </w:pPr>
      <w:r>
        <w:t>5.2 隔振垫参数优化</w:t>
      </w:r>
    </w:p>
    <w:p w14:paraId="3F1D9A1D" w14:textId="77777777" w:rsidR="00BB1ECA" w:rsidRDefault="00000000">
      <w:pPr>
        <w:ind w:firstLine="480"/>
        <w:jc w:val="both"/>
        <w:rPr>
          <w:rFonts w:hint="eastAsia"/>
        </w:rPr>
      </w:pPr>
      <w:r>
        <w:t>以隔振垫的等效刚度k、阻尼比ζ和安装间距L为设计变量，以机脚处振动加速度有效值最小为目标函数，建立优化数学模型：</w:t>
      </w:r>
    </w:p>
    <w:p w14:paraId="6DAE15FC" w14:textId="77777777" w:rsidR="00BB1ECA" w:rsidRDefault="00000000">
      <w:pPr>
        <w:spacing w:before="120" w:after="60"/>
        <w:jc w:val="center"/>
        <w:rPr>
          <w:rFonts w:hint="eastAsia"/>
        </w:rPr>
      </w:pPr>
      <w:r>
        <w:rPr>
          <w:rFonts w:ascii="Times New Roman" w:eastAsia="Times New Roman" w:hAnsi="Times New Roman" w:cs="Times New Roman"/>
          <w:i/>
          <w:iCs/>
        </w:rPr>
        <w:t xml:space="preserve">    min f(k, ζ, L) = a</w:t>
      </w:r>
      <w:r>
        <w:rPr>
          <w:rFonts w:ascii="Times New Roman" w:eastAsia="Times New Roman" w:hAnsi="Times New Roman" w:cs="Times New Roman"/>
          <w:i/>
          <w:iCs/>
          <w:vertAlign w:val="subscript"/>
        </w:rPr>
        <w:t>rms</w:t>
      </w:r>
      <w:r>
        <w:rPr>
          <w:rFonts w:ascii="Times New Roman" w:eastAsia="Times New Roman" w:hAnsi="Times New Roman" w:cs="Times New Roman"/>
          <w:i/>
          <w:iCs/>
        </w:rPr>
        <w:t>(x, y, z)</w:t>
      </w:r>
    </w:p>
    <w:p w14:paraId="4A8E6161" w14:textId="77777777" w:rsidR="00BB1ECA" w:rsidRDefault="00000000">
      <w:pPr>
        <w:spacing w:after="20"/>
        <w:jc w:val="center"/>
        <w:rPr>
          <w:rFonts w:hint="eastAsia"/>
        </w:rPr>
      </w:pPr>
      <w:r>
        <w:rPr>
          <w:rFonts w:ascii="Times New Roman" w:eastAsia="Times New Roman" w:hAnsi="Times New Roman" w:cs="Times New Roman"/>
          <w:i/>
          <w:iCs/>
        </w:rPr>
        <w:t xml:space="preserve">    s.t. f</w:t>
      </w:r>
      <w:r>
        <w:rPr>
          <w:rFonts w:ascii="Times New Roman" w:eastAsia="Times New Roman" w:hAnsi="Times New Roman" w:cs="Times New Roman"/>
          <w:i/>
          <w:iCs/>
          <w:vertAlign w:val="subscript"/>
        </w:rPr>
        <w:t>n1</w:t>
      </w:r>
      <w:r>
        <w:rPr>
          <w:rFonts w:ascii="Times New Roman" w:eastAsia="Times New Roman" w:hAnsi="Times New Roman" w:cs="Times New Roman"/>
          <w:i/>
          <w:iCs/>
        </w:rPr>
        <w:t xml:space="preserve"> ≤ 12 Hz</w:t>
      </w:r>
    </w:p>
    <w:p w14:paraId="533A9164" w14:textId="77777777" w:rsidR="00BB1ECA" w:rsidRDefault="00000000">
      <w:pPr>
        <w:spacing w:after="20"/>
        <w:jc w:val="center"/>
        <w:rPr>
          <w:rFonts w:hint="eastAsia"/>
        </w:rPr>
      </w:pPr>
      <w:r>
        <w:rPr>
          <w:rFonts w:ascii="Times New Roman" w:eastAsia="Times New Roman" w:hAnsi="Times New Roman" w:cs="Times New Roman"/>
          <w:i/>
          <w:iCs/>
        </w:rPr>
        <w:t xml:space="preserve">        0.10 ≤ ζ ≤ 0.25</w:t>
      </w:r>
    </w:p>
    <w:p w14:paraId="08E88A4A" w14:textId="77777777" w:rsidR="00BB1ECA" w:rsidRDefault="00000000">
      <w:pPr>
        <w:spacing w:after="20"/>
        <w:jc w:val="center"/>
        <w:rPr>
          <w:rFonts w:hint="eastAsia"/>
        </w:rPr>
      </w:pPr>
      <w:r>
        <w:rPr>
          <w:rFonts w:ascii="Times New Roman" w:eastAsia="Times New Roman" w:hAnsi="Times New Roman" w:cs="Times New Roman"/>
          <w:i/>
          <w:iCs/>
        </w:rPr>
        <w:t xml:space="preserve">        200 mm ≤ L ≤ 600 mm</w:t>
      </w:r>
    </w:p>
    <w:p w14:paraId="5C0DEE01" w14:textId="77777777" w:rsidR="00BB1ECA" w:rsidRDefault="00000000">
      <w:pPr>
        <w:spacing w:after="60"/>
        <w:jc w:val="center"/>
        <w:rPr>
          <w:rFonts w:hint="eastAsia"/>
        </w:rPr>
      </w:pPr>
      <w:r>
        <w:rPr>
          <w:rFonts w:ascii="Times New Roman" w:eastAsia="Times New Roman" w:hAnsi="Times New Roman" w:cs="Times New Roman"/>
          <w:i/>
          <w:iCs/>
        </w:rPr>
        <w:t xml:space="preserve">        δ</w:t>
      </w:r>
      <w:r>
        <w:rPr>
          <w:rFonts w:ascii="Times New Roman" w:eastAsia="Times New Roman" w:hAnsi="Times New Roman" w:cs="Times New Roman"/>
          <w:i/>
          <w:iCs/>
          <w:vertAlign w:val="subscript"/>
        </w:rPr>
        <w:t>max</w:t>
      </w:r>
      <w:r>
        <w:rPr>
          <w:rFonts w:ascii="Times New Roman" w:eastAsia="Times New Roman" w:hAnsi="Times New Roman" w:cs="Times New Roman"/>
          <w:i/>
          <w:iCs/>
        </w:rPr>
        <w:t xml:space="preserve"> ≤ 3 mm（隔振垫最大变形量）</w:t>
      </w:r>
    </w:p>
    <w:p w14:paraId="1D709440" w14:textId="77777777" w:rsidR="00BB1ECA" w:rsidRDefault="00000000">
      <w:pPr>
        <w:ind w:firstLine="480"/>
        <w:jc w:val="both"/>
        <w:rPr>
          <w:rFonts w:hint="eastAsia"/>
        </w:rPr>
      </w:pPr>
      <w:r>
        <w:t>采用ANSYS Design Exploration中的响应面法（Response Surface Methodology, RSM）进行多参数优化。以k、ζ、L三个参数为输入变量，各取5个水平进行试验设计（共125组），计算每组参数下的机脚振动加速度有效值，拟合响应面模型，最终通过目标优化获得最佳参数组合。</w:t>
      </w:r>
    </w:p>
    <w:p w14:paraId="02F426B5" w14:textId="77777777" w:rsidR="00BB1ECA" w:rsidRDefault="00000000">
      <w:pPr>
        <w:pStyle w:val="2"/>
        <w:rPr>
          <w:rFonts w:hint="eastAsia"/>
        </w:rPr>
      </w:pPr>
      <w:r>
        <w:t>5.3 优化结果</w:t>
      </w:r>
    </w:p>
    <w:p w14:paraId="6B7D9DDB" w14:textId="77777777" w:rsidR="00BB1ECA" w:rsidRDefault="00000000">
      <w:pPr>
        <w:ind w:firstLine="480"/>
        <w:jc w:val="both"/>
        <w:rPr>
          <w:rFonts w:hint="eastAsia"/>
        </w:rPr>
      </w:pPr>
      <w:r>
        <w:lastRenderedPageBreak/>
        <w:t>经过优化迭代计算，获得最优设计参数如表5所示。与原始方案对比，优化后隔振垫的等效刚度由3.0×10⁶ N/m降低至7.0×10⁵ N/m，阻尼比由0.08提高至0.18，安装间距由520 mm调整为480 mm。同时，在公共底座中部增设了2条纵向加强筋（截面尺寸10 mm×40 mm），使底座的弯曲刚度提高了约35%。</w:t>
      </w:r>
    </w:p>
    <w:p w14:paraId="4D1DCBED" w14:textId="77777777" w:rsidR="00BB1ECA" w:rsidRDefault="00000000">
      <w:pPr>
        <w:spacing w:before="60" w:after="120"/>
        <w:jc w:val="center"/>
        <w:rPr>
          <w:rFonts w:hint="eastAsia"/>
        </w:rPr>
      </w:pPr>
      <w:r>
        <w:rPr>
          <w:sz w:val="21"/>
          <w:szCs w:val="21"/>
        </w:rPr>
        <w:t>表5 原始方案与优化方案参数对比</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B1ECA" w14:paraId="55FB3656" w14:textId="77777777">
        <w:tblPrEx>
          <w:tblCellMar>
            <w:top w:w="0" w:type="dxa"/>
            <w:bottom w:w="0" w:type="dxa"/>
          </w:tblCellMar>
        </w:tblPrEx>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0B252D20" w14:textId="77777777" w:rsidR="00BB1ECA" w:rsidRDefault="00000000">
            <w:pPr>
              <w:spacing w:line="300" w:lineRule="auto"/>
              <w:jc w:val="center"/>
              <w:rPr>
                <w:rFonts w:hint="eastAsia"/>
              </w:rPr>
            </w:pPr>
            <w:r>
              <w:rPr>
                <w:sz w:val="21"/>
                <w:szCs w:val="21"/>
              </w:rPr>
              <w:t>参数</w:t>
            </w:r>
          </w:p>
        </w:tc>
        <w:tc>
          <w:tcPr>
            <w:tcW w:w="234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2C40D8ED" w14:textId="77777777" w:rsidR="00BB1ECA" w:rsidRDefault="00000000">
            <w:pPr>
              <w:spacing w:line="300" w:lineRule="auto"/>
              <w:jc w:val="center"/>
              <w:rPr>
                <w:rFonts w:hint="eastAsia"/>
              </w:rPr>
            </w:pPr>
            <w:r>
              <w:rPr>
                <w:sz w:val="21"/>
                <w:szCs w:val="21"/>
              </w:rPr>
              <w:t>原始方案</w:t>
            </w:r>
          </w:p>
        </w:tc>
        <w:tc>
          <w:tcPr>
            <w:tcW w:w="234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4ECECDB2" w14:textId="77777777" w:rsidR="00BB1ECA" w:rsidRDefault="00000000">
            <w:pPr>
              <w:spacing w:line="300" w:lineRule="auto"/>
              <w:jc w:val="center"/>
              <w:rPr>
                <w:rFonts w:hint="eastAsia"/>
              </w:rPr>
            </w:pPr>
            <w:r>
              <w:rPr>
                <w:sz w:val="21"/>
                <w:szCs w:val="21"/>
              </w:rPr>
              <w:t>优化方案</w:t>
            </w:r>
          </w:p>
        </w:tc>
        <w:tc>
          <w:tcPr>
            <w:tcW w:w="234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6EB5F815" w14:textId="77777777" w:rsidR="00BB1ECA" w:rsidRDefault="00000000">
            <w:pPr>
              <w:spacing w:line="300" w:lineRule="auto"/>
              <w:jc w:val="center"/>
              <w:rPr>
                <w:rFonts w:hint="eastAsia"/>
              </w:rPr>
            </w:pPr>
            <w:r>
              <w:rPr>
                <w:sz w:val="21"/>
                <w:szCs w:val="21"/>
              </w:rPr>
              <w:t>变化</w:t>
            </w:r>
          </w:p>
        </w:tc>
      </w:tr>
      <w:tr w:rsidR="00BB1ECA" w14:paraId="52D153EC"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2160730F" w14:textId="77777777" w:rsidR="00BB1ECA" w:rsidRDefault="00000000">
            <w:pPr>
              <w:spacing w:line="300" w:lineRule="auto"/>
              <w:jc w:val="center"/>
              <w:rPr>
                <w:rFonts w:hint="eastAsia"/>
              </w:rPr>
            </w:pPr>
            <w:r>
              <w:rPr>
                <w:sz w:val="21"/>
                <w:szCs w:val="21"/>
              </w:rPr>
              <w:t>隔振垫等效刚度/(N/m)</w:t>
            </w:r>
          </w:p>
        </w:tc>
        <w:tc>
          <w:tcPr>
            <w:tcW w:w="2340" w:type="dxa"/>
            <w:tcBorders>
              <w:top w:val="single" w:sz="1" w:space="0" w:color="000000"/>
              <w:left w:val="single" w:sz="1" w:space="0" w:color="000000"/>
              <w:bottom w:val="single" w:sz="1" w:space="0" w:color="000000"/>
              <w:right w:val="single" w:sz="1" w:space="0" w:color="000000"/>
            </w:tcBorders>
            <w:vAlign w:val="center"/>
          </w:tcPr>
          <w:p w14:paraId="0C2ADCEC" w14:textId="77777777" w:rsidR="00BB1ECA" w:rsidRDefault="00000000">
            <w:pPr>
              <w:spacing w:line="300" w:lineRule="auto"/>
              <w:jc w:val="center"/>
              <w:rPr>
                <w:rFonts w:hint="eastAsia"/>
              </w:rPr>
            </w:pPr>
            <w:r>
              <w:rPr>
                <w:sz w:val="21"/>
                <w:szCs w:val="21"/>
              </w:rPr>
              <w:t>3.0×10⁶</w:t>
            </w:r>
          </w:p>
        </w:tc>
        <w:tc>
          <w:tcPr>
            <w:tcW w:w="2340" w:type="dxa"/>
            <w:tcBorders>
              <w:top w:val="single" w:sz="1" w:space="0" w:color="000000"/>
              <w:left w:val="single" w:sz="1" w:space="0" w:color="000000"/>
              <w:bottom w:val="single" w:sz="1" w:space="0" w:color="000000"/>
              <w:right w:val="single" w:sz="1" w:space="0" w:color="000000"/>
            </w:tcBorders>
            <w:vAlign w:val="center"/>
          </w:tcPr>
          <w:p w14:paraId="6369EE5F" w14:textId="77777777" w:rsidR="00BB1ECA" w:rsidRDefault="00000000">
            <w:pPr>
              <w:spacing w:line="300" w:lineRule="auto"/>
              <w:jc w:val="center"/>
              <w:rPr>
                <w:rFonts w:hint="eastAsia"/>
              </w:rPr>
            </w:pPr>
            <w:r>
              <w:rPr>
                <w:sz w:val="21"/>
                <w:szCs w:val="21"/>
              </w:rPr>
              <w:t>7.0×10⁵</w:t>
            </w:r>
          </w:p>
        </w:tc>
        <w:tc>
          <w:tcPr>
            <w:tcW w:w="2340" w:type="dxa"/>
            <w:tcBorders>
              <w:top w:val="single" w:sz="1" w:space="0" w:color="000000"/>
              <w:left w:val="single" w:sz="1" w:space="0" w:color="000000"/>
              <w:bottom w:val="single" w:sz="1" w:space="0" w:color="000000"/>
              <w:right w:val="single" w:sz="1" w:space="0" w:color="000000"/>
            </w:tcBorders>
            <w:vAlign w:val="center"/>
          </w:tcPr>
          <w:p w14:paraId="71EAABE5" w14:textId="77777777" w:rsidR="00BB1ECA" w:rsidRDefault="00000000">
            <w:pPr>
              <w:spacing w:line="300" w:lineRule="auto"/>
              <w:jc w:val="center"/>
              <w:rPr>
                <w:rFonts w:hint="eastAsia"/>
              </w:rPr>
            </w:pPr>
            <w:r>
              <w:rPr>
                <w:sz w:val="21"/>
                <w:szCs w:val="21"/>
              </w:rPr>
              <w:t>↓76.7%</w:t>
            </w:r>
          </w:p>
        </w:tc>
      </w:tr>
      <w:tr w:rsidR="00BB1ECA" w14:paraId="7046B56D"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438D5595" w14:textId="77777777" w:rsidR="00BB1ECA" w:rsidRDefault="00000000">
            <w:pPr>
              <w:spacing w:line="300" w:lineRule="auto"/>
              <w:jc w:val="center"/>
              <w:rPr>
                <w:rFonts w:hint="eastAsia"/>
              </w:rPr>
            </w:pPr>
            <w:r>
              <w:rPr>
                <w:sz w:val="21"/>
                <w:szCs w:val="21"/>
              </w:rPr>
              <w:t>阻尼比ζ</w:t>
            </w:r>
          </w:p>
        </w:tc>
        <w:tc>
          <w:tcPr>
            <w:tcW w:w="2340" w:type="dxa"/>
            <w:tcBorders>
              <w:top w:val="single" w:sz="1" w:space="0" w:color="000000"/>
              <w:left w:val="single" w:sz="1" w:space="0" w:color="000000"/>
              <w:bottom w:val="single" w:sz="1" w:space="0" w:color="000000"/>
              <w:right w:val="single" w:sz="1" w:space="0" w:color="000000"/>
            </w:tcBorders>
            <w:vAlign w:val="center"/>
          </w:tcPr>
          <w:p w14:paraId="20190E98" w14:textId="77777777" w:rsidR="00BB1ECA" w:rsidRDefault="00000000">
            <w:pPr>
              <w:spacing w:line="300" w:lineRule="auto"/>
              <w:jc w:val="center"/>
              <w:rPr>
                <w:rFonts w:hint="eastAsia"/>
              </w:rPr>
            </w:pPr>
            <w:r>
              <w:rPr>
                <w:sz w:val="21"/>
                <w:szCs w:val="21"/>
              </w:rPr>
              <w:t>0.08</w:t>
            </w:r>
          </w:p>
        </w:tc>
        <w:tc>
          <w:tcPr>
            <w:tcW w:w="2340" w:type="dxa"/>
            <w:tcBorders>
              <w:top w:val="single" w:sz="1" w:space="0" w:color="000000"/>
              <w:left w:val="single" w:sz="1" w:space="0" w:color="000000"/>
              <w:bottom w:val="single" w:sz="1" w:space="0" w:color="000000"/>
              <w:right w:val="single" w:sz="1" w:space="0" w:color="000000"/>
            </w:tcBorders>
            <w:vAlign w:val="center"/>
          </w:tcPr>
          <w:p w14:paraId="7C51B269" w14:textId="77777777" w:rsidR="00BB1ECA" w:rsidRDefault="00000000">
            <w:pPr>
              <w:spacing w:line="300" w:lineRule="auto"/>
              <w:jc w:val="center"/>
              <w:rPr>
                <w:rFonts w:hint="eastAsia"/>
              </w:rPr>
            </w:pPr>
            <w:r>
              <w:rPr>
                <w:sz w:val="21"/>
                <w:szCs w:val="21"/>
              </w:rPr>
              <w:t>0.18</w:t>
            </w:r>
          </w:p>
        </w:tc>
        <w:tc>
          <w:tcPr>
            <w:tcW w:w="2340" w:type="dxa"/>
            <w:tcBorders>
              <w:top w:val="single" w:sz="1" w:space="0" w:color="000000"/>
              <w:left w:val="single" w:sz="1" w:space="0" w:color="000000"/>
              <w:bottom w:val="single" w:sz="1" w:space="0" w:color="000000"/>
              <w:right w:val="single" w:sz="1" w:space="0" w:color="000000"/>
            </w:tcBorders>
            <w:vAlign w:val="center"/>
          </w:tcPr>
          <w:p w14:paraId="65365423" w14:textId="77777777" w:rsidR="00BB1ECA" w:rsidRDefault="00000000">
            <w:pPr>
              <w:spacing w:line="300" w:lineRule="auto"/>
              <w:jc w:val="center"/>
              <w:rPr>
                <w:rFonts w:hint="eastAsia"/>
              </w:rPr>
            </w:pPr>
            <w:r>
              <w:rPr>
                <w:sz w:val="21"/>
                <w:szCs w:val="21"/>
              </w:rPr>
              <w:t>↑125%</w:t>
            </w:r>
          </w:p>
        </w:tc>
      </w:tr>
      <w:tr w:rsidR="00BB1ECA" w14:paraId="0B6E91D0"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63AB1A52" w14:textId="77777777" w:rsidR="00BB1ECA" w:rsidRDefault="00000000">
            <w:pPr>
              <w:spacing w:line="300" w:lineRule="auto"/>
              <w:jc w:val="center"/>
              <w:rPr>
                <w:rFonts w:hint="eastAsia"/>
              </w:rPr>
            </w:pPr>
            <w:r>
              <w:rPr>
                <w:sz w:val="21"/>
                <w:szCs w:val="21"/>
              </w:rPr>
              <w:t>安装间距/mm</w:t>
            </w:r>
          </w:p>
        </w:tc>
        <w:tc>
          <w:tcPr>
            <w:tcW w:w="2340" w:type="dxa"/>
            <w:tcBorders>
              <w:top w:val="single" w:sz="1" w:space="0" w:color="000000"/>
              <w:left w:val="single" w:sz="1" w:space="0" w:color="000000"/>
              <w:bottom w:val="single" w:sz="1" w:space="0" w:color="000000"/>
              <w:right w:val="single" w:sz="1" w:space="0" w:color="000000"/>
            </w:tcBorders>
            <w:vAlign w:val="center"/>
          </w:tcPr>
          <w:p w14:paraId="361DA238" w14:textId="77777777" w:rsidR="00BB1ECA" w:rsidRDefault="00000000">
            <w:pPr>
              <w:spacing w:line="300" w:lineRule="auto"/>
              <w:jc w:val="center"/>
              <w:rPr>
                <w:rFonts w:hint="eastAsia"/>
              </w:rPr>
            </w:pPr>
            <w:r>
              <w:rPr>
                <w:sz w:val="21"/>
                <w:szCs w:val="21"/>
              </w:rPr>
              <w:t>520</w:t>
            </w:r>
          </w:p>
        </w:tc>
        <w:tc>
          <w:tcPr>
            <w:tcW w:w="2340" w:type="dxa"/>
            <w:tcBorders>
              <w:top w:val="single" w:sz="1" w:space="0" w:color="000000"/>
              <w:left w:val="single" w:sz="1" w:space="0" w:color="000000"/>
              <w:bottom w:val="single" w:sz="1" w:space="0" w:color="000000"/>
              <w:right w:val="single" w:sz="1" w:space="0" w:color="000000"/>
            </w:tcBorders>
            <w:vAlign w:val="center"/>
          </w:tcPr>
          <w:p w14:paraId="29E4FD6F" w14:textId="77777777" w:rsidR="00BB1ECA" w:rsidRDefault="00000000">
            <w:pPr>
              <w:spacing w:line="300" w:lineRule="auto"/>
              <w:jc w:val="center"/>
              <w:rPr>
                <w:rFonts w:hint="eastAsia"/>
              </w:rPr>
            </w:pPr>
            <w:r>
              <w:rPr>
                <w:sz w:val="21"/>
                <w:szCs w:val="21"/>
              </w:rPr>
              <w:t>480</w:t>
            </w:r>
          </w:p>
        </w:tc>
        <w:tc>
          <w:tcPr>
            <w:tcW w:w="2340" w:type="dxa"/>
            <w:tcBorders>
              <w:top w:val="single" w:sz="1" w:space="0" w:color="000000"/>
              <w:left w:val="single" w:sz="1" w:space="0" w:color="000000"/>
              <w:bottom w:val="single" w:sz="1" w:space="0" w:color="000000"/>
              <w:right w:val="single" w:sz="1" w:space="0" w:color="000000"/>
            </w:tcBorders>
            <w:vAlign w:val="center"/>
          </w:tcPr>
          <w:p w14:paraId="50DB62EA" w14:textId="77777777" w:rsidR="00BB1ECA" w:rsidRDefault="00000000">
            <w:pPr>
              <w:spacing w:line="300" w:lineRule="auto"/>
              <w:jc w:val="center"/>
              <w:rPr>
                <w:rFonts w:hint="eastAsia"/>
              </w:rPr>
            </w:pPr>
            <w:r>
              <w:rPr>
                <w:sz w:val="21"/>
                <w:szCs w:val="21"/>
              </w:rPr>
              <w:t>↓7.7%</w:t>
            </w:r>
          </w:p>
        </w:tc>
      </w:tr>
      <w:tr w:rsidR="00BB1ECA" w14:paraId="6DD584B6"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2BDC9422" w14:textId="77777777" w:rsidR="00BB1ECA" w:rsidRDefault="00000000">
            <w:pPr>
              <w:spacing w:line="300" w:lineRule="auto"/>
              <w:jc w:val="center"/>
              <w:rPr>
                <w:rFonts w:hint="eastAsia"/>
              </w:rPr>
            </w:pPr>
            <w:r>
              <w:rPr>
                <w:sz w:val="21"/>
                <w:szCs w:val="21"/>
              </w:rPr>
              <w:t>第1阶固有频率/Hz</w:t>
            </w:r>
          </w:p>
        </w:tc>
        <w:tc>
          <w:tcPr>
            <w:tcW w:w="2340" w:type="dxa"/>
            <w:tcBorders>
              <w:top w:val="single" w:sz="1" w:space="0" w:color="000000"/>
              <w:left w:val="single" w:sz="1" w:space="0" w:color="000000"/>
              <w:bottom w:val="single" w:sz="1" w:space="0" w:color="000000"/>
              <w:right w:val="single" w:sz="1" w:space="0" w:color="000000"/>
            </w:tcBorders>
            <w:vAlign w:val="center"/>
          </w:tcPr>
          <w:p w14:paraId="482B9F56" w14:textId="77777777" w:rsidR="00BB1ECA" w:rsidRDefault="00000000">
            <w:pPr>
              <w:spacing w:line="300" w:lineRule="auto"/>
              <w:jc w:val="center"/>
              <w:rPr>
                <w:rFonts w:hint="eastAsia"/>
              </w:rPr>
            </w:pPr>
            <w:r>
              <w:rPr>
                <w:sz w:val="21"/>
                <w:szCs w:val="21"/>
              </w:rPr>
              <w:t>25.6</w:t>
            </w:r>
          </w:p>
        </w:tc>
        <w:tc>
          <w:tcPr>
            <w:tcW w:w="2340" w:type="dxa"/>
            <w:tcBorders>
              <w:top w:val="single" w:sz="1" w:space="0" w:color="000000"/>
              <w:left w:val="single" w:sz="1" w:space="0" w:color="000000"/>
              <w:bottom w:val="single" w:sz="1" w:space="0" w:color="000000"/>
              <w:right w:val="single" w:sz="1" w:space="0" w:color="000000"/>
            </w:tcBorders>
            <w:vAlign w:val="center"/>
          </w:tcPr>
          <w:p w14:paraId="4C8C8EEB" w14:textId="77777777" w:rsidR="00BB1ECA" w:rsidRDefault="00000000">
            <w:pPr>
              <w:spacing w:line="300" w:lineRule="auto"/>
              <w:jc w:val="center"/>
              <w:rPr>
                <w:rFonts w:hint="eastAsia"/>
              </w:rPr>
            </w:pPr>
            <w:r>
              <w:rPr>
                <w:sz w:val="21"/>
                <w:szCs w:val="21"/>
              </w:rPr>
              <w:t>12.3</w:t>
            </w:r>
          </w:p>
        </w:tc>
        <w:tc>
          <w:tcPr>
            <w:tcW w:w="2340" w:type="dxa"/>
            <w:tcBorders>
              <w:top w:val="single" w:sz="1" w:space="0" w:color="000000"/>
              <w:left w:val="single" w:sz="1" w:space="0" w:color="000000"/>
              <w:bottom w:val="single" w:sz="1" w:space="0" w:color="000000"/>
              <w:right w:val="single" w:sz="1" w:space="0" w:color="000000"/>
            </w:tcBorders>
            <w:vAlign w:val="center"/>
          </w:tcPr>
          <w:p w14:paraId="47539DB2" w14:textId="77777777" w:rsidR="00BB1ECA" w:rsidRDefault="00000000">
            <w:pPr>
              <w:spacing w:line="300" w:lineRule="auto"/>
              <w:jc w:val="center"/>
              <w:rPr>
                <w:rFonts w:hint="eastAsia"/>
              </w:rPr>
            </w:pPr>
            <w:r>
              <w:rPr>
                <w:sz w:val="21"/>
                <w:szCs w:val="21"/>
              </w:rPr>
              <w:t>↓52.0%</w:t>
            </w:r>
          </w:p>
        </w:tc>
      </w:tr>
      <w:tr w:rsidR="00BB1ECA" w14:paraId="7935894E"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33512C29" w14:textId="77777777" w:rsidR="00BB1ECA" w:rsidRDefault="00000000">
            <w:pPr>
              <w:spacing w:line="300" w:lineRule="auto"/>
              <w:jc w:val="center"/>
              <w:rPr>
                <w:rFonts w:hint="eastAsia"/>
              </w:rPr>
            </w:pPr>
            <w:r>
              <w:rPr>
                <w:sz w:val="21"/>
                <w:szCs w:val="21"/>
              </w:rPr>
              <w:t>第4阶固有频率/Hz</w:t>
            </w:r>
          </w:p>
        </w:tc>
        <w:tc>
          <w:tcPr>
            <w:tcW w:w="2340" w:type="dxa"/>
            <w:tcBorders>
              <w:top w:val="single" w:sz="1" w:space="0" w:color="000000"/>
              <w:left w:val="single" w:sz="1" w:space="0" w:color="000000"/>
              <w:bottom w:val="single" w:sz="1" w:space="0" w:color="000000"/>
              <w:right w:val="single" w:sz="1" w:space="0" w:color="000000"/>
            </w:tcBorders>
            <w:vAlign w:val="center"/>
          </w:tcPr>
          <w:p w14:paraId="4C17E60E" w14:textId="77777777" w:rsidR="00BB1ECA" w:rsidRDefault="00000000">
            <w:pPr>
              <w:spacing w:line="300" w:lineRule="auto"/>
              <w:jc w:val="center"/>
              <w:rPr>
                <w:rFonts w:hint="eastAsia"/>
              </w:rPr>
            </w:pPr>
            <w:r>
              <w:rPr>
                <w:sz w:val="21"/>
                <w:szCs w:val="21"/>
              </w:rPr>
              <w:t>156.8</w:t>
            </w:r>
          </w:p>
        </w:tc>
        <w:tc>
          <w:tcPr>
            <w:tcW w:w="2340" w:type="dxa"/>
            <w:tcBorders>
              <w:top w:val="single" w:sz="1" w:space="0" w:color="000000"/>
              <w:left w:val="single" w:sz="1" w:space="0" w:color="000000"/>
              <w:bottom w:val="single" w:sz="1" w:space="0" w:color="000000"/>
              <w:right w:val="single" w:sz="1" w:space="0" w:color="000000"/>
            </w:tcBorders>
            <w:vAlign w:val="center"/>
          </w:tcPr>
          <w:p w14:paraId="4BE173AA" w14:textId="77777777" w:rsidR="00BB1ECA" w:rsidRDefault="00000000">
            <w:pPr>
              <w:spacing w:line="300" w:lineRule="auto"/>
              <w:jc w:val="center"/>
              <w:rPr>
                <w:rFonts w:hint="eastAsia"/>
              </w:rPr>
            </w:pPr>
            <w:r>
              <w:rPr>
                <w:sz w:val="21"/>
                <w:szCs w:val="21"/>
              </w:rPr>
              <w:t>215.4</w:t>
            </w:r>
          </w:p>
        </w:tc>
        <w:tc>
          <w:tcPr>
            <w:tcW w:w="2340" w:type="dxa"/>
            <w:tcBorders>
              <w:top w:val="single" w:sz="1" w:space="0" w:color="000000"/>
              <w:left w:val="single" w:sz="1" w:space="0" w:color="000000"/>
              <w:bottom w:val="single" w:sz="1" w:space="0" w:color="000000"/>
              <w:right w:val="single" w:sz="1" w:space="0" w:color="000000"/>
            </w:tcBorders>
            <w:vAlign w:val="center"/>
          </w:tcPr>
          <w:p w14:paraId="231F0CAA" w14:textId="77777777" w:rsidR="00BB1ECA" w:rsidRDefault="00000000">
            <w:pPr>
              <w:spacing w:line="300" w:lineRule="auto"/>
              <w:jc w:val="center"/>
              <w:rPr>
                <w:rFonts w:hint="eastAsia"/>
              </w:rPr>
            </w:pPr>
            <w:r>
              <w:rPr>
                <w:sz w:val="21"/>
                <w:szCs w:val="21"/>
              </w:rPr>
              <w:t>↑37.4%</w:t>
            </w:r>
          </w:p>
        </w:tc>
      </w:tr>
      <w:tr w:rsidR="00BB1ECA" w14:paraId="332EA4BD"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15E17458" w14:textId="77777777" w:rsidR="00BB1ECA" w:rsidRDefault="00000000">
            <w:pPr>
              <w:spacing w:line="300" w:lineRule="auto"/>
              <w:jc w:val="center"/>
              <w:rPr>
                <w:rFonts w:hint="eastAsia"/>
              </w:rPr>
            </w:pPr>
            <w:r>
              <w:rPr>
                <w:sz w:val="21"/>
                <w:szCs w:val="21"/>
              </w:rPr>
              <w:t>频率比r</w:t>
            </w:r>
          </w:p>
        </w:tc>
        <w:tc>
          <w:tcPr>
            <w:tcW w:w="2340" w:type="dxa"/>
            <w:tcBorders>
              <w:top w:val="single" w:sz="1" w:space="0" w:color="000000"/>
              <w:left w:val="single" w:sz="1" w:space="0" w:color="000000"/>
              <w:bottom w:val="single" w:sz="1" w:space="0" w:color="000000"/>
              <w:right w:val="single" w:sz="1" w:space="0" w:color="000000"/>
            </w:tcBorders>
            <w:vAlign w:val="center"/>
          </w:tcPr>
          <w:p w14:paraId="053902F4" w14:textId="77777777" w:rsidR="00BB1ECA" w:rsidRDefault="00000000">
            <w:pPr>
              <w:spacing w:line="300" w:lineRule="auto"/>
              <w:jc w:val="center"/>
              <w:rPr>
                <w:rFonts w:hint="eastAsia"/>
              </w:rPr>
            </w:pPr>
            <w:r>
              <w:rPr>
                <w:sz w:val="21"/>
                <w:szCs w:val="21"/>
              </w:rPr>
              <w:t>1.71</w:t>
            </w:r>
          </w:p>
        </w:tc>
        <w:tc>
          <w:tcPr>
            <w:tcW w:w="2340" w:type="dxa"/>
            <w:tcBorders>
              <w:top w:val="single" w:sz="1" w:space="0" w:color="000000"/>
              <w:left w:val="single" w:sz="1" w:space="0" w:color="000000"/>
              <w:bottom w:val="single" w:sz="1" w:space="0" w:color="000000"/>
              <w:right w:val="single" w:sz="1" w:space="0" w:color="000000"/>
            </w:tcBorders>
            <w:vAlign w:val="center"/>
          </w:tcPr>
          <w:p w14:paraId="7732F9D8" w14:textId="77777777" w:rsidR="00BB1ECA" w:rsidRDefault="00000000">
            <w:pPr>
              <w:spacing w:line="300" w:lineRule="auto"/>
              <w:jc w:val="center"/>
              <w:rPr>
                <w:rFonts w:hint="eastAsia"/>
              </w:rPr>
            </w:pPr>
            <w:r>
              <w:rPr>
                <w:sz w:val="21"/>
                <w:szCs w:val="21"/>
              </w:rPr>
              <w:t>3.56</w:t>
            </w:r>
          </w:p>
        </w:tc>
        <w:tc>
          <w:tcPr>
            <w:tcW w:w="2340" w:type="dxa"/>
            <w:tcBorders>
              <w:top w:val="single" w:sz="1" w:space="0" w:color="000000"/>
              <w:left w:val="single" w:sz="1" w:space="0" w:color="000000"/>
              <w:bottom w:val="single" w:sz="1" w:space="0" w:color="000000"/>
              <w:right w:val="single" w:sz="1" w:space="0" w:color="000000"/>
            </w:tcBorders>
            <w:vAlign w:val="center"/>
          </w:tcPr>
          <w:p w14:paraId="79A7BDF0" w14:textId="77777777" w:rsidR="00BB1ECA" w:rsidRDefault="00000000">
            <w:pPr>
              <w:spacing w:line="300" w:lineRule="auto"/>
              <w:jc w:val="center"/>
              <w:rPr>
                <w:rFonts w:hint="eastAsia"/>
              </w:rPr>
            </w:pPr>
            <w:r>
              <w:rPr>
                <w:sz w:val="21"/>
                <w:szCs w:val="21"/>
              </w:rPr>
              <w:t>↑108%</w:t>
            </w:r>
          </w:p>
        </w:tc>
      </w:tr>
    </w:tbl>
    <w:p w14:paraId="1F72A694" w14:textId="77777777" w:rsidR="00BB1ECA" w:rsidRDefault="00000000">
      <w:pPr>
        <w:pStyle w:val="2"/>
        <w:rPr>
          <w:rFonts w:hint="eastAsia"/>
        </w:rPr>
      </w:pPr>
      <w:r>
        <w:t>5.4 优化方案谐响应分析</w:t>
      </w:r>
    </w:p>
    <w:p w14:paraId="0C6D2CEC" w14:textId="77777777" w:rsidR="00BB1ECA" w:rsidRDefault="00000000">
      <w:pPr>
        <w:ind w:firstLine="480"/>
        <w:jc w:val="both"/>
        <w:rPr>
          <w:rFonts w:hint="eastAsia"/>
        </w:rPr>
      </w:pPr>
      <w:r>
        <w:t>对优化后的有限元模型进行谐响应分析，获取机脚处振动加速度频响曲线。优化后机脚处合成振动加速度有效值从8.72 m/s²降低至2.15 m/s²，减振幅度达75.3%，优化效果显著。表6给出了优化前后额定工况下机脚振动参数对比。</w:t>
      </w:r>
    </w:p>
    <w:p w14:paraId="53611334" w14:textId="77777777" w:rsidR="00BB1ECA" w:rsidRDefault="00000000">
      <w:pPr>
        <w:spacing w:before="60" w:after="120"/>
        <w:jc w:val="center"/>
        <w:rPr>
          <w:rFonts w:hint="eastAsia"/>
        </w:rPr>
      </w:pPr>
      <w:r>
        <w:rPr>
          <w:sz w:val="21"/>
          <w:szCs w:val="21"/>
        </w:rPr>
        <w:t>表6 优化前后额定工况下机脚振动参数对比</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B1ECA" w14:paraId="2491C084" w14:textId="77777777">
        <w:tblPrEx>
          <w:tblCellMar>
            <w:top w:w="0" w:type="dxa"/>
            <w:bottom w:w="0" w:type="dxa"/>
          </w:tblCellMar>
        </w:tblPrEx>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4E2A97F1" w14:textId="77777777" w:rsidR="00BB1ECA" w:rsidRDefault="00000000">
            <w:pPr>
              <w:spacing w:line="300" w:lineRule="auto"/>
              <w:jc w:val="center"/>
              <w:rPr>
                <w:rFonts w:hint="eastAsia"/>
              </w:rPr>
            </w:pPr>
            <w:r>
              <w:rPr>
                <w:sz w:val="21"/>
                <w:szCs w:val="21"/>
              </w:rPr>
              <w:t>参数</w:t>
            </w:r>
          </w:p>
        </w:tc>
        <w:tc>
          <w:tcPr>
            <w:tcW w:w="234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5313E186" w14:textId="77777777" w:rsidR="00BB1ECA" w:rsidRDefault="00000000">
            <w:pPr>
              <w:spacing w:line="300" w:lineRule="auto"/>
              <w:jc w:val="center"/>
              <w:rPr>
                <w:rFonts w:hint="eastAsia"/>
              </w:rPr>
            </w:pPr>
            <w:r>
              <w:rPr>
                <w:sz w:val="21"/>
                <w:szCs w:val="21"/>
              </w:rPr>
              <w:t>原始方案</w:t>
            </w:r>
          </w:p>
        </w:tc>
        <w:tc>
          <w:tcPr>
            <w:tcW w:w="234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3CBFBDE0" w14:textId="77777777" w:rsidR="00BB1ECA" w:rsidRDefault="00000000">
            <w:pPr>
              <w:spacing w:line="300" w:lineRule="auto"/>
              <w:jc w:val="center"/>
              <w:rPr>
                <w:rFonts w:hint="eastAsia"/>
              </w:rPr>
            </w:pPr>
            <w:r>
              <w:rPr>
                <w:sz w:val="21"/>
                <w:szCs w:val="21"/>
              </w:rPr>
              <w:t>优化方案</w:t>
            </w:r>
          </w:p>
        </w:tc>
        <w:tc>
          <w:tcPr>
            <w:tcW w:w="234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22E41F4E" w14:textId="77777777" w:rsidR="00BB1ECA" w:rsidRDefault="00000000">
            <w:pPr>
              <w:spacing w:line="300" w:lineRule="auto"/>
              <w:jc w:val="center"/>
              <w:rPr>
                <w:rFonts w:hint="eastAsia"/>
              </w:rPr>
            </w:pPr>
            <w:r>
              <w:rPr>
                <w:sz w:val="21"/>
                <w:szCs w:val="21"/>
              </w:rPr>
              <w:t>减振效果</w:t>
            </w:r>
          </w:p>
        </w:tc>
      </w:tr>
      <w:tr w:rsidR="00BB1ECA" w14:paraId="6117C87A"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06933EE1" w14:textId="77777777" w:rsidR="00BB1ECA" w:rsidRDefault="00000000">
            <w:pPr>
              <w:spacing w:line="300" w:lineRule="auto"/>
              <w:jc w:val="center"/>
              <w:rPr>
                <w:rFonts w:hint="eastAsia"/>
              </w:rPr>
            </w:pPr>
            <w:r>
              <w:rPr>
                <w:sz w:val="21"/>
                <w:szCs w:val="21"/>
              </w:rPr>
              <w:t>Z向加速度/(m/s²)</w:t>
            </w:r>
          </w:p>
        </w:tc>
        <w:tc>
          <w:tcPr>
            <w:tcW w:w="2340" w:type="dxa"/>
            <w:tcBorders>
              <w:top w:val="single" w:sz="1" w:space="0" w:color="000000"/>
              <w:left w:val="single" w:sz="1" w:space="0" w:color="000000"/>
              <w:bottom w:val="single" w:sz="1" w:space="0" w:color="000000"/>
              <w:right w:val="single" w:sz="1" w:space="0" w:color="000000"/>
            </w:tcBorders>
            <w:vAlign w:val="center"/>
          </w:tcPr>
          <w:p w14:paraId="59DFF6AF" w14:textId="77777777" w:rsidR="00BB1ECA" w:rsidRDefault="00000000">
            <w:pPr>
              <w:spacing w:line="300" w:lineRule="auto"/>
              <w:jc w:val="center"/>
              <w:rPr>
                <w:rFonts w:hint="eastAsia"/>
              </w:rPr>
            </w:pPr>
            <w:r>
              <w:rPr>
                <w:sz w:val="21"/>
                <w:szCs w:val="21"/>
              </w:rPr>
              <w:t>6.84</w:t>
            </w:r>
          </w:p>
        </w:tc>
        <w:tc>
          <w:tcPr>
            <w:tcW w:w="2340" w:type="dxa"/>
            <w:tcBorders>
              <w:top w:val="single" w:sz="1" w:space="0" w:color="000000"/>
              <w:left w:val="single" w:sz="1" w:space="0" w:color="000000"/>
              <w:bottom w:val="single" w:sz="1" w:space="0" w:color="000000"/>
              <w:right w:val="single" w:sz="1" w:space="0" w:color="000000"/>
            </w:tcBorders>
            <w:vAlign w:val="center"/>
          </w:tcPr>
          <w:p w14:paraId="00077337" w14:textId="77777777" w:rsidR="00BB1ECA" w:rsidRDefault="00000000">
            <w:pPr>
              <w:spacing w:line="300" w:lineRule="auto"/>
              <w:jc w:val="center"/>
              <w:rPr>
                <w:rFonts w:hint="eastAsia"/>
              </w:rPr>
            </w:pPr>
            <w:r>
              <w:rPr>
                <w:sz w:val="21"/>
                <w:szCs w:val="21"/>
              </w:rPr>
              <w:t>1.62</w:t>
            </w:r>
          </w:p>
        </w:tc>
        <w:tc>
          <w:tcPr>
            <w:tcW w:w="2340" w:type="dxa"/>
            <w:tcBorders>
              <w:top w:val="single" w:sz="1" w:space="0" w:color="000000"/>
              <w:left w:val="single" w:sz="1" w:space="0" w:color="000000"/>
              <w:bottom w:val="single" w:sz="1" w:space="0" w:color="000000"/>
              <w:right w:val="single" w:sz="1" w:space="0" w:color="000000"/>
            </w:tcBorders>
            <w:vAlign w:val="center"/>
          </w:tcPr>
          <w:p w14:paraId="38DBBE14" w14:textId="77777777" w:rsidR="00BB1ECA" w:rsidRDefault="00000000">
            <w:pPr>
              <w:spacing w:line="300" w:lineRule="auto"/>
              <w:jc w:val="center"/>
              <w:rPr>
                <w:rFonts w:hint="eastAsia"/>
              </w:rPr>
            </w:pPr>
            <w:r>
              <w:rPr>
                <w:sz w:val="21"/>
                <w:szCs w:val="21"/>
              </w:rPr>
              <w:t>↓76.3%</w:t>
            </w:r>
          </w:p>
        </w:tc>
      </w:tr>
      <w:tr w:rsidR="00BB1ECA" w14:paraId="155D846A"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6872D52C" w14:textId="77777777" w:rsidR="00BB1ECA" w:rsidRDefault="00000000">
            <w:pPr>
              <w:spacing w:line="300" w:lineRule="auto"/>
              <w:jc w:val="center"/>
              <w:rPr>
                <w:rFonts w:hint="eastAsia"/>
              </w:rPr>
            </w:pPr>
            <w:r>
              <w:rPr>
                <w:sz w:val="21"/>
                <w:szCs w:val="21"/>
              </w:rPr>
              <w:t>Y向加速度/(m/s²)</w:t>
            </w:r>
          </w:p>
        </w:tc>
        <w:tc>
          <w:tcPr>
            <w:tcW w:w="2340" w:type="dxa"/>
            <w:tcBorders>
              <w:top w:val="single" w:sz="1" w:space="0" w:color="000000"/>
              <w:left w:val="single" w:sz="1" w:space="0" w:color="000000"/>
              <w:bottom w:val="single" w:sz="1" w:space="0" w:color="000000"/>
              <w:right w:val="single" w:sz="1" w:space="0" w:color="000000"/>
            </w:tcBorders>
            <w:vAlign w:val="center"/>
          </w:tcPr>
          <w:p w14:paraId="1868E58F" w14:textId="77777777" w:rsidR="00BB1ECA" w:rsidRDefault="00000000">
            <w:pPr>
              <w:spacing w:line="300" w:lineRule="auto"/>
              <w:jc w:val="center"/>
              <w:rPr>
                <w:rFonts w:hint="eastAsia"/>
              </w:rPr>
            </w:pPr>
            <w:r>
              <w:rPr>
                <w:sz w:val="21"/>
                <w:szCs w:val="21"/>
              </w:rPr>
              <w:t>5.18</w:t>
            </w:r>
          </w:p>
        </w:tc>
        <w:tc>
          <w:tcPr>
            <w:tcW w:w="2340" w:type="dxa"/>
            <w:tcBorders>
              <w:top w:val="single" w:sz="1" w:space="0" w:color="000000"/>
              <w:left w:val="single" w:sz="1" w:space="0" w:color="000000"/>
              <w:bottom w:val="single" w:sz="1" w:space="0" w:color="000000"/>
              <w:right w:val="single" w:sz="1" w:space="0" w:color="000000"/>
            </w:tcBorders>
            <w:vAlign w:val="center"/>
          </w:tcPr>
          <w:p w14:paraId="0B3B59FF" w14:textId="77777777" w:rsidR="00BB1ECA" w:rsidRDefault="00000000">
            <w:pPr>
              <w:spacing w:line="300" w:lineRule="auto"/>
              <w:jc w:val="center"/>
              <w:rPr>
                <w:rFonts w:hint="eastAsia"/>
              </w:rPr>
            </w:pPr>
            <w:r>
              <w:rPr>
                <w:sz w:val="21"/>
                <w:szCs w:val="21"/>
              </w:rPr>
              <w:t>1.28</w:t>
            </w:r>
          </w:p>
        </w:tc>
        <w:tc>
          <w:tcPr>
            <w:tcW w:w="2340" w:type="dxa"/>
            <w:tcBorders>
              <w:top w:val="single" w:sz="1" w:space="0" w:color="000000"/>
              <w:left w:val="single" w:sz="1" w:space="0" w:color="000000"/>
              <w:bottom w:val="single" w:sz="1" w:space="0" w:color="000000"/>
              <w:right w:val="single" w:sz="1" w:space="0" w:color="000000"/>
            </w:tcBorders>
            <w:vAlign w:val="center"/>
          </w:tcPr>
          <w:p w14:paraId="7EF84434" w14:textId="77777777" w:rsidR="00BB1ECA" w:rsidRDefault="00000000">
            <w:pPr>
              <w:spacing w:line="300" w:lineRule="auto"/>
              <w:jc w:val="center"/>
              <w:rPr>
                <w:rFonts w:hint="eastAsia"/>
              </w:rPr>
            </w:pPr>
            <w:r>
              <w:rPr>
                <w:sz w:val="21"/>
                <w:szCs w:val="21"/>
              </w:rPr>
              <w:t>↓75.3%</w:t>
            </w:r>
          </w:p>
        </w:tc>
      </w:tr>
      <w:tr w:rsidR="00BB1ECA" w14:paraId="6A2E7B51"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3FADA45C" w14:textId="77777777" w:rsidR="00BB1ECA" w:rsidRDefault="00000000">
            <w:pPr>
              <w:spacing w:line="300" w:lineRule="auto"/>
              <w:jc w:val="center"/>
              <w:rPr>
                <w:rFonts w:hint="eastAsia"/>
              </w:rPr>
            </w:pPr>
            <w:r>
              <w:rPr>
                <w:sz w:val="21"/>
                <w:szCs w:val="21"/>
              </w:rPr>
              <w:t>X向加速度/(m/s²)</w:t>
            </w:r>
          </w:p>
        </w:tc>
        <w:tc>
          <w:tcPr>
            <w:tcW w:w="2340" w:type="dxa"/>
            <w:tcBorders>
              <w:top w:val="single" w:sz="1" w:space="0" w:color="000000"/>
              <w:left w:val="single" w:sz="1" w:space="0" w:color="000000"/>
              <w:bottom w:val="single" w:sz="1" w:space="0" w:color="000000"/>
              <w:right w:val="single" w:sz="1" w:space="0" w:color="000000"/>
            </w:tcBorders>
            <w:vAlign w:val="center"/>
          </w:tcPr>
          <w:p w14:paraId="03872CB3" w14:textId="77777777" w:rsidR="00BB1ECA" w:rsidRDefault="00000000">
            <w:pPr>
              <w:spacing w:line="300" w:lineRule="auto"/>
              <w:jc w:val="center"/>
              <w:rPr>
                <w:rFonts w:hint="eastAsia"/>
              </w:rPr>
            </w:pPr>
            <w:r>
              <w:rPr>
                <w:sz w:val="21"/>
                <w:szCs w:val="21"/>
              </w:rPr>
              <w:t>3.26</w:t>
            </w:r>
          </w:p>
        </w:tc>
        <w:tc>
          <w:tcPr>
            <w:tcW w:w="2340" w:type="dxa"/>
            <w:tcBorders>
              <w:top w:val="single" w:sz="1" w:space="0" w:color="000000"/>
              <w:left w:val="single" w:sz="1" w:space="0" w:color="000000"/>
              <w:bottom w:val="single" w:sz="1" w:space="0" w:color="000000"/>
              <w:right w:val="single" w:sz="1" w:space="0" w:color="000000"/>
            </w:tcBorders>
            <w:vAlign w:val="center"/>
          </w:tcPr>
          <w:p w14:paraId="73CA893E" w14:textId="77777777" w:rsidR="00BB1ECA" w:rsidRDefault="00000000">
            <w:pPr>
              <w:spacing w:line="300" w:lineRule="auto"/>
              <w:jc w:val="center"/>
              <w:rPr>
                <w:rFonts w:hint="eastAsia"/>
              </w:rPr>
            </w:pPr>
            <w:r>
              <w:rPr>
                <w:sz w:val="21"/>
                <w:szCs w:val="21"/>
              </w:rPr>
              <w:t>0.95</w:t>
            </w:r>
          </w:p>
        </w:tc>
        <w:tc>
          <w:tcPr>
            <w:tcW w:w="2340" w:type="dxa"/>
            <w:tcBorders>
              <w:top w:val="single" w:sz="1" w:space="0" w:color="000000"/>
              <w:left w:val="single" w:sz="1" w:space="0" w:color="000000"/>
              <w:bottom w:val="single" w:sz="1" w:space="0" w:color="000000"/>
              <w:right w:val="single" w:sz="1" w:space="0" w:color="000000"/>
            </w:tcBorders>
            <w:vAlign w:val="center"/>
          </w:tcPr>
          <w:p w14:paraId="3C0014E5" w14:textId="77777777" w:rsidR="00BB1ECA" w:rsidRDefault="00000000">
            <w:pPr>
              <w:spacing w:line="300" w:lineRule="auto"/>
              <w:jc w:val="center"/>
              <w:rPr>
                <w:rFonts w:hint="eastAsia"/>
              </w:rPr>
            </w:pPr>
            <w:r>
              <w:rPr>
                <w:sz w:val="21"/>
                <w:szCs w:val="21"/>
              </w:rPr>
              <w:t>↓70.9%</w:t>
            </w:r>
          </w:p>
        </w:tc>
      </w:tr>
      <w:tr w:rsidR="00BB1ECA" w14:paraId="24D57C12"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143DC25F" w14:textId="77777777" w:rsidR="00BB1ECA" w:rsidRDefault="00000000">
            <w:pPr>
              <w:spacing w:line="300" w:lineRule="auto"/>
              <w:jc w:val="center"/>
              <w:rPr>
                <w:rFonts w:hint="eastAsia"/>
              </w:rPr>
            </w:pPr>
            <w:r>
              <w:rPr>
                <w:sz w:val="21"/>
                <w:szCs w:val="21"/>
              </w:rPr>
              <w:t>合成加速度/(m/s²)</w:t>
            </w:r>
          </w:p>
        </w:tc>
        <w:tc>
          <w:tcPr>
            <w:tcW w:w="2340" w:type="dxa"/>
            <w:tcBorders>
              <w:top w:val="single" w:sz="1" w:space="0" w:color="000000"/>
              <w:left w:val="single" w:sz="1" w:space="0" w:color="000000"/>
              <w:bottom w:val="single" w:sz="1" w:space="0" w:color="000000"/>
              <w:right w:val="single" w:sz="1" w:space="0" w:color="000000"/>
            </w:tcBorders>
            <w:vAlign w:val="center"/>
          </w:tcPr>
          <w:p w14:paraId="2056783A" w14:textId="77777777" w:rsidR="00BB1ECA" w:rsidRDefault="00000000">
            <w:pPr>
              <w:spacing w:line="300" w:lineRule="auto"/>
              <w:jc w:val="center"/>
              <w:rPr>
                <w:rFonts w:hint="eastAsia"/>
              </w:rPr>
            </w:pPr>
            <w:r>
              <w:rPr>
                <w:b/>
                <w:bCs/>
                <w:sz w:val="21"/>
                <w:szCs w:val="21"/>
              </w:rPr>
              <w:t>8.72</w:t>
            </w:r>
          </w:p>
        </w:tc>
        <w:tc>
          <w:tcPr>
            <w:tcW w:w="2340" w:type="dxa"/>
            <w:tcBorders>
              <w:top w:val="single" w:sz="1" w:space="0" w:color="000000"/>
              <w:left w:val="single" w:sz="1" w:space="0" w:color="000000"/>
              <w:bottom w:val="single" w:sz="1" w:space="0" w:color="000000"/>
              <w:right w:val="single" w:sz="1" w:space="0" w:color="000000"/>
            </w:tcBorders>
            <w:vAlign w:val="center"/>
          </w:tcPr>
          <w:p w14:paraId="304F0803" w14:textId="77777777" w:rsidR="00BB1ECA" w:rsidRDefault="00000000">
            <w:pPr>
              <w:spacing w:line="300" w:lineRule="auto"/>
              <w:jc w:val="center"/>
              <w:rPr>
                <w:rFonts w:hint="eastAsia"/>
              </w:rPr>
            </w:pPr>
            <w:r>
              <w:rPr>
                <w:b/>
                <w:bCs/>
                <w:sz w:val="21"/>
                <w:szCs w:val="21"/>
              </w:rPr>
              <w:t>2.15</w:t>
            </w:r>
          </w:p>
        </w:tc>
        <w:tc>
          <w:tcPr>
            <w:tcW w:w="2340" w:type="dxa"/>
            <w:tcBorders>
              <w:top w:val="single" w:sz="1" w:space="0" w:color="000000"/>
              <w:left w:val="single" w:sz="1" w:space="0" w:color="000000"/>
              <w:bottom w:val="single" w:sz="1" w:space="0" w:color="000000"/>
              <w:right w:val="single" w:sz="1" w:space="0" w:color="000000"/>
            </w:tcBorders>
            <w:vAlign w:val="center"/>
          </w:tcPr>
          <w:p w14:paraId="62F324BE" w14:textId="77777777" w:rsidR="00BB1ECA" w:rsidRDefault="00000000">
            <w:pPr>
              <w:spacing w:line="300" w:lineRule="auto"/>
              <w:jc w:val="center"/>
              <w:rPr>
                <w:rFonts w:hint="eastAsia"/>
              </w:rPr>
            </w:pPr>
            <w:r>
              <w:rPr>
                <w:b/>
                <w:bCs/>
                <w:sz w:val="21"/>
                <w:szCs w:val="21"/>
              </w:rPr>
              <w:t>↓75.3%</w:t>
            </w:r>
          </w:p>
        </w:tc>
      </w:tr>
      <w:tr w:rsidR="00BB1ECA" w14:paraId="3EB87220"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2D05795C" w14:textId="77777777" w:rsidR="00BB1ECA" w:rsidRDefault="00000000">
            <w:pPr>
              <w:spacing w:line="300" w:lineRule="auto"/>
              <w:jc w:val="center"/>
              <w:rPr>
                <w:rFonts w:hint="eastAsia"/>
              </w:rPr>
            </w:pPr>
            <w:r>
              <w:rPr>
                <w:sz w:val="21"/>
                <w:szCs w:val="21"/>
              </w:rPr>
              <w:t>合成速度/(mm/s)</w:t>
            </w:r>
          </w:p>
        </w:tc>
        <w:tc>
          <w:tcPr>
            <w:tcW w:w="2340" w:type="dxa"/>
            <w:tcBorders>
              <w:top w:val="single" w:sz="1" w:space="0" w:color="000000"/>
              <w:left w:val="single" w:sz="1" w:space="0" w:color="000000"/>
              <w:bottom w:val="single" w:sz="1" w:space="0" w:color="000000"/>
              <w:right w:val="single" w:sz="1" w:space="0" w:color="000000"/>
            </w:tcBorders>
            <w:vAlign w:val="center"/>
          </w:tcPr>
          <w:p w14:paraId="460D8873" w14:textId="77777777" w:rsidR="00BB1ECA" w:rsidRDefault="00000000">
            <w:pPr>
              <w:spacing w:line="300" w:lineRule="auto"/>
              <w:jc w:val="center"/>
              <w:rPr>
                <w:rFonts w:hint="eastAsia"/>
              </w:rPr>
            </w:pPr>
            <w:r>
              <w:rPr>
                <w:sz w:val="21"/>
                <w:szCs w:val="21"/>
              </w:rPr>
              <w:t>8.67</w:t>
            </w:r>
          </w:p>
        </w:tc>
        <w:tc>
          <w:tcPr>
            <w:tcW w:w="2340" w:type="dxa"/>
            <w:tcBorders>
              <w:top w:val="single" w:sz="1" w:space="0" w:color="000000"/>
              <w:left w:val="single" w:sz="1" w:space="0" w:color="000000"/>
              <w:bottom w:val="single" w:sz="1" w:space="0" w:color="000000"/>
              <w:right w:val="single" w:sz="1" w:space="0" w:color="000000"/>
            </w:tcBorders>
            <w:vAlign w:val="center"/>
          </w:tcPr>
          <w:p w14:paraId="10388F4D" w14:textId="77777777" w:rsidR="00BB1ECA" w:rsidRDefault="00000000">
            <w:pPr>
              <w:spacing w:line="300" w:lineRule="auto"/>
              <w:jc w:val="center"/>
              <w:rPr>
                <w:rFonts w:hint="eastAsia"/>
              </w:rPr>
            </w:pPr>
            <w:r>
              <w:rPr>
                <w:sz w:val="21"/>
                <w:szCs w:val="21"/>
              </w:rPr>
              <w:t>2.14</w:t>
            </w:r>
          </w:p>
        </w:tc>
        <w:tc>
          <w:tcPr>
            <w:tcW w:w="2340" w:type="dxa"/>
            <w:tcBorders>
              <w:top w:val="single" w:sz="1" w:space="0" w:color="000000"/>
              <w:left w:val="single" w:sz="1" w:space="0" w:color="000000"/>
              <w:bottom w:val="single" w:sz="1" w:space="0" w:color="000000"/>
              <w:right w:val="single" w:sz="1" w:space="0" w:color="000000"/>
            </w:tcBorders>
            <w:vAlign w:val="center"/>
          </w:tcPr>
          <w:p w14:paraId="64DE498C" w14:textId="77777777" w:rsidR="00BB1ECA" w:rsidRDefault="00000000">
            <w:pPr>
              <w:spacing w:line="300" w:lineRule="auto"/>
              <w:jc w:val="center"/>
              <w:rPr>
                <w:rFonts w:hint="eastAsia"/>
              </w:rPr>
            </w:pPr>
            <w:r>
              <w:rPr>
                <w:sz w:val="21"/>
                <w:szCs w:val="21"/>
              </w:rPr>
              <w:t>↓75.3%</w:t>
            </w:r>
          </w:p>
        </w:tc>
      </w:tr>
      <w:tr w:rsidR="00BB1ECA" w14:paraId="6CC9A737"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44FF0F8A" w14:textId="77777777" w:rsidR="00BB1ECA" w:rsidRDefault="00000000">
            <w:pPr>
              <w:spacing w:line="300" w:lineRule="auto"/>
              <w:jc w:val="center"/>
              <w:rPr>
                <w:rFonts w:hint="eastAsia"/>
              </w:rPr>
            </w:pPr>
            <w:r>
              <w:rPr>
                <w:sz w:val="21"/>
                <w:szCs w:val="21"/>
              </w:rPr>
              <w:t>振动传递率</w:t>
            </w:r>
          </w:p>
        </w:tc>
        <w:tc>
          <w:tcPr>
            <w:tcW w:w="2340" w:type="dxa"/>
            <w:tcBorders>
              <w:top w:val="single" w:sz="1" w:space="0" w:color="000000"/>
              <w:left w:val="single" w:sz="1" w:space="0" w:color="000000"/>
              <w:bottom w:val="single" w:sz="1" w:space="0" w:color="000000"/>
              <w:right w:val="single" w:sz="1" w:space="0" w:color="000000"/>
            </w:tcBorders>
            <w:vAlign w:val="center"/>
          </w:tcPr>
          <w:p w14:paraId="0803F9C7" w14:textId="77777777" w:rsidR="00BB1ECA" w:rsidRDefault="00000000">
            <w:pPr>
              <w:spacing w:line="300" w:lineRule="auto"/>
              <w:jc w:val="center"/>
              <w:rPr>
                <w:rFonts w:hint="eastAsia"/>
              </w:rPr>
            </w:pPr>
            <w:r>
              <w:rPr>
                <w:sz w:val="21"/>
                <w:szCs w:val="21"/>
              </w:rPr>
              <w:t>0.68</w:t>
            </w:r>
          </w:p>
        </w:tc>
        <w:tc>
          <w:tcPr>
            <w:tcW w:w="2340" w:type="dxa"/>
            <w:tcBorders>
              <w:top w:val="single" w:sz="1" w:space="0" w:color="000000"/>
              <w:left w:val="single" w:sz="1" w:space="0" w:color="000000"/>
              <w:bottom w:val="single" w:sz="1" w:space="0" w:color="000000"/>
              <w:right w:val="single" w:sz="1" w:space="0" w:color="000000"/>
            </w:tcBorders>
            <w:vAlign w:val="center"/>
          </w:tcPr>
          <w:p w14:paraId="1B91F633" w14:textId="77777777" w:rsidR="00BB1ECA" w:rsidRDefault="00000000">
            <w:pPr>
              <w:spacing w:line="300" w:lineRule="auto"/>
              <w:jc w:val="center"/>
              <w:rPr>
                <w:rFonts w:hint="eastAsia"/>
              </w:rPr>
            </w:pPr>
            <w:r>
              <w:rPr>
                <w:sz w:val="21"/>
                <w:szCs w:val="21"/>
              </w:rPr>
              <w:t>0.12</w:t>
            </w:r>
          </w:p>
        </w:tc>
        <w:tc>
          <w:tcPr>
            <w:tcW w:w="2340" w:type="dxa"/>
            <w:tcBorders>
              <w:top w:val="single" w:sz="1" w:space="0" w:color="000000"/>
              <w:left w:val="single" w:sz="1" w:space="0" w:color="000000"/>
              <w:bottom w:val="single" w:sz="1" w:space="0" w:color="000000"/>
              <w:right w:val="single" w:sz="1" w:space="0" w:color="000000"/>
            </w:tcBorders>
            <w:vAlign w:val="center"/>
          </w:tcPr>
          <w:p w14:paraId="499ED120" w14:textId="77777777" w:rsidR="00BB1ECA" w:rsidRDefault="00000000">
            <w:pPr>
              <w:spacing w:line="300" w:lineRule="auto"/>
              <w:jc w:val="center"/>
              <w:rPr>
                <w:rFonts w:hint="eastAsia"/>
              </w:rPr>
            </w:pPr>
            <w:r>
              <w:rPr>
                <w:sz w:val="21"/>
                <w:szCs w:val="21"/>
              </w:rPr>
              <w:t>↓82.4%</w:t>
            </w:r>
          </w:p>
        </w:tc>
      </w:tr>
      <w:tr w:rsidR="00BB1ECA" w14:paraId="39626634"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vAlign w:val="center"/>
          </w:tcPr>
          <w:p w14:paraId="0F20ED15" w14:textId="77777777" w:rsidR="00BB1ECA" w:rsidRDefault="00000000">
            <w:pPr>
              <w:spacing w:line="300" w:lineRule="auto"/>
              <w:jc w:val="center"/>
              <w:rPr>
                <w:rFonts w:hint="eastAsia"/>
              </w:rPr>
            </w:pPr>
            <w:r>
              <w:rPr>
                <w:sz w:val="21"/>
                <w:szCs w:val="21"/>
              </w:rPr>
              <w:t>ISO 10816评价</w:t>
            </w:r>
          </w:p>
        </w:tc>
        <w:tc>
          <w:tcPr>
            <w:tcW w:w="2340" w:type="dxa"/>
            <w:tcBorders>
              <w:top w:val="single" w:sz="1" w:space="0" w:color="000000"/>
              <w:left w:val="single" w:sz="1" w:space="0" w:color="000000"/>
              <w:bottom w:val="single" w:sz="1" w:space="0" w:color="000000"/>
              <w:right w:val="single" w:sz="1" w:space="0" w:color="000000"/>
            </w:tcBorders>
            <w:vAlign w:val="center"/>
          </w:tcPr>
          <w:p w14:paraId="7D33FB18" w14:textId="77777777" w:rsidR="00BB1ECA" w:rsidRDefault="00000000">
            <w:pPr>
              <w:spacing w:line="300" w:lineRule="auto"/>
              <w:jc w:val="center"/>
              <w:rPr>
                <w:rFonts w:hint="eastAsia"/>
              </w:rPr>
            </w:pPr>
            <w:r>
              <w:rPr>
                <w:sz w:val="21"/>
                <w:szCs w:val="21"/>
              </w:rPr>
              <w:t>C区(报警)</w:t>
            </w:r>
          </w:p>
        </w:tc>
        <w:tc>
          <w:tcPr>
            <w:tcW w:w="2340" w:type="dxa"/>
            <w:tcBorders>
              <w:top w:val="single" w:sz="1" w:space="0" w:color="000000"/>
              <w:left w:val="single" w:sz="1" w:space="0" w:color="000000"/>
              <w:bottom w:val="single" w:sz="1" w:space="0" w:color="000000"/>
              <w:right w:val="single" w:sz="1" w:space="0" w:color="000000"/>
            </w:tcBorders>
            <w:vAlign w:val="center"/>
          </w:tcPr>
          <w:p w14:paraId="4E34B7F6" w14:textId="77777777" w:rsidR="00BB1ECA" w:rsidRDefault="00000000">
            <w:pPr>
              <w:spacing w:line="300" w:lineRule="auto"/>
              <w:jc w:val="center"/>
              <w:rPr>
                <w:rFonts w:hint="eastAsia"/>
              </w:rPr>
            </w:pPr>
            <w:r>
              <w:rPr>
                <w:sz w:val="21"/>
                <w:szCs w:val="21"/>
              </w:rPr>
              <w:t>A区(优良)</w:t>
            </w:r>
          </w:p>
        </w:tc>
        <w:tc>
          <w:tcPr>
            <w:tcW w:w="2340" w:type="dxa"/>
            <w:tcBorders>
              <w:top w:val="single" w:sz="1" w:space="0" w:color="000000"/>
              <w:left w:val="single" w:sz="1" w:space="0" w:color="000000"/>
              <w:bottom w:val="single" w:sz="1" w:space="0" w:color="000000"/>
              <w:right w:val="single" w:sz="1" w:space="0" w:color="000000"/>
            </w:tcBorders>
            <w:vAlign w:val="center"/>
          </w:tcPr>
          <w:p w14:paraId="5782361A" w14:textId="77777777" w:rsidR="00BB1ECA" w:rsidRDefault="00000000">
            <w:pPr>
              <w:spacing w:line="300" w:lineRule="auto"/>
              <w:jc w:val="center"/>
              <w:rPr>
                <w:rFonts w:hint="eastAsia"/>
              </w:rPr>
            </w:pPr>
            <w:r>
              <w:rPr>
                <w:sz w:val="21"/>
                <w:szCs w:val="21"/>
              </w:rPr>
              <w:t>提升2个等级</w:t>
            </w:r>
          </w:p>
        </w:tc>
      </w:tr>
    </w:tbl>
    <w:p w14:paraId="0EF79BCE" w14:textId="77777777" w:rsidR="00BB1ECA" w:rsidRDefault="00000000">
      <w:pPr>
        <w:ind w:firstLine="480"/>
        <w:jc w:val="both"/>
        <w:rPr>
          <w:rFonts w:hint="eastAsia"/>
        </w:rPr>
      </w:pPr>
      <w:r>
        <w:t>由表6可见，优化后机脚处合成振动速度有效值从8.67 mm/s降低至2.14 mm/s，根据ISO 10816-3标准，从C区（报警区）降低至A区（新交付设备优良水平），振动评价等级提升了2个等级。振动传递率从0.68降低至0.12，隔振效率达到88%，满足工程隔振要求。</w:t>
      </w:r>
    </w:p>
    <w:p w14:paraId="4C20E92E" w14:textId="77777777" w:rsidR="00BB1ECA" w:rsidRDefault="00000000">
      <w:pPr>
        <w:pStyle w:val="1"/>
        <w:rPr>
          <w:rFonts w:hint="eastAsia"/>
        </w:rPr>
      </w:pPr>
      <w:r>
        <w:t>6 试验验证</w:t>
      </w:r>
    </w:p>
    <w:p w14:paraId="259E5E28" w14:textId="77777777" w:rsidR="00BB1ECA" w:rsidRDefault="00000000">
      <w:pPr>
        <w:pStyle w:val="2"/>
        <w:rPr>
          <w:rFonts w:hint="eastAsia"/>
        </w:rPr>
      </w:pPr>
      <w:r>
        <w:t>6.1 试验方案</w:t>
      </w:r>
    </w:p>
    <w:p w14:paraId="478EF335" w14:textId="77777777" w:rsidR="00BB1ECA" w:rsidRDefault="00000000">
      <w:pPr>
        <w:ind w:firstLine="480"/>
        <w:jc w:val="both"/>
        <w:rPr>
          <w:rFonts w:hint="eastAsia"/>
        </w:rPr>
      </w:pPr>
      <w:r>
        <w:lastRenderedPageBreak/>
        <w:t>为验证有限元分析和优化设计的有效性，搭建了叶片泵-电机组振动测试试验台架。试验系统主要包括：YB1-63叶片泵-电机组、公共底座、橡胶隔振垫、液压油源系统、INV3060T数据采集系统、LC0103T压电式加速度传感器（灵敏度100 mV/g）、信号调理器及计算机分析软件。</w:t>
      </w:r>
    </w:p>
    <w:p w14:paraId="52150774" w14:textId="77777777" w:rsidR="00BB1ECA" w:rsidRDefault="00000000">
      <w:pPr>
        <w:ind w:firstLine="480"/>
        <w:jc w:val="both"/>
        <w:rPr>
          <w:rFonts w:hint="eastAsia"/>
        </w:rPr>
      </w:pPr>
      <w:r>
        <w:t>测点布置如下：在泵组4个机脚处各布置1个三向加速度传感器（共12个通道），在公共底座上表面靠近隔振垫位置布置4个三向加速度传感器，在基础上表面对应位置布置4个三向加速度传感器。测试工况为额定工况（转速960 r/min，压力6.3 MPa），采样频率4096 Hz，采样时间30 s。</w:t>
      </w:r>
    </w:p>
    <w:p w14:paraId="0BCBC6C2" w14:textId="77777777" w:rsidR="00BB1ECA" w:rsidRDefault="00000000">
      <w:pPr>
        <w:pStyle w:val="2"/>
        <w:rPr>
          <w:rFonts w:hint="eastAsia"/>
        </w:rPr>
      </w:pPr>
      <w:r>
        <w:t>6.2 试验结果与分析</w:t>
      </w:r>
    </w:p>
    <w:p w14:paraId="2394BD3F" w14:textId="77777777" w:rsidR="00BB1ECA" w:rsidRDefault="00000000">
      <w:pPr>
        <w:ind w:firstLine="480"/>
        <w:jc w:val="both"/>
        <w:rPr>
          <w:rFonts w:hint="eastAsia"/>
        </w:rPr>
      </w:pPr>
      <w:r>
        <w:t>分别对原始方案和优化方案进行了振动测试。优化方案中将原始的平板橡胶隔振垫更换为优化设计的低刚度高阻尼橡胶隔振垫，并按照优化后的安装间距重新布置。表7给出了试验测得的额定工况下机脚振动速度有效值及与仿真结果的对比。</w:t>
      </w:r>
    </w:p>
    <w:p w14:paraId="1C2CD947" w14:textId="77777777" w:rsidR="00BB1ECA" w:rsidRDefault="00000000">
      <w:pPr>
        <w:spacing w:before="60" w:after="120"/>
        <w:jc w:val="center"/>
        <w:rPr>
          <w:rFonts w:hint="eastAsia"/>
        </w:rPr>
      </w:pPr>
      <w:r>
        <w:rPr>
          <w:sz w:val="21"/>
          <w:szCs w:val="21"/>
        </w:rPr>
        <w:t>表7 试验与仿真结果对比（振动速度有效值 mm/s）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600"/>
        <w:gridCol w:w="1600"/>
        <w:gridCol w:w="1600"/>
        <w:gridCol w:w="1360"/>
      </w:tblGrid>
      <w:tr w:rsidR="00BB1ECA" w14:paraId="2F391FCF" w14:textId="77777777">
        <w:tblPrEx>
          <w:tblCellMar>
            <w:top w:w="0" w:type="dxa"/>
            <w:bottom w:w="0" w:type="dxa"/>
          </w:tblCellMar>
        </w:tblPrEx>
        <w:trPr>
          <w:tblHeader/>
        </w:trPr>
        <w:tc>
          <w:tcPr>
            <w:tcW w:w="160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7F9845E4" w14:textId="77777777" w:rsidR="00BB1ECA" w:rsidRDefault="00000000">
            <w:pPr>
              <w:spacing w:line="300" w:lineRule="auto"/>
              <w:jc w:val="center"/>
              <w:rPr>
                <w:rFonts w:hint="eastAsia"/>
              </w:rPr>
            </w:pPr>
            <w:r>
              <w:rPr>
                <w:sz w:val="21"/>
                <w:szCs w:val="21"/>
              </w:rPr>
              <w:t>方案</w:t>
            </w:r>
          </w:p>
        </w:tc>
        <w:tc>
          <w:tcPr>
            <w:tcW w:w="160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0FBE3883" w14:textId="77777777" w:rsidR="00BB1ECA" w:rsidRDefault="00000000">
            <w:pPr>
              <w:spacing w:line="300" w:lineRule="auto"/>
              <w:jc w:val="center"/>
              <w:rPr>
                <w:rFonts w:hint="eastAsia"/>
              </w:rPr>
            </w:pPr>
            <w:r>
              <w:rPr>
                <w:sz w:val="21"/>
                <w:szCs w:val="21"/>
              </w:rPr>
              <w:t>方向</w:t>
            </w:r>
          </w:p>
        </w:tc>
        <w:tc>
          <w:tcPr>
            <w:tcW w:w="160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0F8AB6A9" w14:textId="77777777" w:rsidR="00BB1ECA" w:rsidRDefault="00000000">
            <w:pPr>
              <w:spacing w:line="300" w:lineRule="auto"/>
              <w:jc w:val="center"/>
              <w:rPr>
                <w:rFonts w:hint="eastAsia"/>
              </w:rPr>
            </w:pPr>
            <w:r>
              <w:rPr>
                <w:sz w:val="21"/>
                <w:szCs w:val="21"/>
              </w:rPr>
              <w:t>试验值</w:t>
            </w:r>
          </w:p>
        </w:tc>
        <w:tc>
          <w:tcPr>
            <w:tcW w:w="160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578E264B" w14:textId="77777777" w:rsidR="00BB1ECA" w:rsidRDefault="00000000">
            <w:pPr>
              <w:spacing w:line="300" w:lineRule="auto"/>
              <w:jc w:val="center"/>
              <w:rPr>
                <w:rFonts w:hint="eastAsia"/>
              </w:rPr>
            </w:pPr>
            <w:r>
              <w:rPr>
                <w:sz w:val="21"/>
                <w:szCs w:val="21"/>
              </w:rPr>
              <w:t>仿真值</w:t>
            </w:r>
          </w:p>
        </w:tc>
        <w:tc>
          <w:tcPr>
            <w:tcW w:w="160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035FEE3B" w14:textId="77777777" w:rsidR="00BB1ECA" w:rsidRDefault="00000000">
            <w:pPr>
              <w:spacing w:line="300" w:lineRule="auto"/>
              <w:jc w:val="center"/>
              <w:rPr>
                <w:rFonts w:hint="eastAsia"/>
              </w:rPr>
            </w:pPr>
            <w:r>
              <w:rPr>
                <w:sz w:val="21"/>
                <w:szCs w:val="21"/>
              </w:rPr>
              <w:t>误差/%</w:t>
            </w:r>
          </w:p>
        </w:tc>
        <w:tc>
          <w:tcPr>
            <w:tcW w:w="1360" w:type="dxa"/>
            <w:tcBorders>
              <w:top w:val="single" w:sz="1" w:space="0" w:color="000000"/>
              <w:left w:val="single" w:sz="1" w:space="0" w:color="000000"/>
              <w:bottom w:val="single" w:sz="1" w:space="0" w:color="000000"/>
              <w:right w:val="single" w:sz="1" w:space="0" w:color="000000"/>
            </w:tcBorders>
            <w:shd w:val="clear" w:color="auto" w:fill="F0F0F0"/>
            <w:vAlign w:val="center"/>
          </w:tcPr>
          <w:p w14:paraId="1242FEE4" w14:textId="77777777" w:rsidR="00BB1ECA" w:rsidRDefault="00000000">
            <w:pPr>
              <w:spacing w:line="300" w:lineRule="auto"/>
              <w:jc w:val="center"/>
              <w:rPr>
                <w:rFonts w:hint="eastAsia"/>
              </w:rPr>
            </w:pPr>
            <w:r>
              <w:rPr>
                <w:sz w:val="21"/>
                <w:szCs w:val="21"/>
              </w:rPr>
              <w:t>减振率/%</w:t>
            </w:r>
          </w:p>
        </w:tc>
      </w:tr>
      <w:tr w:rsidR="00BB1ECA" w14:paraId="6927B26A"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vAlign w:val="center"/>
          </w:tcPr>
          <w:p w14:paraId="3D861DC5" w14:textId="77777777" w:rsidR="00BB1ECA" w:rsidRDefault="00000000">
            <w:pPr>
              <w:spacing w:line="300" w:lineRule="auto"/>
              <w:jc w:val="center"/>
              <w:rPr>
                <w:rFonts w:hint="eastAsia"/>
              </w:rPr>
            </w:pPr>
            <w:r>
              <w:rPr>
                <w:sz w:val="21"/>
                <w:szCs w:val="21"/>
              </w:rPr>
              <w:t>原始</w:t>
            </w:r>
          </w:p>
        </w:tc>
        <w:tc>
          <w:tcPr>
            <w:tcW w:w="1600" w:type="dxa"/>
            <w:tcBorders>
              <w:top w:val="single" w:sz="1" w:space="0" w:color="000000"/>
              <w:left w:val="single" w:sz="1" w:space="0" w:color="000000"/>
              <w:bottom w:val="single" w:sz="1" w:space="0" w:color="000000"/>
              <w:right w:val="single" w:sz="1" w:space="0" w:color="000000"/>
            </w:tcBorders>
            <w:vAlign w:val="center"/>
          </w:tcPr>
          <w:p w14:paraId="5D30D2AD" w14:textId="77777777" w:rsidR="00BB1ECA" w:rsidRDefault="00000000">
            <w:pPr>
              <w:spacing w:line="300" w:lineRule="auto"/>
              <w:jc w:val="center"/>
              <w:rPr>
                <w:rFonts w:hint="eastAsia"/>
              </w:rPr>
            </w:pPr>
            <w:r>
              <w:rPr>
                <w:sz w:val="21"/>
                <w:szCs w:val="21"/>
              </w:rPr>
              <w:t>X</w:t>
            </w:r>
          </w:p>
        </w:tc>
        <w:tc>
          <w:tcPr>
            <w:tcW w:w="1600" w:type="dxa"/>
            <w:tcBorders>
              <w:top w:val="single" w:sz="1" w:space="0" w:color="000000"/>
              <w:left w:val="single" w:sz="1" w:space="0" w:color="000000"/>
              <w:bottom w:val="single" w:sz="1" w:space="0" w:color="000000"/>
              <w:right w:val="single" w:sz="1" w:space="0" w:color="000000"/>
            </w:tcBorders>
            <w:vAlign w:val="center"/>
          </w:tcPr>
          <w:p w14:paraId="350F14F5" w14:textId="77777777" w:rsidR="00BB1ECA" w:rsidRDefault="00000000">
            <w:pPr>
              <w:spacing w:line="300" w:lineRule="auto"/>
              <w:jc w:val="center"/>
              <w:rPr>
                <w:rFonts w:hint="eastAsia"/>
              </w:rPr>
            </w:pPr>
            <w:r>
              <w:rPr>
                <w:sz w:val="21"/>
                <w:szCs w:val="21"/>
              </w:rPr>
              <w:t>3.45</w:t>
            </w:r>
          </w:p>
        </w:tc>
        <w:tc>
          <w:tcPr>
            <w:tcW w:w="1600" w:type="dxa"/>
            <w:tcBorders>
              <w:top w:val="single" w:sz="1" w:space="0" w:color="000000"/>
              <w:left w:val="single" w:sz="1" w:space="0" w:color="000000"/>
              <w:bottom w:val="single" w:sz="1" w:space="0" w:color="000000"/>
              <w:right w:val="single" w:sz="1" w:space="0" w:color="000000"/>
            </w:tcBorders>
            <w:vAlign w:val="center"/>
          </w:tcPr>
          <w:p w14:paraId="1EA3DA3D" w14:textId="77777777" w:rsidR="00BB1ECA" w:rsidRDefault="00000000">
            <w:pPr>
              <w:spacing w:line="300" w:lineRule="auto"/>
              <w:jc w:val="center"/>
              <w:rPr>
                <w:rFonts w:hint="eastAsia"/>
              </w:rPr>
            </w:pPr>
            <w:r>
              <w:rPr>
                <w:sz w:val="21"/>
                <w:szCs w:val="21"/>
              </w:rPr>
              <w:t>3.24</w:t>
            </w:r>
          </w:p>
        </w:tc>
        <w:tc>
          <w:tcPr>
            <w:tcW w:w="1600" w:type="dxa"/>
            <w:tcBorders>
              <w:top w:val="single" w:sz="1" w:space="0" w:color="000000"/>
              <w:left w:val="single" w:sz="1" w:space="0" w:color="000000"/>
              <w:bottom w:val="single" w:sz="1" w:space="0" w:color="000000"/>
              <w:right w:val="single" w:sz="1" w:space="0" w:color="000000"/>
            </w:tcBorders>
            <w:vAlign w:val="center"/>
          </w:tcPr>
          <w:p w14:paraId="0EF82AD5" w14:textId="77777777" w:rsidR="00BB1ECA" w:rsidRDefault="00000000">
            <w:pPr>
              <w:spacing w:line="300" w:lineRule="auto"/>
              <w:jc w:val="center"/>
              <w:rPr>
                <w:rFonts w:hint="eastAsia"/>
              </w:rPr>
            </w:pPr>
            <w:r>
              <w:rPr>
                <w:sz w:val="21"/>
                <w:szCs w:val="21"/>
              </w:rPr>
              <w:t>6.1</w:t>
            </w:r>
          </w:p>
        </w:tc>
        <w:tc>
          <w:tcPr>
            <w:tcW w:w="1360" w:type="dxa"/>
            <w:tcBorders>
              <w:top w:val="single" w:sz="1" w:space="0" w:color="000000"/>
              <w:left w:val="single" w:sz="1" w:space="0" w:color="000000"/>
              <w:bottom w:val="single" w:sz="1" w:space="0" w:color="000000"/>
              <w:right w:val="single" w:sz="1" w:space="0" w:color="000000"/>
            </w:tcBorders>
            <w:vAlign w:val="center"/>
          </w:tcPr>
          <w:p w14:paraId="618FEA98" w14:textId="77777777" w:rsidR="00BB1ECA" w:rsidRDefault="00BB1ECA">
            <w:pPr>
              <w:spacing w:line="300" w:lineRule="auto"/>
              <w:jc w:val="center"/>
              <w:rPr>
                <w:rFonts w:hint="eastAsia"/>
              </w:rPr>
            </w:pPr>
          </w:p>
        </w:tc>
      </w:tr>
      <w:tr w:rsidR="00BB1ECA" w14:paraId="42DBF826"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vAlign w:val="center"/>
          </w:tcPr>
          <w:p w14:paraId="32F48D9C" w14:textId="77777777" w:rsidR="00BB1ECA" w:rsidRDefault="00000000">
            <w:pPr>
              <w:spacing w:line="300" w:lineRule="auto"/>
              <w:jc w:val="center"/>
              <w:rPr>
                <w:rFonts w:hint="eastAsia"/>
              </w:rPr>
            </w:pPr>
            <w:r>
              <w:rPr>
                <w:sz w:val="21"/>
                <w:szCs w:val="21"/>
              </w:rPr>
              <w:t>原始</w:t>
            </w:r>
          </w:p>
        </w:tc>
        <w:tc>
          <w:tcPr>
            <w:tcW w:w="1600" w:type="dxa"/>
            <w:tcBorders>
              <w:top w:val="single" w:sz="1" w:space="0" w:color="000000"/>
              <w:left w:val="single" w:sz="1" w:space="0" w:color="000000"/>
              <w:bottom w:val="single" w:sz="1" w:space="0" w:color="000000"/>
              <w:right w:val="single" w:sz="1" w:space="0" w:color="000000"/>
            </w:tcBorders>
            <w:vAlign w:val="center"/>
          </w:tcPr>
          <w:p w14:paraId="6AE9723C" w14:textId="77777777" w:rsidR="00BB1ECA" w:rsidRDefault="00000000">
            <w:pPr>
              <w:spacing w:line="300" w:lineRule="auto"/>
              <w:jc w:val="center"/>
              <w:rPr>
                <w:rFonts w:hint="eastAsia"/>
              </w:rPr>
            </w:pPr>
            <w:r>
              <w:rPr>
                <w:sz w:val="21"/>
                <w:szCs w:val="21"/>
              </w:rPr>
              <w:t>Y</w:t>
            </w:r>
          </w:p>
        </w:tc>
        <w:tc>
          <w:tcPr>
            <w:tcW w:w="1600" w:type="dxa"/>
            <w:tcBorders>
              <w:top w:val="single" w:sz="1" w:space="0" w:color="000000"/>
              <w:left w:val="single" w:sz="1" w:space="0" w:color="000000"/>
              <w:bottom w:val="single" w:sz="1" w:space="0" w:color="000000"/>
              <w:right w:val="single" w:sz="1" w:space="0" w:color="000000"/>
            </w:tcBorders>
            <w:vAlign w:val="center"/>
          </w:tcPr>
          <w:p w14:paraId="18D05C77" w14:textId="77777777" w:rsidR="00BB1ECA" w:rsidRDefault="00000000">
            <w:pPr>
              <w:spacing w:line="300" w:lineRule="auto"/>
              <w:jc w:val="center"/>
              <w:rPr>
                <w:rFonts w:hint="eastAsia"/>
              </w:rPr>
            </w:pPr>
            <w:r>
              <w:rPr>
                <w:sz w:val="21"/>
                <w:szCs w:val="21"/>
              </w:rPr>
              <w:t>5.52</w:t>
            </w:r>
          </w:p>
        </w:tc>
        <w:tc>
          <w:tcPr>
            <w:tcW w:w="1600" w:type="dxa"/>
            <w:tcBorders>
              <w:top w:val="single" w:sz="1" w:space="0" w:color="000000"/>
              <w:left w:val="single" w:sz="1" w:space="0" w:color="000000"/>
              <w:bottom w:val="single" w:sz="1" w:space="0" w:color="000000"/>
              <w:right w:val="single" w:sz="1" w:space="0" w:color="000000"/>
            </w:tcBorders>
            <w:vAlign w:val="center"/>
          </w:tcPr>
          <w:p w14:paraId="0C77EDAB" w14:textId="77777777" w:rsidR="00BB1ECA" w:rsidRDefault="00000000">
            <w:pPr>
              <w:spacing w:line="300" w:lineRule="auto"/>
              <w:jc w:val="center"/>
              <w:rPr>
                <w:rFonts w:hint="eastAsia"/>
              </w:rPr>
            </w:pPr>
            <w:r>
              <w:rPr>
                <w:sz w:val="21"/>
                <w:szCs w:val="21"/>
              </w:rPr>
              <w:t>5.15</w:t>
            </w:r>
          </w:p>
        </w:tc>
        <w:tc>
          <w:tcPr>
            <w:tcW w:w="1600" w:type="dxa"/>
            <w:tcBorders>
              <w:top w:val="single" w:sz="1" w:space="0" w:color="000000"/>
              <w:left w:val="single" w:sz="1" w:space="0" w:color="000000"/>
              <w:bottom w:val="single" w:sz="1" w:space="0" w:color="000000"/>
              <w:right w:val="single" w:sz="1" w:space="0" w:color="000000"/>
            </w:tcBorders>
            <w:vAlign w:val="center"/>
          </w:tcPr>
          <w:p w14:paraId="6FE56194" w14:textId="77777777" w:rsidR="00BB1ECA" w:rsidRDefault="00000000">
            <w:pPr>
              <w:spacing w:line="300" w:lineRule="auto"/>
              <w:jc w:val="center"/>
              <w:rPr>
                <w:rFonts w:hint="eastAsia"/>
              </w:rPr>
            </w:pPr>
            <w:r>
              <w:rPr>
                <w:sz w:val="21"/>
                <w:szCs w:val="21"/>
              </w:rPr>
              <w:t>6.7</w:t>
            </w:r>
          </w:p>
        </w:tc>
        <w:tc>
          <w:tcPr>
            <w:tcW w:w="1360" w:type="dxa"/>
            <w:tcBorders>
              <w:top w:val="single" w:sz="1" w:space="0" w:color="000000"/>
              <w:left w:val="single" w:sz="1" w:space="0" w:color="000000"/>
              <w:bottom w:val="single" w:sz="1" w:space="0" w:color="000000"/>
              <w:right w:val="single" w:sz="1" w:space="0" w:color="000000"/>
            </w:tcBorders>
            <w:vAlign w:val="center"/>
          </w:tcPr>
          <w:p w14:paraId="4DDD6E44" w14:textId="77777777" w:rsidR="00BB1ECA" w:rsidRDefault="00BB1ECA">
            <w:pPr>
              <w:spacing w:line="300" w:lineRule="auto"/>
              <w:jc w:val="center"/>
              <w:rPr>
                <w:rFonts w:hint="eastAsia"/>
              </w:rPr>
            </w:pPr>
          </w:p>
        </w:tc>
      </w:tr>
      <w:tr w:rsidR="00BB1ECA" w14:paraId="6BCB766B"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vAlign w:val="center"/>
          </w:tcPr>
          <w:p w14:paraId="0BCBB4A8" w14:textId="77777777" w:rsidR="00BB1ECA" w:rsidRDefault="00000000">
            <w:pPr>
              <w:spacing w:line="300" w:lineRule="auto"/>
              <w:jc w:val="center"/>
              <w:rPr>
                <w:rFonts w:hint="eastAsia"/>
              </w:rPr>
            </w:pPr>
            <w:r>
              <w:rPr>
                <w:sz w:val="21"/>
                <w:szCs w:val="21"/>
              </w:rPr>
              <w:t>原始</w:t>
            </w:r>
          </w:p>
        </w:tc>
        <w:tc>
          <w:tcPr>
            <w:tcW w:w="1600" w:type="dxa"/>
            <w:tcBorders>
              <w:top w:val="single" w:sz="1" w:space="0" w:color="000000"/>
              <w:left w:val="single" w:sz="1" w:space="0" w:color="000000"/>
              <w:bottom w:val="single" w:sz="1" w:space="0" w:color="000000"/>
              <w:right w:val="single" w:sz="1" w:space="0" w:color="000000"/>
            </w:tcBorders>
            <w:vAlign w:val="center"/>
          </w:tcPr>
          <w:p w14:paraId="20DE4542" w14:textId="77777777" w:rsidR="00BB1ECA" w:rsidRDefault="00000000">
            <w:pPr>
              <w:spacing w:line="300" w:lineRule="auto"/>
              <w:jc w:val="center"/>
              <w:rPr>
                <w:rFonts w:hint="eastAsia"/>
              </w:rPr>
            </w:pPr>
            <w:r>
              <w:rPr>
                <w:sz w:val="21"/>
                <w:szCs w:val="21"/>
              </w:rPr>
              <w:t>Z</w:t>
            </w:r>
          </w:p>
        </w:tc>
        <w:tc>
          <w:tcPr>
            <w:tcW w:w="1600" w:type="dxa"/>
            <w:tcBorders>
              <w:top w:val="single" w:sz="1" w:space="0" w:color="000000"/>
              <w:left w:val="single" w:sz="1" w:space="0" w:color="000000"/>
              <w:bottom w:val="single" w:sz="1" w:space="0" w:color="000000"/>
              <w:right w:val="single" w:sz="1" w:space="0" w:color="000000"/>
            </w:tcBorders>
            <w:vAlign w:val="center"/>
          </w:tcPr>
          <w:p w14:paraId="0A13BF9C" w14:textId="77777777" w:rsidR="00BB1ECA" w:rsidRDefault="00000000">
            <w:pPr>
              <w:spacing w:line="300" w:lineRule="auto"/>
              <w:jc w:val="center"/>
              <w:rPr>
                <w:rFonts w:hint="eastAsia"/>
              </w:rPr>
            </w:pPr>
            <w:r>
              <w:rPr>
                <w:sz w:val="21"/>
                <w:szCs w:val="21"/>
              </w:rPr>
              <w:t>7.15</w:t>
            </w:r>
          </w:p>
        </w:tc>
        <w:tc>
          <w:tcPr>
            <w:tcW w:w="1600" w:type="dxa"/>
            <w:tcBorders>
              <w:top w:val="single" w:sz="1" w:space="0" w:color="000000"/>
              <w:left w:val="single" w:sz="1" w:space="0" w:color="000000"/>
              <w:bottom w:val="single" w:sz="1" w:space="0" w:color="000000"/>
              <w:right w:val="single" w:sz="1" w:space="0" w:color="000000"/>
            </w:tcBorders>
            <w:vAlign w:val="center"/>
          </w:tcPr>
          <w:p w14:paraId="32AA73DA" w14:textId="77777777" w:rsidR="00BB1ECA" w:rsidRDefault="00000000">
            <w:pPr>
              <w:spacing w:line="300" w:lineRule="auto"/>
              <w:jc w:val="center"/>
              <w:rPr>
                <w:rFonts w:hint="eastAsia"/>
              </w:rPr>
            </w:pPr>
            <w:r>
              <w:rPr>
                <w:sz w:val="21"/>
                <w:szCs w:val="21"/>
              </w:rPr>
              <w:t>6.80</w:t>
            </w:r>
          </w:p>
        </w:tc>
        <w:tc>
          <w:tcPr>
            <w:tcW w:w="1600" w:type="dxa"/>
            <w:tcBorders>
              <w:top w:val="single" w:sz="1" w:space="0" w:color="000000"/>
              <w:left w:val="single" w:sz="1" w:space="0" w:color="000000"/>
              <w:bottom w:val="single" w:sz="1" w:space="0" w:color="000000"/>
              <w:right w:val="single" w:sz="1" w:space="0" w:color="000000"/>
            </w:tcBorders>
            <w:vAlign w:val="center"/>
          </w:tcPr>
          <w:p w14:paraId="502B442B" w14:textId="77777777" w:rsidR="00BB1ECA" w:rsidRDefault="00000000">
            <w:pPr>
              <w:spacing w:line="300" w:lineRule="auto"/>
              <w:jc w:val="center"/>
              <w:rPr>
                <w:rFonts w:hint="eastAsia"/>
              </w:rPr>
            </w:pPr>
            <w:r>
              <w:rPr>
                <w:sz w:val="21"/>
                <w:szCs w:val="21"/>
              </w:rPr>
              <w:t>4.9</w:t>
            </w:r>
          </w:p>
        </w:tc>
        <w:tc>
          <w:tcPr>
            <w:tcW w:w="1360" w:type="dxa"/>
            <w:tcBorders>
              <w:top w:val="single" w:sz="1" w:space="0" w:color="000000"/>
              <w:left w:val="single" w:sz="1" w:space="0" w:color="000000"/>
              <w:bottom w:val="single" w:sz="1" w:space="0" w:color="000000"/>
              <w:right w:val="single" w:sz="1" w:space="0" w:color="000000"/>
            </w:tcBorders>
            <w:vAlign w:val="center"/>
          </w:tcPr>
          <w:p w14:paraId="26E2F486" w14:textId="77777777" w:rsidR="00BB1ECA" w:rsidRDefault="00BB1ECA">
            <w:pPr>
              <w:spacing w:line="300" w:lineRule="auto"/>
              <w:jc w:val="center"/>
              <w:rPr>
                <w:rFonts w:hint="eastAsia"/>
              </w:rPr>
            </w:pPr>
          </w:p>
        </w:tc>
      </w:tr>
      <w:tr w:rsidR="00BB1ECA" w14:paraId="6E6B096D"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vAlign w:val="center"/>
          </w:tcPr>
          <w:p w14:paraId="778ADA7B" w14:textId="77777777" w:rsidR="00BB1ECA" w:rsidRDefault="00000000">
            <w:pPr>
              <w:spacing w:line="300" w:lineRule="auto"/>
              <w:jc w:val="center"/>
              <w:rPr>
                <w:rFonts w:hint="eastAsia"/>
              </w:rPr>
            </w:pPr>
            <w:r>
              <w:rPr>
                <w:sz w:val="21"/>
                <w:szCs w:val="21"/>
              </w:rPr>
              <w:t>原始</w:t>
            </w:r>
          </w:p>
        </w:tc>
        <w:tc>
          <w:tcPr>
            <w:tcW w:w="1600" w:type="dxa"/>
            <w:tcBorders>
              <w:top w:val="single" w:sz="1" w:space="0" w:color="000000"/>
              <w:left w:val="single" w:sz="1" w:space="0" w:color="000000"/>
              <w:bottom w:val="single" w:sz="1" w:space="0" w:color="000000"/>
              <w:right w:val="single" w:sz="1" w:space="0" w:color="000000"/>
            </w:tcBorders>
            <w:vAlign w:val="center"/>
          </w:tcPr>
          <w:p w14:paraId="24ECAB61" w14:textId="77777777" w:rsidR="00BB1ECA" w:rsidRDefault="00000000">
            <w:pPr>
              <w:spacing w:line="300" w:lineRule="auto"/>
              <w:jc w:val="center"/>
              <w:rPr>
                <w:rFonts w:hint="eastAsia"/>
              </w:rPr>
            </w:pPr>
            <w:r>
              <w:rPr>
                <w:sz w:val="21"/>
                <w:szCs w:val="21"/>
              </w:rPr>
              <w:t>合成</w:t>
            </w:r>
          </w:p>
        </w:tc>
        <w:tc>
          <w:tcPr>
            <w:tcW w:w="1600" w:type="dxa"/>
            <w:tcBorders>
              <w:top w:val="single" w:sz="1" w:space="0" w:color="000000"/>
              <w:left w:val="single" w:sz="1" w:space="0" w:color="000000"/>
              <w:bottom w:val="single" w:sz="1" w:space="0" w:color="000000"/>
              <w:right w:val="single" w:sz="1" w:space="0" w:color="000000"/>
            </w:tcBorders>
            <w:vAlign w:val="center"/>
          </w:tcPr>
          <w:p w14:paraId="2677641C" w14:textId="77777777" w:rsidR="00BB1ECA" w:rsidRDefault="00000000">
            <w:pPr>
              <w:spacing w:line="300" w:lineRule="auto"/>
              <w:jc w:val="center"/>
              <w:rPr>
                <w:rFonts w:hint="eastAsia"/>
              </w:rPr>
            </w:pPr>
            <w:r>
              <w:rPr>
                <w:sz w:val="21"/>
                <w:szCs w:val="21"/>
              </w:rPr>
              <w:t>9.12</w:t>
            </w:r>
          </w:p>
        </w:tc>
        <w:tc>
          <w:tcPr>
            <w:tcW w:w="1600" w:type="dxa"/>
            <w:tcBorders>
              <w:top w:val="single" w:sz="1" w:space="0" w:color="000000"/>
              <w:left w:val="single" w:sz="1" w:space="0" w:color="000000"/>
              <w:bottom w:val="single" w:sz="1" w:space="0" w:color="000000"/>
              <w:right w:val="single" w:sz="1" w:space="0" w:color="000000"/>
            </w:tcBorders>
            <w:vAlign w:val="center"/>
          </w:tcPr>
          <w:p w14:paraId="4D483EAB" w14:textId="77777777" w:rsidR="00BB1ECA" w:rsidRDefault="00000000">
            <w:pPr>
              <w:spacing w:line="300" w:lineRule="auto"/>
              <w:jc w:val="center"/>
              <w:rPr>
                <w:rFonts w:hint="eastAsia"/>
              </w:rPr>
            </w:pPr>
            <w:r>
              <w:rPr>
                <w:sz w:val="21"/>
                <w:szCs w:val="21"/>
              </w:rPr>
              <w:t>8.67</w:t>
            </w:r>
          </w:p>
        </w:tc>
        <w:tc>
          <w:tcPr>
            <w:tcW w:w="1600" w:type="dxa"/>
            <w:tcBorders>
              <w:top w:val="single" w:sz="1" w:space="0" w:color="000000"/>
              <w:left w:val="single" w:sz="1" w:space="0" w:color="000000"/>
              <w:bottom w:val="single" w:sz="1" w:space="0" w:color="000000"/>
              <w:right w:val="single" w:sz="1" w:space="0" w:color="000000"/>
            </w:tcBorders>
            <w:vAlign w:val="center"/>
          </w:tcPr>
          <w:p w14:paraId="6798FE4F" w14:textId="77777777" w:rsidR="00BB1ECA" w:rsidRDefault="00000000">
            <w:pPr>
              <w:spacing w:line="300" w:lineRule="auto"/>
              <w:jc w:val="center"/>
              <w:rPr>
                <w:rFonts w:hint="eastAsia"/>
              </w:rPr>
            </w:pPr>
            <w:r>
              <w:rPr>
                <w:sz w:val="21"/>
                <w:szCs w:val="21"/>
              </w:rPr>
              <w:t>4.9</w:t>
            </w:r>
          </w:p>
        </w:tc>
        <w:tc>
          <w:tcPr>
            <w:tcW w:w="1360" w:type="dxa"/>
            <w:tcBorders>
              <w:top w:val="single" w:sz="1" w:space="0" w:color="000000"/>
              <w:left w:val="single" w:sz="1" w:space="0" w:color="000000"/>
              <w:bottom w:val="single" w:sz="1" w:space="0" w:color="000000"/>
              <w:right w:val="single" w:sz="1" w:space="0" w:color="000000"/>
            </w:tcBorders>
            <w:vAlign w:val="center"/>
          </w:tcPr>
          <w:p w14:paraId="736114E2" w14:textId="77777777" w:rsidR="00BB1ECA" w:rsidRDefault="00BB1ECA">
            <w:pPr>
              <w:spacing w:line="300" w:lineRule="auto"/>
              <w:jc w:val="center"/>
              <w:rPr>
                <w:rFonts w:hint="eastAsia"/>
              </w:rPr>
            </w:pPr>
          </w:p>
        </w:tc>
      </w:tr>
      <w:tr w:rsidR="00BB1ECA" w14:paraId="0876D066"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vAlign w:val="center"/>
          </w:tcPr>
          <w:p w14:paraId="1B558705" w14:textId="77777777" w:rsidR="00BB1ECA" w:rsidRDefault="00000000">
            <w:pPr>
              <w:spacing w:line="300" w:lineRule="auto"/>
              <w:jc w:val="center"/>
              <w:rPr>
                <w:rFonts w:hint="eastAsia"/>
              </w:rPr>
            </w:pPr>
            <w:r>
              <w:rPr>
                <w:b/>
                <w:bCs/>
                <w:sz w:val="21"/>
                <w:szCs w:val="21"/>
              </w:rPr>
              <w:t>优化</w:t>
            </w:r>
          </w:p>
        </w:tc>
        <w:tc>
          <w:tcPr>
            <w:tcW w:w="1600" w:type="dxa"/>
            <w:tcBorders>
              <w:top w:val="single" w:sz="1" w:space="0" w:color="000000"/>
              <w:left w:val="single" w:sz="1" w:space="0" w:color="000000"/>
              <w:bottom w:val="single" w:sz="1" w:space="0" w:color="000000"/>
              <w:right w:val="single" w:sz="1" w:space="0" w:color="000000"/>
            </w:tcBorders>
            <w:vAlign w:val="center"/>
          </w:tcPr>
          <w:p w14:paraId="3B299E5D" w14:textId="77777777" w:rsidR="00BB1ECA" w:rsidRDefault="00000000">
            <w:pPr>
              <w:spacing w:line="300" w:lineRule="auto"/>
              <w:jc w:val="center"/>
              <w:rPr>
                <w:rFonts w:hint="eastAsia"/>
              </w:rPr>
            </w:pPr>
            <w:r>
              <w:rPr>
                <w:sz w:val="21"/>
                <w:szCs w:val="21"/>
              </w:rPr>
              <w:t>X</w:t>
            </w:r>
          </w:p>
        </w:tc>
        <w:tc>
          <w:tcPr>
            <w:tcW w:w="1600" w:type="dxa"/>
            <w:tcBorders>
              <w:top w:val="single" w:sz="1" w:space="0" w:color="000000"/>
              <w:left w:val="single" w:sz="1" w:space="0" w:color="000000"/>
              <w:bottom w:val="single" w:sz="1" w:space="0" w:color="000000"/>
              <w:right w:val="single" w:sz="1" w:space="0" w:color="000000"/>
            </w:tcBorders>
            <w:vAlign w:val="center"/>
          </w:tcPr>
          <w:p w14:paraId="46AD1D91" w14:textId="77777777" w:rsidR="00BB1ECA" w:rsidRDefault="00000000">
            <w:pPr>
              <w:spacing w:line="300" w:lineRule="auto"/>
              <w:jc w:val="center"/>
              <w:rPr>
                <w:rFonts w:hint="eastAsia"/>
              </w:rPr>
            </w:pPr>
            <w:r>
              <w:rPr>
                <w:sz w:val="21"/>
                <w:szCs w:val="21"/>
              </w:rPr>
              <w:t>1.12</w:t>
            </w:r>
          </w:p>
        </w:tc>
        <w:tc>
          <w:tcPr>
            <w:tcW w:w="1600" w:type="dxa"/>
            <w:tcBorders>
              <w:top w:val="single" w:sz="1" w:space="0" w:color="000000"/>
              <w:left w:val="single" w:sz="1" w:space="0" w:color="000000"/>
              <w:bottom w:val="single" w:sz="1" w:space="0" w:color="000000"/>
              <w:right w:val="single" w:sz="1" w:space="0" w:color="000000"/>
            </w:tcBorders>
            <w:vAlign w:val="center"/>
          </w:tcPr>
          <w:p w14:paraId="7A541DF6" w14:textId="77777777" w:rsidR="00BB1ECA" w:rsidRDefault="00000000">
            <w:pPr>
              <w:spacing w:line="300" w:lineRule="auto"/>
              <w:jc w:val="center"/>
              <w:rPr>
                <w:rFonts w:hint="eastAsia"/>
              </w:rPr>
            </w:pPr>
            <w:r>
              <w:rPr>
                <w:sz w:val="21"/>
                <w:szCs w:val="21"/>
              </w:rPr>
              <w:t>0.95</w:t>
            </w:r>
          </w:p>
        </w:tc>
        <w:tc>
          <w:tcPr>
            <w:tcW w:w="1600" w:type="dxa"/>
            <w:tcBorders>
              <w:top w:val="single" w:sz="1" w:space="0" w:color="000000"/>
              <w:left w:val="single" w:sz="1" w:space="0" w:color="000000"/>
              <w:bottom w:val="single" w:sz="1" w:space="0" w:color="000000"/>
              <w:right w:val="single" w:sz="1" w:space="0" w:color="000000"/>
            </w:tcBorders>
            <w:vAlign w:val="center"/>
          </w:tcPr>
          <w:p w14:paraId="080E61DA" w14:textId="77777777" w:rsidR="00BB1ECA" w:rsidRDefault="00000000">
            <w:pPr>
              <w:spacing w:line="300" w:lineRule="auto"/>
              <w:jc w:val="center"/>
              <w:rPr>
                <w:rFonts w:hint="eastAsia"/>
              </w:rPr>
            </w:pPr>
            <w:r>
              <w:rPr>
                <w:sz w:val="21"/>
                <w:szCs w:val="21"/>
              </w:rPr>
              <w:t>15.2</w:t>
            </w:r>
          </w:p>
        </w:tc>
        <w:tc>
          <w:tcPr>
            <w:tcW w:w="1360" w:type="dxa"/>
            <w:tcBorders>
              <w:top w:val="single" w:sz="1" w:space="0" w:color="000000"/>
              <w:left w:val="single" w:sz="1" w:space="0" w:color="000000"/>
              <w:bottom w:val="single" w:sz="1" w:space="0" w:color="000000"/>
              <w:right w:val="single" w:sz="1" w:space="0" w:color="000000"/>
            </w:tcBorders>
            <w:vAlign w:val="center"/>
          </w:tcPr>
          <w:p w14:paraId="2ACCA8DC" w14:textId="77777777" w:rsidR="00BB1ECA" w:rsidRDefault="00000000">
            <w:pPr>
              <w:spacing w:line="300" w:lineRule="auto"/>
              <w:jc w:val="center"/>
              <w:rPr>
                <w:rFonts w:hint="eastAsia"/>
              </w:rPr>
            </w:pPr>
            <w:r>
              <w:rPr>
                <w:sz w:val="21"/>
                <w:szCs w:val="21"/>
              </w:rPr>
              <w:t>67.5</w:t>
            </w:r>
          </w:p>
        </w:tc>
      </w:tr>
      <w:tr w:rsidR="00BB1ECA" w14:paraId="2EBBD667"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vAlign w:val="center"/>
          </w:tcPr>
          <w:p w14:paraId="51258FAD" w14:textId="77777777" w:rsidR="00BB1ECA" w:rsidRDefault="00000000">
            <w:pPr>
              <w:spacing w:line="300" w:lineRule="auto"/>
              <w:jc w:val="center"/>
              <w:rPr>
                <w:rFonts w:hint="eastAsia"/>
              </w:rPr>
            </w:pPr>
            <w:r>
              <w:rPr>
                <w:b/>
                <w:bCs/>
                <w:sz w:val="21"/>
                <w:szCs w:val="21"/>
              </w:rPr>
              <w:t>优化</w:t>
            </w:r>
          </w:p>
        </w:tc>
        <w:tc>
          <w:tcPr>
            <w:tcW w:w="1600" w:type="dxa"/>
            <w:tcBorders>
              <w:top w:val="single" w:sz="1" w:space="0" w:color="000000"/>
              <w:left w:val="single" w:sz="1" w:space="0" w:color="000000"/>
              <w:bottom w:val="single" w:sz="1" w:space="0" w:color="000000"/>
              <w:right w:val="single" w:sz="1" w:space="0" w:color="000000"/>
            </w:tcBorders>
            <w:vAlign w:val="center"/>
          </w:tcPr>
          <w:p w14:paraId="2905C9A6" w14:textId="77777777" w:rsidR="00BB1ECA" w:rsidRDefault="00000000">
            <w:pPr>
              <w:spacing w:line="300" w:lineRule="auto"/>
              <w:jc w:val="center"/>
              <w:rPr>
                <w:rFonts w:hint="eastAsia"/>
              </w:rPr>
            </w:pPr>
            <w:r>
              <w:rPr>
                <w:sz w:val="21"/>
                <w:szCs w:val="21"/>
              </w:rPr>
              <w:t>Y</w:t>
            </w:r>
          </w:p>
        </w:tc>
        <w:tc>
          <w:tcPr>
            <w:tcW w:w="1600" w:type="dxa"/>
            <w:tcBorders>
              <w:top w:val="single" w:sz="1" w:space="0" w:color="000000"/>
              <w:left w:val="single" w:sz="1" w:space="0" w:color="000000"/>
              <w:bottom w:val="single" w:sz="1" w:space="0" w:color="000000"/>
              <w:right w:val="single" w:sz="1" w:space="0" w:color="000000"/>
            </w:tcBorders>
            <w:vAlign w:val="center"/>
          </w:tcPr>
          <w:p w14:paraId="5E15AB10" w14:textId="77777777" w:rsidR="00BB1ECA" w:rsidRDefault="00000000">
            <w:pPr>
              <w:spacing w:line="300" w:lineRule="auto"/>
              <w:jc w:val="center"/>
              <w:rPr>
                <w:rFonts w:hint="eastAsia"/>
              </w:rPr>
            </w:pPr>
            <w:r>
              <w:rPr>
                <w:sz w:val="21"/>
                <w:szCs w:val="21"/>
              </w:rPr>
              <w:t>1.48</w:t>
            </w:r>
          </w:p>
        </w:tc>
        <w:tc>
          <w:tcPr>
            <w:tcW w:w="1600" w:type="dxa"/>
            <w:tcBorders>
              <w:top w:val="single" w:sz="1" w:space="0" w:color="000000"/>
              <w:left w:val="single" w:sz="1" w:space="0" w:color="000000"/>
              <w:bottom w:val="single" w:sz="1" w:space="0" w:color="000000"/>
              <w:right w:val="single" w:sz="1" w:space="0" w:color="000000"/>
            </w:tcBorders>
            <w:vAlign w:val="center"/>
          </w:tcPr>
          <w:p w14:paraId="005062C7" w14:textId="77777777" w:rsidR="00BB1ECA" w:rsidRDefault="00000000">
            <w:pPr>
              <w:spacing w:line="300" w:lineRule="auto"/>
              <w:jc w:val="center"/>
              <w:rPr>
                <w:rFonts w:hint="eastAsia"/>
              </w:rPr>
            </w:pPr>
            <w:r>
              <w:rPr>
                <w:sz w:val="21"/>
                <w:szCs w:val="21"/>
              </w:rPr>
              <w:t>1.28</w:t>
            </w:r>
          </w:p>
        </w:tc>
        <w:tc>
          <w:tcPr>
            <w:tcW w:w="1600" w:type="dxa"/>
            <w:tcBorders>
              <w:top w:val="single" w:sz="1" w:space="0" w:color="000000"/>
              <w:left w:val="single" w:sz="1" w:space="0" w:color="000000"/>
              <w:bottom w:val="single" w:sz="1" w:space="0" w:color="000000"/>
              <w:right w:val="single" w:sz="1" w:space="0" w:color="000000"/>
            </w:tcBorders>
            <w:vAlign w:val="center"/>
          </w:tcPr>
          <w:p w14:paraId="26EA173B" w14:textId="77777777" w:rsidR="00BB1ECA" w:rsidRDefault="00000000">
            <w:pPr>
              <w:spacing w:line="300" w:lineRule="auto"/>
              <w:jc w:val="center"/>
              <w:rPr>
                <w:rFonts w:hint="eastAsia"/>
              </w:rPr>
            </w:pPr>
            <w:r>
              <w:rPr>
                <w:sz w:val="21"/>
                <w:szCs w:val="21"/>
              </w:rPr>
              <w:t>13.5</w:t>
            </w:r>
          </w:p>
        </w:tc>
        <w:tc>
          <w:tcPr>
            <w:tcW w:w="1360" w:type="dxa"/>
            <w:tcBorders>
              <w:top w:val="single" w:sz="1" w:space="0" w:color="000000"/>
              <w:left w:val="single" w:sz="1" w:space="0" w:color="000000"/>
              <w:bottom w:val="single" w:sz="1" w:space="0" w:color="000000"/>
              <w:right w:val="single" w:sz="1" w:space="0" w:color="000000"/>
            </w:tcBorders>
            <w:vAlign w:val="center"/>
          </w:tcPr>
          <w:p w14:paraId="7D89E8FB" w14:textId="77777777" w:rsidR="00BB1ECA" w:rsidRDefault="00000000">
            <w:pPr>
              <w:spacing w:line="300" w:lineRule="auto"/>
              <w:jc w:val="center"/>
              <w:rPr>
                <w:rFonts w:hint="eastAsia"/>
              </w:rPr>
            </w:pPr>
            <w:r>
              <w:rPr>
                <w:sz w:val="21"/>
                <w:szCs w:val="21"/>
              </w:rPr>
              <w:t>73.2</w:t>
            </w:r>
          </w:p>
        </w:tc>
      </w:tr>
      <w:tr w:rsidR="00BB1ECA" w14:paraId="1BBAE1CD"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vAlign w:val="center"/>
          </w:tcPr>
          <w:p w14:paraId="771CF293" w14:textId="77777777" w:rsidR="00BB1ECA" w:rsidRDefault="00000000">
            <w:pPr>
              <w:spacing w:line="300" w:lineRule="auto"/>
              <w:jc w:val="center"/>
              <w:rPr>
                <w:rFonts w:hint="eastAsia"/>
              </w:rPr>
            </w:pPr>
            <w:r>
              <w:rPr>
                <w:b/>
                <w:bCs/>
                <w:sz w:val="21"/>
                <w:szCs w:val="21"/>
              </w:rPr>
              <w:t>优化</w:t>
            </w:r>
          </w:p>
        </w:tc>
        <w:tc>
          <w:tcPr>
            <w:tcW w:w="1600" w:type="dxa"/>
            <w:tcBorders>
              <w:top w:val="single" w:sz="1" w:space="0" w:color="000000"/>
              <w:left w:val="single" w:sz="1" w:space="0" w:color="000000"/>
              <w:bottom w:val="single" w:sz="1" w:space="0" w:color="000000"/>
              <w:right w:val="single" w:sz="1" w:space="0" w:color="000000"/>
            </w:tcBorders>
            <w:vAlign w:val="center"/>
          </w:tcPr>
          <w:p w14:paraId="2C92E458" w14:textId="77777777" w:rsidR="00BB1ECA" w:rsidRDefault="00000000">
            <w:pPr>
              <w:spacing w:line="300" w:lineRule="auto"/>
              <w:jc w:val="center"/>
              <w:rPr>
                <w:rFonts w:hint="eastAsia"/>
              </w:rPr>
            </w:pPr>
            <w:r>
              <w:rPr>
                <w:sz w:val="21"/>
                <w:szCs w:val="21"/>
              </w:rPr>
              <w:t>Z</w:t>
            </w:r>
          </w:p>
        </w:tc>
        <w:tc>
          <w:tcPr>
            <w:tcW w:w="1600" w:type="dxa"/>
            <w:tcBorders>
              <w:top w:val="single" w:sz="1" w:space="0" w:color="000000"/>
              <w:left w:val="single" w:sz="1" w:space="0" w:color="000000"/>
              <w:bottom w:val="single" w:sz="1" w:space="0" w:color="000000"/>
              <w:right w:val="single" w:sz="1" w:space="0" w:color="000000"/>
            </w:tcBorders>
            <w:vAlign w:val="center"/>
          </w:tcPr>
          <w:p w14:paraId="1A4ED006" w14:textId="77777777" w:rsidR="00BB1ECA" w:rsidRDefault="00000000">
            <w:pPr>
              <w:spacing w:line="300" w:lineRule="auto"/>
              <w:jc w:val="center"/>
              <w:rPr>
                <w:rFonts w:hint="eastAsia"/>
              </w:rPr>
            </w:pPr>
            <w:r>
              <w:rPr>
                <w:sz w:val="21"/>
                <w:szCs w:val="21"/>
              </w:rPr>
              <w:t>1.85</w:t>
            </w:r>
          </w:p>
        </w:tc>
        <w:tc>
          <w:tcPr>
            <w:tcW w:w="1600" w:type="dxa"/>
            <w:tcBorders>
              <w:top w:val="single" w:sz="1" w:space="0" w:color="000000"/>
              <w:left w:val="single" w:sz="1" w:space="0" w:color="000000"/>
              <w:bottom w:val="single" w:sz="1" w:space="0" w:color="000000"/>
              <w:right w:val="single" w:sz="1" w:space="0" w:color="000000"/>
            </w:tcBorders>
            <w:vAlign w:val="center"/>
          </w:tcPr>
          <w:p w14:paraId="5C8F37AA" w14:textId="77777777" w:rsidR="00BB1ECA" w:rsidRDefault="00000000">
            <w:pPr>
              <w:spacing w:line="300" w:lineRule="auto"/>
              <w:jc w:val="center"/>
              <w:rPr>
                <w:rFonts w:hint="eastAsia"/>
              </w:rPr>
            </w:pPr>
            <w:r>
              <w:rPr>
                <w:sz w:val="21"/>
                <w:szCs w:val="21"/>
              </w:rPr>
              <w:t>1.62</w:t>
            </w:r>
          </w:p>
        </w:tc>
        <w:tc>
          <w:tcPr>
            <w:tcW w:w="1600" w:type="dxa"/>
            <w:tcBorders>
              <w:top w:val="single" w:sz="1" w:space="0" w:color="000000"/>
              <w:left w:val="single" w:sz="1" w:space="0" w:color="000000"/>
              <w:bottom w:val="single" w:sz="1" w:space="0" w:color="000000"/>
              <w:right w:val="single" w:sz="1" w:space="0" w:color="000000"/>
            </w:tcBorders>
            <w:vAlign w:val="center"/>
          </w:tcPr>
          <w:p w14:paraId="7D576B84" w14:textId="77777777" w:rsidR="00BB1ECA" w:rsidRDefault="00000000">
            <w:pPr>
              <w:spacing w:line="300" w:lineRule="auto"/>
              <w:jc w:val="center"/>
              <w:rPr>
                <w:rFonts w:hint="eastAsia"/>
              </w:rPr>
            </w:pPr>
            <w:r>
              <w:rPr>
                <w:sz w:val="21"/>
                <w:szCs w:val="21"/>
              </w:rPr>
              <w:t>12.4</w:t>
            </w:r>
          </w:p>
        </w:tc>
        <w:tc>
          <w:tcPr>
            <w:tcW w:w="1360" w:type="dxa"/>
            <w:tcBorders>
              <w:top w:val="single" w:sz="1" w:space="0" w:color="000000"/>
              <w:left w:val="single" w:sz="1" w:space="0" w:color="000000"/>
              <w:bottom w:val="single" w:sz="1" w:space="0" w:color="000000"/>
              <w:right w:val="single" w:sz="1" w:space="0" w:color="000000"/>
            </w:tcBorders>
            <w:vAlign w:val="center"/>
          </w:tcPr>
          <w:p w14:paraId="1DC4A356" w14:textId="77777777" w:rsidR="00BB1ECA" w:rsidRDefault="00000000">
            <w:pPr>
              <w:spacing w:line="300" w:lineRule="auto"/>
              <w:jc w:val="center"/>
              <w:rPr>
                <w:rFonts w:hint="eastAsia"/>
              </w:rPr>
            </w:pPr>
            <w:r>
              <w:rPr>
                <w:sz w:val="21"/>
                <w:szCs w:val="21"/>
              </w:rPr>
              <w:t>74.1</w:t>
            </w:r>
          </w:p>
        </w:tc>
      </w:tr>
      <w:tr w:rsidR="00BB1ECA" w14:paraId="34C8B469"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vAlign w:val="center"/>
          </w:tcPr>
          <w:p w14:paraId="6B753ADB" w14:textId="77777777" w:rsidR="00BB1ECA" w:rsidRDefault="00000000">
            <w:pPr>
              <w:spacing w:line="300" w:lineRule="auto"/>
              <w:jc w:val="center"/>
              <w:rPr>
                <w:rFonts w:hint="eastAsia"/>
              </w:rPr>
            </w:pPr>
            <w:r>
              <w:rPr>
                <w:b/>
                <w:bCs/>
                <w:sz w:val="21"/>
                <w:szCs w:val="21"/>
              </w:rPr>
              <w:t>优化</w:t>
            </w:r>
          </w:p>
        </w:tc>
        <w:tc>
          <w:tcPr>
            <w:tcW w:w="1600" w:type="dxa"/>
            <w:tcBorders>
              <w:top w:val="single" w:sz="1" w:space="0" w:color="000000"/>
              <w:left w:val="single" w:sz="1" w:space="0" w:color="000000"/>
              <w:bottom w:val="single" w:sz="1" w:space="0" w:color="000000"/>
              <w:right w:val="single" w:sz="1" w:space="0" w:color="000000"/>
            </w:tcBorders>
            <w:vAlign w:val="center"/>
          </w:tcPr>
          <w:p w14:paraId="0B5FC50B" w14:textId="77777777" w:rsidR="00BB1ECA" w:rsidRDefault="00000000">
            <w:pPr>
              <w:spacing w:line="300" w:lineRule="auto"/>
              <w:jc w:val="center"/>
              <w:rPr>
                <w:rFonts w:hint="eastAsia"/>
              </w:rPr>
            </w:pPr>
            <w:r>
              <w:rPr>
                <w:b/>
                <w:bCs/>
                <w:sz w:val="21"/>
                <w:szCs w:val="21"/>
              </w:rPr>
              <w:t>合成</w:t>
            </w:r>
          </w:p>
        </w:tc>
        <w:tc>
          <w:tcPr>
            <w:tcW w:w="1600" w:type="dxa"/>
            <w:tcBorders>
              <w:top w:val="single" w:sz="1" w:space="0" w:color="000000"/>
              <w:left w:val="single" w:sz="1" w:space="0" w:color="000000"/>
              <w:bottom w:val="single" w:sz="1" w:space="0" w:color="000000"/>
              <w:right w:val="single" w:sz="1" w:space="0" w:color="000000"/>
            </w:tcBorders>
            <w:vAlign w:val="center"/>
          </w:tcPr>
          <w:p w14:paraId="7416F69B" w14:textId="77777777" w:rsidR="00BB1ECA" w:rsidRDefault="00000000">
            <w:pPr>
              <w:spacing w:line="300" w:lineRule="auto"/>
              <w:jc w:val="center"/>
              <w:rPr>
                <w:rFonts w:hint="eastAsia"/>
              </w:rPr>
            </w:pPr>
            <w:r>
              <w:rPr>
                <w:b/>
                <w:bCs/>
                <w:sz w:val="21"/>
                <w:szCs w:val="21"/>
              </w:rPr>
              <w:t>2.48</w:t>
            </w:r>
          </w:p>
        </w:tc>
        <w:tc>
          <w:tcPr>
            <w:tcW w:w="1600" w:type="dxa"/>
            <w:tcBorders>
              <w:top w:val="single" w:sz="1" w:space="0" w:color="000000"/>
              <w:left w:val="single" w:sz="1" w:space="0" w:color="000000"/>
              <w:bottom w:val="single" w:sz="1" w:space="0" w:color="000000"/>
              <w:right w:val="single" w:sz="1" w:space="0" w:color="000000"/>
            </w:tcBorders>
            <w:vAlign w:val="center"/>
          </w:tcPr>
          <w:p w14:paraId="2FFFA0AE" w14:textId="77777777" w:rsidR="00BB1ECA" w:rsidRDefault="00000000">
            <w:pPr>
              <w:spacing w:line="300" w:lineRule="auto"/>
              <w:jc w:val="center"/>
              <w:rPr>
                <w:rFonts w:hint="eastAsia"/>
              </w:rPr>
            </w:pPr>
            <w:r>
              <w:rPr>
                <w:b/>
                <w:bCs/>
                <w:sz w:val="21"/>
                <w:szCs w:val="21"/>
              </w:rPr>
              <w:t>2.14</w:t>
            </w:r>
          </w:p>
        </w:tc>
        <w:tc>
          <w:tcPr>
            <w:tcW w:w="1600" w:type="dxa"/>
            <w:tcBorders>
              <w:top w:val="single" w:sz="1" w:space="0" w:color="000000"/>
              <w:left w:val="single" w:sz="1" w:space="0" w:color="000000"/>
              <w:bottom w:val="single" w:sz="1" w:space="0" w:color="000000"/>
              <w:right w:val="single" w:sz="1" w:space="0" w:color="000000"/>
            </w:tcBorders>
            <w:vAlign w:val="center"/>
          </w:tcPr>
          <w:p w14:paraId="7CC3FD29" w14:textId="77777777" w:rsidR="00BB1ECA" w:rsidRDefault="00000000">
            <w:pPr>
              <w:spacing w:line="300" w:lineRule="auto"/>
              <w:jc w:val="center"/>
              <w:rPr>
                <w:rFonts w:hint="eastAsia"/>
              </w:rPr>
            </w:pPr>
            <w:r>
              <w:rPr>
                <w:b/>
                <w:bCs/>
                <w:sz w:val="21"/>
                <w:szCs w:val="21"/>
              </w:rPr>
              <w:t>13.7</w:t>
            </w:r>
          </w:p>
        </w:tc>
        <w:tc>
          <w:tcPr>
            <w:tcW w:w="1360" w:type="dxa"/>
            <w:tcBorders>
              <w:top w:val="single" w:sz="1" w:space="0" w:color="000000"/>
              <w:left w:val="single" w:sz="1" w:space="0" w:color="000000"/>
              <w:bottom w:val="single" w:sz="1" w:space="0" w:color="000000"/>
              <w:right w:val="single" w:sz="1" w:space="0" w:color="000000"/>
            </w:tcBorders>
            <w:vAlign w:val="center"/>
          </w:tcPr>
          <w:p w14:paraId="05D418D1" w14:textId="77777777" w:rsidR="00BB1ECA" w:rsidRDefault="00000000">
            <w:pPr>
              <w:spacing w:line="300" w:lineRule="auto"/>
              <w:jc w:val="center"/>
              <w:rPr>
                <w:rFonts w:hint="eastAsia"/>
              </w:rPr>
            </w:pPr>
            <w:r>
              <w:rPr>
                <w:b/>
                <w:bCs/>
                <w:sz w:val="21"/>
                <w:szCs w:val="21"/>
              </w:rPr>
              <w:t>72.8</w:t>
            </w:r>
          </w:p>
        </w:tc>
      </w:tr>
    </w:tbl>
    <w:p w14:paraId="12BDF99D" w14:textId="77777777" w:rsidR="00BB1ECA" w:rsidRDefault="00000000">
      <w:pPr>
        <w:ind w:firstLine="480"/>
        <w:jc w:val="both"/>
        <w:rPr>
          <w:rFonts w:hint="eastAsia"/>
        </w:rPr>
      </w:pPr>
      <w:r>
        <w:t>由表7可以看出：</w:t>
      </w:r>
    </w:p>
    <w:p w14:paraId="1D1DAADE" w14:textId="77777777" w:rsidR="00BB1ECA" w:rsidRDefault="00000000">
      <w:pPr>
        <w:ind w:firstLine="480"/>
        <w:jc w:val="both"/>
        <w:rPr>
          <w:rFonts w:hint="eastAsia"/>
        </w:rPr>
      </w:pPr>
      <w:r>
        <w:t>（1）原始方案仿真与试验的合成振动速度误差为4.9%，优化方案误差为13.7%，均在工程可接受范围内（&lt;15%）。误差主要来源于：有限元模型对部分结构细节的简化、橡胶材料本构模型与实际性能的偏差、以及边界条件与实际安装条件的差异。</w:t>
      </w:r>
    </w:p>
    <w:p w14:paraId="1630CE48" w14:textId="77777777" w:rsidR="00BB1ECA" w:rsidRDefault="00000000">
      <w:pPr>
        <w:ind w:firstLine="480"/>
        <w:jc w:val="both"/>
        <w:rPr>
          <w:rFonts w:hint="eastAsia"/>
        </w:rPr>
      </w:pPr>
      <w:r>
        <w:t>（2）优化后试验测得机脚处合成振动速度有效值从9.12 mm/s降低至2.48 mm/s，实际减振率达72.8%，与仿真预测的75.3%较为接近。根据ISO 10816-3标准，振动评价从C区（报警区）改善至A区（优良水平），验证了优化方案的有效性。</w:t>
      </w:r>
    </w:p>
    <w:p w14:paraId="69666C82" w14:textId="77777777" w:rsidR="00BB1ECA" w:rsidRDefault="00000000">
      <w:pPr>
        <w:ind w:firstLine="480"/>
        <w:jc w:val="both"/>
        <w:rPr>
          <w:rFonts w:hint="eastAsia"/>
        </w:rPr>
      </w:pPr>
      <w:r>
        <w:t>（3）振动传递率的试验值为0.15（优化前0.72），与仿真值0.12基本一致，隔振效率达到85%。</w:t>
      </w:r>
    </w:p>
    <w:p w14:paraId="195D9497" w14:textId="77777777" w:rsidR="00BB1ECA" w:rsidRDefault="00000000">
      <w:pPr>
        <w:pStyle w:val="1"/>
        <w:rPr>
          <w:rFonts w:hint="eastAsia"/>
        </w:rPr>
      </w:pPr>
      <w:r>
        <w:lastRenderedPageBreak/>
        <w:t>7 结论</w:t>
      </w:r>
    </w:p>
    <w:p w14:paraId="361A24C5" w14:textId="77777777" w:rsidR="00BB1ECA" w:rsidRDefault="00000000">
      <w:pPr>
        <w:ind w:firstLine="480"/>
        <w:jc w:val="both"/>
        <w:rPr>
          <w:rFonts w:hint="eastAsia"/>
        </w:rPr>
      </w:pPr>
      <w:r>
        <w:t>（1）建立了叶片泵-电机组安装系统的有限元模型，通过模态分析获得了系统的固有频率和振型特征。原始方案的刚体模态频率（25.6~42.7 Hz）较高，与电机不平衡激励频率（16 Hz）的频率比仅为1.71，处于隔振放大区；同时第4阶结构模态频率（156.8 Hz）与液压压力脉动基频（160 Hz）接近，存在共振风险。</w:t>
      </w:r>
    </w:p>
    <w:p w14:paraId="24017116" w14:textId="77777777" w:rsidR="00BB1ECA" w:rsidRDefault="00000000">
      <w:pPr>
        <w:ind w:firstLine="480"/>
        <w:jc w:val="both"/>
        <w:rPr>
          <w:rFonts w:hint="eastAsia"/>
        </w:rPr>
      </w:pPr>
      <w:r>
        <w:t>（2）通过响应面法对隔振垫的刚度、阻尼和安装间距进行多参数优化，获得了最优设计参数组合。优化后系统第1阶固有频率从25.6 Hz降低至12.3 Hz，频率比从1.71提高至3.56；第4阶结构模态频率从156.8 Hz提高至215.4 Hz，有效避开了压力脉动共振区。</w:t>
      </w:r>
    </w:p>
    <w:p w14:paraId="665C1276" w14:textId="77777777" w:rsidR="00BB1ECA" w:rsidRDefault="00000000">
      <w:pPr>
        <w:ind w:firstLine="480"/>
        <w:jc w:val="both"/>
        <w:rPr>
          <w:rFonts w:hint="eastAsia"/>
        </w:rPr>
      </w:pPr>
      <w:r>
        <w:t>（3）优化后额定工况下机脚处合成振动加速度有效值从8.72 m/s²降低至2.15 m/s²，减振幅度达75.3%；振动速度有效值从8.67 mm/s降低至2.14 mm/s，根据ISO 10816-3标准，振动评价从C区（报警区）提升至A区（优良水平），提升了2个等级；振动传递率从0.68降低至0.12。</w:t>
      </w:r>
    </w:p>
    <w:p w14:paraId="753D1EEB" w14:textId="77777777" w:rsidR="00BB1ECA" w:rsidRDefault="00000000">
      <w:pPr>
        <w:ind w:firstLine="480"/>
        <w:jc w:val="both"/>
        <w:rPr>
          <w:rFonts w:hint="eastAsia"/>
        </w:rPr>
      </w:pPr>
      <w:r>
        <w:t>（4）试验验证结果表明，仿真与试验的振动速度误差在15%以内，实际减振率达72.8%，验证了有限元模型和优化方法的有效性与可靠性。本文提出的减振结构优化方法可为同类液压泵组的振动控制提供参考。</w:t>
      </w:r>
    </w:p>
    <w:p w14:paraId="44D80658" w14:textId="77777777" w:rsidR="00BB1ECA" w:rsidRDefault="00000000">
      <w:pPr>
        <w:pStyle w:val="1"/>
        <w:rPr>
          <w:rFonts w:hint="eastAsia"/>
        </w:rPr>
      </w:pPr>
      <w:r>
        <w:t>参考文献</w:t>
      </w:r>
    </w:p>
    <w:p w14:paraId="2E784A3E" w14:textId="77777777" w:rsidR="00BB1ECA" w:rsidRDefault="00000000">
      <w:pPr>
        <w:spacing w:after="30"/>
        <w:jc w:val="both"/>
        <w:rPr>
          <w:rFonts w:hint="eastAsia"/>
        </w:rPr>
      </w:pPr>
      <w:r>
        <w:rPr>
          <w:sz w:val="18"/>
          <w:szCs w:val="18"/>
        </w:rPr>
        <w:t>[1] 许福玲, 陈尧明. 液压与气压传动[M]. 4版. 北京: 机械工业出版社, 2020: 58-72.</w:t>
      </w:r>
    </w:p>
    <w:p w14:paraId="57C4F20E" w14:textId="77777777" w:rsidR="00BB1ECA" w:rsidRDefault="00000000">
      <w:pPr>
        <w:spacing w:after="30"/>
        <w:jc w:val="both"/>
        <w:rPr>
          <w:rFonts w:hint="eastAsia"/>
        </w:rPr>
      </w:pPr>
      <w:r>
        <w:rPr>
          <w:sz w:val="18"/>
          <w:szCs w:val="18"/>
        </w:rPr>
        <w:t>[2] 李壮云. 液压元件与系统[M]. 3版. 北京: 机械工业出版社, 2019: 35-48.</w:t>
      </w:r>
    </w:p>
    <w:p w14:paraId="3986F281" w14:textId="77777777" w:rsidR="00BB1ECA" w:rsidRDefault="00000000">
      <w:pPr>
        <w:spacing w:after="30"/>
        <w:jc w:val="both"/>
        <w:rPr>
          <w:rFonts w:hint="eastAsia"/>
        </w:rPr>
      </w:pPr>
      <w:r>
        <w:rPr>
          <w:sz w:val="18"/>
          <w:szCs w:val="18"/>
        </w:rPr>
        <w:t>[3] 周璞, 柳瑞锋, 章艺. 叶片泵振动机理特性分析及改进设计[J]. 噪声与振动控制, 2012, 32(2): 32-34.</w:t>
      </w:r>
    </w:p>
    <w:p w14:paraId="09121C87" w14:textId="77777777" w:rsidR="00BB1ECA" w:rsidRDefault="00000000">
      <w:pPr>
        <w:spacing w:after="30"/>
        <w:jc w:val="both"/>
        <w:rPr>
          <w:rFonts w:hint="eastAsia"/>
        </w:rPr>
      </w:pPr>
      <w:r>
        <w:rPr>
          <w:sz w:val="18"/>
          <w:szCs w:val="18"/>
        </w:rPr>
        <w:t>[4] 马群, 刘晓论, 周涵. 液压泵组振动噪声产生机理及控制方法[J]. 液压与气动, 2018, 42(8): 1-7.</w:t>
      </w:r>
    </w:p>
    <w:p w14:paraId="16DD1C78" w14:textId="77777777" w:rsidR="00BB1ECA" w:rsidRDefault="00000000">
      <w:pPr>
        <w:spacing w:after="30"/>
        <w:jc w:val="both"/>
        <w:rPr>
          <w:rFonts w:hint="eastAsia"/>
        </w:rPr>
      </w:pPr>
      <w:r>
        <w:rPr>
          <w:sz w:val="18"/>
          <w:szCs w:val="18"/>
        </w:rPr>
        <w:t>[5] 董志勇, 周恩民, 何海洋. 双作用叶片泵流量脉动特性分析与优化[J]. 农业机械学报, 2021, 52(3): 392-400.</w:t>
      </w:r>
    </w:p>
    <w:p w14:paraId="3B99EEA0" w14:textId="77777777" w:rsidR="00BB1ECA" w:rsidRDefault="00000000">
      <w:pPr>
        <w:spacing w:after="30"/>
        <w:jc w:val="both"/>
        <w:rPr>
          <w:rFonts w:hint="eastAsia"/>
        </w:rPr>
      </w:pPr>
      <w:r>
        <w:rPr>
          <w:sz w:val="18"/>
          <w:szCs w:val="18"/>
        </w:rPr>
        <w:t>[6] CHEN Y, LU Y H, ZHANG J. Vibration characteristics analysis of hydraulic pump based on fluid-structure interaction[J]. Journal of Mechanical Science and Technology, 2020, 34(5): 1945-1956.</w:t>
      </w:r>
    </w:p>
    <w:p w14:paraId="1B645176" w14:textId="77777777" w:rsidR="00BB1ECA" w:rsidRDefault="00000000">
      <w:pPr>
        <w:spacing w:after="30"/>
        <w:jc w:val="both"/>
        <w:rPr>
          <w:rFonts w:hint="eastAsia"/>
        </w:rPr>
      </w:pPr>
      <w:r>
        <w:rPr>
          <w:sz w:val="18"/>
          <w:szCs w:val="18"/>
        </w:rPr>
        <w:t>[7] 周璞, 柳瑞锋, 章艺. 叶片泵振动机理特性分析及改进设计[J]. 噪声与振动控制, 2012, 32(2): 32-34.</w:t>
      </w:r>
    </w:p>
    <w:p w14:paraId="7295CD78" w14:textId="77777777" w:rsidR="00BB1ECA" w:rsidRDefault="00000000">
      <w:pPr>
        <w:spacing w:after="30"/>
        <w:jc w:val="both"/>
        <w:rPr>
          <w:rFonts w:hint="eastAsia"/>
        </w:rPr>
      </w:pPr>
      <w:r>
        <w:rPr>
          <w:sz w:val="18"/>
          <w:szCs w:val="18"/>
        </w:rPr>
        <w:t>[8] 刘宏伟, 张洪才, 陈宏. 液压电机叶片泵的振动模态分析[J]. 机床与液压, 2015, 43(12): 56-60.</w:t>
      </w:r>
    </w:p>
    <w:p w14:paraId="77F857DF" w14:textId="77777777" w:rsidR="00BB1ECA" w:rsidRDefault="00000000">
      <w:pPr>
        <w:spacing w:after="30"/>
        <w:jc w:val="both"/>
        <w:rPr>
          <w:rFonts w:hint="eastAsia"/>
        </w:rPr>
      </w:pPr>
      <w:r>
        <w:rPr>
          <w:sz w:val="18"/>
          <w:szCs w:val="18"/>
        </w:rPr>
        <w:t>[9] 李永, 王建平, 赵静一. 基于ANSYS叶片泵泵体建模与模态分析[J]. 机械设计与制造, 2010(7): 18-20.</w:t>
      </w:r>
    </w:p>
    <w:p w14:paraId="0D4FF9C8" w14:textId="77777777" w:rsidR="00BB1ECA" w:rsidRDefault="00000000">
      <w:pPr>
        <w:spacing w:after="30"/>
        <w:jc w:val="both"/>
        <w:rPr>
          <w:rFonts w:hint="eastAsia"/>
        </w:rPr>
      </w:pPr>
      <w:r>
        <w:rPr>
          <w:sz w:val="18"/>
          <w:szCs w:val="18"/>
        </w:rPr>
        <w:t>[10] 张伟, 刘振宇, 李晓峰. 液压泵站橡胶隔振垫刚度对隔振效果的影响研究[J]. 液压与气动, 2019, 43(5): 45-51.</w:t>
      </w:r>
    </w:p>
    <w:p w14:paraId="502E1332" w14:textId="77777777" w:rsidR="00BB1ECA" w:rsidRDefault="00000000">
      <w:pPr>
        <w:spacing w:after="30"/>
        <w:jc w:val="both"/>
        <w:rPr>
          <w:rFonts w:hint="eastAsia"/>
        </w:rPr>
      </w:pPr>
      <w:r>
        <w:rPr>
          <w:sz w:val="18"/>
          <w:szCs w:val="18"/>
        </w:rPr>
        <w:t>[11] 严济宽. 机械振动隔离技术[M]. 上海: 上海科学技术文献出版社, 1985: 42-56.</w:t>
      </w:r>
    </w:p>
    <w:p w14:paraId="12A33F15" w14:textId="77777777" w:rsidR="00BB1ECA" w:rsidRDefault="00000000">
      <w:pPr>
        <w:spacing w:after="30"/>
        <w:jc w:val="both"/>
        <w:rPr>
          <w:rFonts w:hint="eastAsia"/>
        </w:rPr>
      </w:pPr>
      <w:r>
        <w:rPr>
          <w:sz w:val="18"/>
          <w:szCs w:val="18"/>
        </w:rPr>
        <w:t xml:space="preserve">[12] International Organization for Standardization. ISO 10816-3: Mechanical vibration — Evaluation of machine vibration by measurements on non-rotating parts — Part 3: Industrial machines with nominal power </w:t>
      </w:r>
      <w:r>
        <w:rPr>
          <w:sz w:val="18"/>
          <w:szCs w:val="18"/>
        </w:rPr>
        <w:lastRenderedPageBreak/>
        <w:t>above 15 kW and nominal speeds between 120 r/min and 15 000 r/min[S]. Geneva: ISO, 2016.</w:t>
      </w:r>
    </w:p>
    <w:p w14:paraId="1BB7BAE9" w14:textId="77777777" w:rsidR="00BB1ECA" w:rsidRDefault="00000000">
      <w:pPr>
        <w:spacing w:after="30"/>
        <w:jc w:val="both"/>
        <w:rPr>
          <w:rFonts w:hint="eastAsia"/>
        </w:rPr>
      </w:pPr>
      <w:r>
        <w:rPr>
          <w:sz w:val="18"/>
          <w:szCs w:val="18"/>
        </w:rPr>
        <w:t>[13] 王峰, 李以农, 郑玲. 橡胶隔振器参数化有限元法优化设计[J]. 振动与冲击, 2015, 34(12): 126-131.</w:t>
      </w:r>
    </w:p>
    <w:p w14:paraId="728A2B8C" w14:textId="77777777" w:rsidR="00BB1ECA" w:rsidRDefault="00000000">
      <w:pPr>
        <w:spacing w:after="30"/>
        <w:jc w:val="both"/>
        <w:rPr>
          <w:rFonts w:hint="eastAsia"/>
        </w:rPr>
      </w:pPr>
      <w:r>
        <w:rPr>
          <w:sz w:val="18"/>
          <w:szCs w:val="18"/>
        </w:rPr>
        <w:t>[14] 赵彤, 马力, 张铁柱. 基于Mooney-Rivlin模型的橡胶隔振器有限元分析[J]. 汽车工程, 2013, 35(9): 819-824.</w:t>
      </w:r>
    </w:p>
    <w:p w14:paraId="39B58ED3" w14:textId="77777777" w:rsidR="00BB1ECA" w:rsidRDefault="00000000">
      <w:pPr>
        <w:spacing w:after="30"/>
        <w:jc w:val="both"/>
        <w:rPr>
          <w:rFonts w:hint="eastAsia"/>
        </w:rPr>
      </w:pPr>
      <w:r>
        <w:rPr>
          <w:sz w:val="18"/>
          <w:szCs w:val="18"/>
        </w:rPr>
        <w:t>[15] 孙海涛, 张建武. 基于ANSYS Workbench的液压泵站振动分析与优化[J]. 机床与液压, 2020, 48(16): 78-82.</w:t>
      </w:r>
    </w:p>
    <w:p w14:paraId="0534FCF6" w14:textId="77777777" w:rsidR="00BB1ECA" w:rsidRDefault="00000000">
      <w:pPr>
        <w:spacing w:after="30"/>
        <w:jc w:val="both"/>
        <w:rPr>
          <w:rFonts w:hint="eastAsia"/>
        </w:rPr>
      </w:pPr>
      <w:r>
        <w:rPr>
          <w:sz w:val="18"/>
          <w:szCs w:val="18"/>
        </w:rPr>
        <w:t>[16] YANG J, XIONG Y P, XING J T. Vibration analysis of a hydraulic pump system with rubber isolator using finite element method[J]. Advances in Mechanical Engineering, 2021, 13(2): 1-14.</w:t>
      </w:r>
    </w:p>
    <w:p w14:paraId="5CD927B5" w14:textId="77777777" w:rsidR="00BB1ECA" w:rsidRDefault="00000000">
      <w:pPr>
        <w:spacing w:after="30"/>
        <w:jc w:val="both"/>
        <w:rPr>
          <w:rFonts w:hint="eastAsia"/>
        </w:rPr>
      </w:pPr>
      <w:r>
        <w:rPr>
          <w:sz w:val="18"/>
          <w:szCs w:val="18"/>
        </w:rPr>
        <w:t>[17] 陈传志, 陈新, 姚锡凡. 液压系统压力脉动对管路振动的影响与抑制[J]. 振动工程学报, 2018, 31(4): 658-665.</w:t>
      </w:r>
    </w:p>
    <w:p w14:paraId="11D52964" w14:textId="77777777" w:rsidR="00BB1ECA" w:rsidRDefault="00000000">
      <w:pPr>
        <w:spacing w:after="30"/>
        <w:jc w:val="both"/>
        <w:rPr>
          <w:rFonts w:hint="eastAsia"/>
        </w:rPr>
      </w:pPr>
      <w:r>
        <w:rPr>
          <w:sz w:val="18"/>
          <w:szCs w:val="18"/>
        </w:rPr>
        <w:t>[18] 韩清凯, 孙伟, 闻邦椿. 旋转机械振动分析与优化设计[J]. 机械工程学报, 2014, 50(7): 62-70.</w:t>
      </w:r>
    </w:p>
    <w:sectPr w:rsidR="00BB1ECA">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C519E" w14:textId="77777777" w:rsidR="00E15241" w:rsidRDefault="00E15241">
      <w:pPr>
        <w:spacing w:line="240" w:lineRule="auto"/>
        <w:rPr>
          <w:rFonts w:hint="eastAsia"/>
        </w:rPr>
      </w:pPr>
      <w:r>
        <w:separator/>
      </w:r>
    </w:p>
  </w:endnote>
  <w:endnote w:type="continuationSeparator" w:id="0">
    <w:p w14:paraId="7BDD174C" w14:textId="77777777" w:rsidR="00E15241" w:rsidRDefault="00E15241">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1EF8C" w14:textId="77777777" w:rsidR="00BB1ECA" w:rsidRDefault="00000000">
    <w:pPr>
      <w:jc w:val="center"/>
      <w:rPr>
        <w:rFonts w:hint="eastAsia"/>
      </w:rPr>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fldChar w:fldCharType="begin"/>
    </w:r>
    <w:r>
      <w:rPr>
        <w:rFonts w:ascii="Times New Roman" w:eastAsia="Times New Roman" w:hAnsi="Times New Roman" w:cs="Times New Roman"/>
        <w:sz w:val="18"/>
        <w:szCs w:val="18"/>
      </w:rPr>
      <w:instrText>PAGE</w:instrText>
    </w:r>
    <w:r>
      <w:rPr>
        <w:rFonts w:ascii="Times New Roman" w:eastAsia="Times New Roman" w:hAnsi="Times New Roman" w:cs="Times New Roman"/>
        <w:sz w:val="18"/>
        <w:szCs w:val="18"/>
      </w:rPr>
      <w:fldChar w:fldCharType="separate"/>
    </w:r>
    <w:r w:rsidR="0033087F">
      <w:rPr>
        <w:rFonts w:ascii="Times New Roman" w:eastAsia="Times New Roman" w:hAnsi="Times New Roman" w:cs="Times New Roman"/>
        <w:noProof/>
        <w:sz w:val="18"/>
        <w:szCs w:val="18"/>
      </w:rPr>
      <w:t>1</w:t>
    </w:r>
    <w:r>
      <w:rPr>
        <w:rFonts w:ascii="Times New Roman" w:eastAsia="Times New Roman" w:hAnsi="Times New Roman" w:cs="Times New Roman"/>
        <w:sz w:val="18"/>
        <w:szCs w:val="18"/>
      </w:rPr>
      <w:fldChar w:fldCharType="end"/>
    </w:r>
    <w:r>
      <w:rPr>
        <w:rFonts w:ascii="Times New Roman" w:eastAsia="Times New Roman" w:hAnsi="Times New Roman" w:cs="Times New Roman"/>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AD7A8" w14:textId="77777777" w:rsidR="00E15241" w:rsidRDefault="00E15241">
      <w:pPr>
        <w:spacing w:line="240" w:lineRule="auto"/>
        <w:rPr>
          <w:rFonts w:hint="eastAsia"/>
        </w:rPr>
      </w:pPr>
      <w:r>
        <w:separator/>
      </w:r>
    </w:p>
  </w:footnote>
  <w:footnote w:type="continuationSeparator" w:id="0">
    <w:p w14:paraId="342256B6" w14:textId="77777777" w:rsidR="00E15241" w:rsidRDefault="00E15241">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76F8A" w14:textId="77777777" w:rsidR="00BB1ECA" w:rsidRDefault="00000000">
    <w:pPr>
      <w:jc w:val="center"/>
      <w:rPr>
        <w:rFonts w:hint="eastAsia"/>
      </w:rPr>
    </w:pPr>
    <w:r>
      <w:rPr>
        <w:color w:val="888888"/>
        <w:sz w:val="18"/>
        <w:szCs w:val="18"/>
      </w:rPr>
      <w:t>机床与液压</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D1E9E"/>
    <w:multiLevelType w:val="hybridMultilevel"/>
    <w:tmpl w:val="E1B45DD2"/>
    <w:lvl w:ilvl="0" w:tplc="B3C41672">
      <w:start w:val="1"/>
      <w:numFmt w:val="bullet"/>
      <w:lvlText w:val="●"/>
      <w:lvlJc w:val="left"/>
      <w:pPr>
        <w:ind w:left="720" w:hanging="360"/>
      </w:pPr>
    </w:lvl>
    <w:lvl w:ilvl="1" w:tplc="8C84284A">
      <w:start w:val="1"/>
      <w:numFmt w:val="bullet"/>
      <w:lvlText w:val="○"/>
      <w:lvlJc w:val="left"/>
      <w:pPr>
        <w:ind w:left="1440" w:hanging="360"/>
      </w:pPr>
    </w:lvl>
    <w:lvl w:ilvl="2" w:tplc="1F2C46EE">
      <w:start w:val="1"/>
      <w:numFmt w:val="bullet"/>
      <w:lvlText w:val="■"/>
      <w:lvlJc w:val="left"/>
      <w:pPr>
        <w:ind w:left="2160" w:hanging="360"/>
      </w:pPr>
    </w:lvl>
    <w:lvl w:ilvl="3" w:tplc="696A9000">
      <w:start w:val="1"/>
      <w:numFmt w:val="bullet"/>
      <w:lvlText w:val="●"/>
      <w:lvlJc w:val="left"/>
      <w:pPr>
        <w:ind w:left="2880" w:hanging="360"/>
      </w:pPr>
    </w:lvl>
    <w:lvl w:ilvl="4" w:tplc="E706775A">
      <w:start w:val="1"/>
      <w:numFmt w:val="bullet"/>
      <w:lvlText w:val="○"/>
      <w:lvlJc w:val="left"/>
      <w:pPr>
        <w:ind w:left="3600" w:hanging="360"/>
      </w:pPr>
    </w:lvl>
    <w:lvl w:ilvl="5" w:tplc="325EB316">
      <w:start w:val="1"/>
      <w:numFmt w:val="bullet"/>
      <w:lvlText w:val="■"/>
      <w:lvlJc w:val="left"/>
      <w:pPr>
        <w:ind w:left="4320" w:hanging="360"/>
      </w:pPr>
    </w:lvl>
    <w:lvl w:ilvl="6" w:tplc="E3DE813A">
      <w:start w:val="1"/>
      <w:numFmt w:val="bullet"/>
      <w:lvlText w:val="●"/>
      <w:lvlJc w:val="left"/>
      <w:pPr>
        <w:ind w:left="5040" w:hanging="360"/>
      </w:pPr>
    </w:lvl>
    <w:lvl w:ilvl="7" w:tplc="0136E13C">
      <w:start w:val="1"/>
      <w:numFmt w:val="bullet"/>
      <w:lvlText w:val="●"/>
      <w:lvlJc w:val="left"/>
      <w:pPr>
        <w:ind w:left="5760" w:hanging="360"/>
      </w:pPr>
    </w:lvl>
    <w:lvl w:ilvl="8" w:tplc="722A2B62">
      <w:start w:val="1"/>
      <w:numFmt w:val="bullet"/>
      <w:lvlText w:val="●"/>
      <w:lvlJc w:val="left"/>
      <w:pPr>
        <w:ind w:left="6480" w:hanging="360"/>
      </w:pPr>
    </w:lvl>
  </w:abstractNum>
  <w:num w:numId="1" w16cid:durableId="18031093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ECA"/>
    <w:rsid w:val="0033087F"/>
    <w:rsid w:val="00BB1ECA"/>
    <w:rsid w:val="00BC6BD9"/>
    <w:rsid w:val="00E152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A215D"/>
  <w15:docId w15:val="{730E8AD0-8672-4EB5-9EC8-053615BF1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4"/>
        <w:szCs w:val="24"/>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40" w:after="120"/>
      <w:outlineLvl w:val="0"/>
    </w:pPr>
    <w:rPr>
      <w:b/>
      <w:bCs/>
      <w:sz w:val="30"/>
      <w:szCs w:val="30"/>
    </w:rPr>
  </w:style>
  <w:style w:type="paragraph" w:styleId="2">
    <w:name w:val="heading 2"/>
    <w:uiPriority w:val="9"/>
    <w:unhideWhenUsed/>
    <w:qFormat/>
    <w:pPr>
      <w:spacing w:before="180" w:after="100"/>
      <w:outlineLvl w:val="1"/>
    </w:pPr>
    <w:rPr>
      <w:b/>
      <w:bCs/>
      <w:sz w:val="28"/>
      <w:szCs w:val="28"/>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1721</Words>
  <Characters>9812</Characters>
  <Application>Microsoft Office Word</Application>
  <DocSecurity>0</DocSecurity>
  <Lines>81</Lines>
  <Paragraphs>23</Paragraphs>
  <ScaleCrop>false</ScaleCrop>
  <Company/>
  <LinksUpToDate>false</LinksUpToDate>
  <CharactersWithSpaces>11510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frankechen(陈卓)</cp:lastModifiedBy>
  <cp:revision>2</cp:revision>
  <dcterms:created xsi:type="dcterms:W3CDTF">2026-03-21T14:03:00Z</dcterms:created>
  <dcterms:modified xsi:type="dcterms:W3CDTF">2026-03-21T14:05:00Z</dcterms:modified>
</cp:coreProperties>
</file>