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67A1" w:rsidRPr="00A3708C" w:rsidRDefault="00850196">
      <w:pPr>
        <w:rPr>
          <w:rFonts w:cs="Times New Roman"/>
          <w:szCs w:val="24"/>
        </w:rPr>
      </w:pPr>
      <w:r w:rsidRPr="00A3708C">
        <w:rPr>
          <w:rFonts w:cs="Times New Roman"/>
          <w:szCs w:val="24"/>
        </w:rPr>
        <w:t>Technical Report</w:t>
      </w:r>
    </w:p>
    <w:p w:rsidR="00850196" w:rsidRPr="00A3708C" w:rsidRDefault="00850196">
      <w:pPr>
        <w:rPr>
          <w:rFonts w:cs="Times New Roman"/>
          <w:szCs w:val="24"/>
        </w:rPr>
      </w:pPr>
      <w:r w:rsidRPr="00A3708C">
        <w:rPr>
          <w:rFonts w:cs="Times New Roman"/>
          <w:szCs w:val="24"/>
        </w:rPr>
        <w:t>Joshua Ellis</w:t>
      </w:r>
    </w:p>
    <w:p w:rsidR="00850196" w:rsidRPr="00A3708C" w:rsidRDefault="00850196">
      <w:pPr>
        <w:rPr>
          <w:rFonts w:cs="Times New Roman"/>
          <w:szCs w:val="24"/>
        </w:rPr>
      </w:pPr>
      <w:r w:rsidRPr="00A3708C">
        <w:rPr>
          <w:rFonts w:cs="Times New Roman"/>
          <w:szCs w:val="24"/>
        </w:rPr>
        <w:t>CSC 7300</w:t>
      </w:r>
    </w:p>
    <w:p w:rsidR="00E858AE" w:rsidRPr="00A3708C" w:rsidRDefault="00E858AE">
      <w:pPr>
        <w:rPr>
          <w:rFonts w:cs="Times New Roman"/>
          <w:b/>
          <w:szCs w:val="24"/>
        </w:rPr>
      </w:pPr>
      <w:r w:rsidRPr="00A3708C">
        <w:rPr>
          <w:rFonts w:cs="Times New Roman"/>
          <w:b/>
          <w:szCs w:val="24"/>
        </w:rPr>
        <w:t>Introduction</w:t>
      </w:r>
    </w:p>
    <w:p w:rsidR="004E2EF9" w:rsidRPr="00334E96" w:rsidRDefault="00334E96">
      <w:pPr>
        <w:rPr>
          <w:rFonts w:cs="Times New Roman"/>
          <w:szCs w:val="24"/>
        </w:rPr>
      </w:pPr>
      <w:r>
        <w:rPr>
          <w:rFonts w:cs="Times New Roman"/>
          <w:b/>
          <w:szCs w:val="24"/>
        </w:rPr>
        <w:tab/>
      </w:r>
      <w:r>
        <w:rPr>
          <w:rFonts w:cs="Times New Roman"/>
          <w:szCs w:val="24"/>
        </w:rPr>
        <w:t>Developing a new drug can take up to 15 years and cost around $2 billion dollars to bring the initial idea all the way to final approval and sale (</w:t>
      </w:r>
      <w:proofErr w:type="spellStart"/>
      <w:r>
        <w:rPr>
          <w:rFonts w:cs="Times New Roman"/>
          <w:szCs w:val="24"/>
        </w:rPr>
        <w:t>Nosengo</w:t>
      </w:r>
      <w:proofErr w:type="spellEnd"/>
      <w:r>
        <w:rPr>
          <w:rFonts w:cs="Times New Roman"/>
          <w:szCs w:val="24"/>
        </w:rPr>
        <w:t>).  This cost and time commitment means that to develop a drug it must be certain that a disease is common enough to warrant the significant investment.  Many drugs never reach the final stage of development and represent a wasted investment.  Some of these drugs are have been approved for use on a different disease or for use but are not effective.  These drugs can be repurposed to treat lesser known disease (Ashburn). The paper “</w:t>
      </w:r>
      <w:r w:rsidRPr="00334E96">
        <w:rPr>
          <w:rFonts w:cs="Times New Roman"/>
          <w:szCs w:val="24"/>
        </w:rPr>
        <w:t>A common rejection module (CRM) for acute rejection across multiple organs identifies novel therapeutics for organ transplantation</w:t>
      </w:r>
      <w:r w:rsidR="00A65BB4">
        <w:rPr>
          <w:rFonts w:cs="Times New Roman"/>
          <w:szCs w:val="24"/>
        </w:rPr>
        <w:t xml:space="preserve">” (Khatri) applies this philosophy to innovating of drug treatments for organ rejections.  In the paper they analyzed heart, lung, liver, and kidney rejection data to find overexpressed genes.  They then found existing drugs (atorvastatin and </w:t>
      </w:r>
      <w:proofErr w:type="spellStart"/>
      <w:r w:rsidR="00A65BB4">
        <w:rPr>
          <w:rFonts w:cs="Times New Roman"/>
          <w:szCs w:val="24"/>
        </w:rPr>
        <w:t>dasatinib</w:t>
      </w:r>
      <w:proofErr w:type="spellEnd"/>
      <w:r w:rsidR="00A65BB4">
        <w:rPr>
          <w:rFonts w:cs="Times New Roman"/>
          <w:szCs w:val="24"/>
        </w:rPr>
        <w:t>) that regulated the most overexpressed genes.</w:t>
      </w:r>
      <w:r w:rsidR="00042FC3">
        <w:rPr>
          <w:rFonts w:cs="Times New Roman"/>
          <w:szCs w:val="24"/>
        </w:rPr>
        <w:t xml:space="preserve">  The results from the paper were replicated using a few of the same methods as Khatri and in R.</w:t>
      </w:r>
    </w:p>
    <w:p w:rsidR="00E858AE" w:rsidRPr="00A3708C" w:rsidRDefault="00E858AE">
      <w:pPr>
        <w:rPr>
          <w:rFonts w:cs="Times New Roman"/>
          <w:b/>
          <w:szCs w:val="24"/>
        </w:rPr>
      </w:pPr>
      <w:r w:rsidRPr="00A3708C">
        <w:rPr>
          <w:rFonts w:cs="Times New Roman"/>
          <w:b/>
          <w:szCs w:val="24"/>
        </w:rPr>
        <w:t>Methods</w:t>
      </w:r>
    </w:p>
    <w:p w:rsidR="003D2799" w:rsidRPr="00A3708C" w:rsidRDefault="003D2799">
      <w:pPr>
        <w:rPr>
          <w:rFonts w:cs="Times New Roman"/>
          <w:szCs w:val="24"/>
        </w:rPr>
      </w:pPr>
      <w:r w:rsidRPr="00A3708C">
        <w:rPr>
          <w:rFonts w:cs="Times New Roman"/>
          <w:b/>
          <w:szCs w:val="24"/>
        </w:rPr>
        <w:tab/>
      </w:r>
      <w:r w:rsidRPr="00A3708C">
        <w:rPr>
          <w:rFonts w:cs="Times New Roman"/>
          <w:szCs w:val="24"/>
        </w:rPr>
        <w:t>Data sets GSE1563, GSE21374, GSE36059, GSE25092, and GSE50058 were obtained through GEO and were analyzed using GEO2R.  This analysis provided the base p-values from each experiment.</w:t>
      </w:r>
      <w:r w:rsidR="00A43566" w:rsidRPr="00A3708C">
        <w:rPr>
          <w:rFonts w:cs="Times New Roman"/>
          <w:szCs w:val="24"/>
        </w:rPr>
        <w:t xml:space="preserve">  The effect size of each differentially expressed gene from each experiment was used to determine if the samples were comparable</w:t>
      </w:r>
      <w:r w:rsidR="0015484D">
        <w:rPr>
          <w:rFonts w:cs="Times New Roman"/>
          <w:szCs w:val="24"/>
        </w:rPr>
        <w:t xml:space="preserve"> (</w:t>
      </w:r>
      <w:r w:rsidR="0015484D" w:rsidRPr="006F1C43">
        <w:rPr>
          <w:rFonts w:eastAsia="Times New Roman" w:cs="Times New Roman"/>
          <w:color w:val="000000"/>
          <w:szCs w:val="24"/>
        </w:rPr>
        <w:t>Leeds.ac.uk.</w:t>
      </w:r>
      <w:r w:rsidR="0015484D">
        <w:rPr>
          <w:rFonts w:eastAsia="Times New Roman" w:cs="Times New Roman"/>
          <w:color w:val="000000"/>
          <w:szCs w:val="24"/>
        </w:rPr>
        <w:t>)</w:t>
      </w:r>
      <w:r w:rsidR="00A43566" w:rsidRPr="00A3708C">
        <w:rPr>
          <w:rFonts w:cs="Times New Roman"/>
          <w:szCs w:val="24"/>
        </w:rPr>
        <w:t xml:space="preserve">.  This was done using the </w:t>
      </w:r>
      <w:proofErr w:type="spellStart"/>
      <w:r w:rsidR="00A43566" w:rsidRPr="00A3708C">
        <w:rPr>
          <w:rFonts w:cs="Times New Roman"/>
          <w:szCs w:val="24"/>
        </w:rPr>
        <w:t>effsize</w:t>
      </w:r>
      <w:proofErr w:type="spellEnd"/>
      <w:r w:rsidR="00A43566" w:rsidRPr="00A3708C">
        <w:rPr>
          <w:rFonts w:cs="Times New Roman"/>
          <w:szCs w:val="24"/>
        </w:rPr>
        <w:t xml:space="preserve"> package in R and the fold change values from GEO2R analysis. Th</w:t>
      </w:r>
      <w:r w:rsidRPr="00A3708C">
        <w:rPr>
          <w:rFonts w:cs="Times New Roman"/>
          <w:szCs w:val="24"/>
        </w:rPr>
        <w:t>e</w:t>
      </w:r>
      <w:r w:rsidR="00A43566" w:rsidRPr="00A3708C">
        <w:rPr>
          <w:rFonts w:cs="Times New Roman"/>
          <w:szCs w:val="24"/>
        </w:rPr>
        <w:t xml:space="preserve"> resulting</w:t>
      </w:r>
      <w:r w:rsidRPr="00A3708C">
        <w:rPr>
          <w:rFonts w:cs="Times New Roman"/>
          <w:szCs w:val="24"/>
        </w:rPr>
        <w:t xml:space="preserve"> p-values were combined using Fisher’s met</w:t>
      </w:r>
      <w:r w:rsidR="00A43566" w:rsidRPr="00A3708C">
        <w:rPr>
          <w:rFonts w:cs="Times New Roman"/>
          <w:szCs w:val="24"/>
        </w:rPr>
        <w:t>hod, also known as sum of logs. Fisher’s method</w:t>
      </w:r>
      <w:r w:rsidR="0015484D">
        <w:rPr>
          <w:rFonts w:cs="Times New Roman"/>
          <w:szCs w:val="24"/>
        </w:rPr>
        <w:t xml:space="preserve"> (</w:t>
      </w:r>
      <w:proofErr w:type="spellStart"/>
      <w:r w:rsidR="0015484D">
        <w:rPr>
          <w:rFonts w:cs="Times New Roman"/>
          <w:szCs w:val="24"/>
        </w:rPr>
        <w:t>Udel</w:t>
      </w:r>
      <w:proofErr w:type="spellEnd"/>
      <w:r w:rsidR="0015484D">
        <w:rPr>
          <w:rFonts w:cs="Times New Roman"/>
          <w:szCs w:val="24"/>
        </w:rPr>
        <w:t>)</w:t>
      </w:r>
      <w:r w:rsidR="00A43566" w:rsidRPr="00A3708C">
        <w:rPr>
          <w:rFonts w:cs="Times New Roman"/>
          <w:szCs w:val="24"/>
        </w:rPr>
        <w:t xml:space="preserve"> takes the logarithm of each p value and adds them over k experiments.  In this case k was 5.  And these new p-values were then ranked to determine the overexpressed genes in the renal rejection patients</w:t>
      </w:r>
      <w:r w:rsidR="0015484D">
        <w:rPr>
          <w:rFonts w:cs="Times New Roman"/>
          <w:szCs w:val="24"/>
        </w:rPr>
        <w:t xml:space="preserve"> (</w:t>
      </w:r>
      <w:proofErr w:type="spellStart"/>
      <w:r w:rsidR="0015484D">
        <w:rPr>
          <w:rFonts w:cs="Times New Roman"/>
          <w:szCs w:val="24"/>
        </w:rPr>
        <w:t>Elston</w:t>
      </w:r>
      <w:proofErr w:type="spellEnd"/>
      <w:r w:rsidR="0015484D">
        <w:rPr>
          <w:rFonts w:cs="Times New Roman"/>
          <w:szCs w:val="24"/>
        </w:rPr>
        <w:t>)</w:t>
      </w:r>
      <w:bookmarkStart w:id="0" w:name="_GoBack"/>
      <w:bookmarkEnd w:id="0"/>
      <w:r w:rsidR="00A43566" w:rsidRPr="00A3708C">
        <w:rPr>
          <w:rFonts w:cs="Times New Roman"/>
          <w:szCs w:val="24"/>
        </w:rPr>
        <w:t>.</w:t>
      </w:r>
    </w:p>
    <w:p w:rsidR="00E858AE" w:rsidRPr="00A3708C" w:rsidRDefault="00E858AE">
      <w:pPr>
        <w:rPr>
          <w:rFonts w:cs="Times New Roman"/>
          <w:b/>
          <w:szCs w:val="24"/>
        </w:rPr>
      </w:pPr>
      <w:r w:rsidRPr="00A3708C">
        <w:rPr>
          <w:rFonts w:cs="Times New Roman"/>
          <w:b/>
          <w:szCs w:val="24"/>
        </w:rPr>
        <w:t>Data description</w:t>
      </w:r>
    </w:p>
    <w:p w:rsidR="00E858AE" w:rsidRPr="00A3708C" w:rsidRDefault="00E858AE">
      <w:pPr>
        <w:rPr>
          <w:rFonts w:cs="Times New Roman"/>
          <w:szCs w:val="24"/>
        </w:rPr>
      </w:pPr>
      <w:r w:rsidRPr="00A3708C">
        <w:rPr>
          <w:rFonts w:cs="Times New Roman"/>
          <w:szCs w:val="24"/>
        </w:rPr>
        <w:tab/>
        <w:t>Five data sets from five experiments [</w:t>
      </w:r>
      <w:proofErr w:type="spellStart"/>
      <w:proofErr w:type="gramStart"/>
      <w:r w:rsidRPr="00A3708C">
        <w:rPr>
          <w:rFonts w:cs="Times New Roman"/>
          <w:szCs w:val="24"/>
        </w:rPr>
        <w:t>Flechner,Einecke</w:t>
      </w:r>
      <w:proofErr w:type="gramEnd"/>
      <w:r w:rsidRPr="00A3708C">
        <w:rPr>
          <w:rFonts w:cs="Times New Roman"/>
          <w:szCs w:val="24"/>
        </w:rPr>
        <w:t>,Reeve,Naesens,</w:t>
      </w:r>
      <w:r w:rsidR="0015484D">
        <w:rPr>
          <w:rFonts w:cs="Times New Roman"/>
          <w:szCs w:val="24"/>
        </w:rPr>
        <w:t>Khatri</w:t>
      </w:r>
      <w:proofErr w:type="spellEnd"/>
      <w:r w:rsidRPr="00A3708C">
        <w:rPr>
          <w:rFonts w:cs="Times New Roman"/>
          <w:szCs w:val="24"/>
        </w:rPr>
        <w:t>]. All were taken from Kidneys and split between Acute Rejection and Stable patients</w:t>
      </w:r>
      <w:r w:rsidR="000C5C4D" w:rsidRPr="00A3708C">
        <w:rPr>
          <w:rFonts w:cs="Times New Roman"/>
          <w:szCs w:val="24"/>
        </w:rPr>
        <w:t>[</w:t>
      </w:r>
      <w:r w:rsidR="0015484D">
        <w:rPr>
          <w:rFonts w:cs="Times New Roman"/>
          <w:szCs w:val="24"/>
        </w:rPr>
        <w:t>Khatri</w:t>
      </w:r>
      <w:r w:rsidR="000C5C4D" w:rsidRPr="00A3708C">
        <w:rPr>
          <w:rFonts w:cs="Times New Roman"/>
          <w:szCs w:val="24"/>
        </w:rPr>
        <w:t>]</w:t>
      </w:r>
      <w:r w:rsidRPr="00A3708C">
        <w:rPr>
          <w:rFonts w:cs="Times New Roman"/>
          <w:szCs w:val="24"/>
        </w:rPr>
        <w:t xml:space="preserve">.  </w:t>
      </w:r>
    </w:p>
    <w:tbl>
      <w:tblPr>
        <w:tblStyle w:val="TableGrid"/>
        <w:tblW w:w="0" w:type="auto"/>
        <w:tblLook w:val="04A0" w:firstRow="1" w:lastRow="0" w:firstColumn="1" w:lastColumn="0" w:noHBand="0" w:noVBand="1"/>
      </w:tblPr>
      <w:tblGrid>
        <w:gridCol w:w="1302"/>
        <w:gridCol w:w="1372"/>
        <w:gridCol w:w="2307"/>
        <w:gridCol w:w="2048"/>
        <w:gridCol w:w="1378"/>
      </w:tblGrid>
      <w:tr w:rsidR="004A74D5" w:rsidRPr="00A3708C" w:rsidTr="00E858AE">
        <w:trPr>
          <w:trHeight w:val="330"/>
        </w:trPr>
        <w:tc>
          <w:tcPr>
            <w:tcW w:w="1302" w:type="dxa"/>
            <w:noWrap/>
            <w:hideMark/>
          </w:tcPr>
          <w:p w:rsidR="004A74D5" w:rsidRPr="00A3708C" w:rsidRDefault="004A74D5" w:rsidP="00E858AE">
            <w:pPr>
              <w:rPr>
                <w:rFonts w:cs="Times New Roman"/>
                <w:b/>
                <w:bCs/>
                <w:szCs w:val="24"/>
              </w:rPr>
            </w:pPr>
            <w:r w:rsidRPr="00A3708C">
              <w:rPr>
                <w:rFonts w:cs="Times New Roman"/>
                <w:b/>
                <w:bCs/>
                <w:szCs w:val="24"/>
              </w:rPr>
              <w:t>GEO ID</w:t>
            </w:r>
          </w:p>
        </w:tc>
        <w:tc>
          <w:tcPr>
            <w:tcW w:w="1372" w:type="dxa"/>
            <w:noWrap/>
            <w:hideMark/>
          </w:tcPr>
          <w:p w:rsidR="004A74D5" w:rsidRPr="00A3708C" w:rsidRDefault="004A74D5" w:rsidP="00E858AE">
            <w:pPr>
              <w:rPr>
                <w:rFonts w:cs="Times New Roman"/>
                <w:b/>
                <w:bCs/>
                <w:szCs w:val="24"/>
              </w:rPr>
            </w:pPr>
            <w:r w:rsidRPr="00A3708C">
              <w:rPr>
                <w:rFonts w:cs="Times New Roman"/>
                <w:b/>
                <w:bCs/>
                <w:szCs w:val="24"/>
              </w:rPr>
              <w:t>GEO Platform ID</w:t>
            </w:r>
          </w:p>
        </w:tc>
        <w:tc>
          <w:tcPr>
            <w:tcW w:w="2307" w:type="dxa"/>
            <w:noWrap/>
            <w:hideMark/>
          </w:tcPr>
          <w:p w:rsidR="004A74D5" w:rsidRPr="00A3708C" w:rsidRDefault="004A74D5" w:rsidP="00E858AE">
            <w:pPr>
              <w:rPr>
                <w:rFonts w:cs="Times New Roman"/>
                <w:b/>
                <w:bCs/>
                <w:szCs w:val="24"/>
              </w:rPr>
            </w:pPr>
            <w:r w:rsidRPr="00A3708C">
              <w:rPr>
                <w:rFonts w:cs="Times New Roman"/>
                <w:b/>
                <w:bCs/>
                <w:szCs w:val="24"/>
              </w:rPr>
              <w:t>Microarray</w:t>
            </w:r>
          </w:p>
        </w:tc>
        <w:tc>
          <w:tcPr>
            <w:tcW w:w="2048" w:type="dxa"/>
            <w:noWrap/>
            <w:hideMark/>
          </w:tcPr>
          <w:p w:rsidR="004A74D5" w:rsidRPr="00A3708C" w:rsidRDefault="004A74D5" w:rsidP="00E858AE">
            <w:pPr>
              <w:rPr>
                <w:rFonts w:cs="Times New Roman"/>
                <w:b/>
                <w:bCs/>
                <w:szCs w:val="24"/>
              </w:rPr>
            </w:pPr>
            <w:r w:rsidRPr="00A3708C">
              <w:rPr>
                <w:rFonts w:cs="Times New Roman"/>
                <w:b/>
                <w:bCs/>
                <w:szCs w:val="24"/>
              </w:rPr>
              <w:t>Samples (AR/STA</w:t>
            </w:r>
            <w:r w:rsidR="00CF7293" w:rsidRPr="00A3708C">
              <w:rPr>
                <w:rFonts w:cs="Times New Roman"/>
                <w:b/>
                <w:bCs/>
                <w:szCs w:val="24"/>
              </w:rPr>
              <w:t>)</w:t>
            </w:r>
          </w:p>
        </w:tc>
        <w:tc>
          <w:tcPr>
            <w:tcW w:w="1378" w:type="dxa"/>
            <w:noWrap/>
            <w:hideMark/>
          </w:tcPr>
          <w:p w:rsidR="004A74D5" w:rsidRPr="00A3708C" w:rsidRDefault="004A74D5" w:rsidP="00E858AE">
            <w:pPr>
              <w:rPr>
                <w:rFonts w:cs="Times New Roman"/>
                <w:b/>
                <w:bCs/>
                <w:szCs w:val="24"/>
              </w:rPr>
            </w:pPr>
            <w:r w:rsidRPr="00A3708C">
              <w:rPr>
                <w:rFonts w:cs="Times New Roman"/>
                <w:b/>
                <w:bCs/>
                <w:szCs w:val="24"/>
              </w:rPr>
              <w:t>Samples (Total)</w:t>
            </w:r>
          </w:p>
        </w:tc>
      </w:tr>
      <w:tr w:rsidR="004A74D5" w:rsidRPr="00A3708C" w:rsidTr="00E858AE">
        <w:trPr>
          <w:trHeight w:val="315"/>
        </w:trPr>
        <w:tc>
          <w:tcPr>
            <w:tcW w:w="1302" w:type="dxa"/>
            <w:noWrap/>
            <w:hideMark/>
          </w:tcPr>
          <w:p w:rsidR="004A74D5" w:rsidRPr="00A3708C" w:rsidRDefault="004A74D5">
            <w:pPr>
              <w:rPr>
                <w:rFonts w:cs="Times New Roman"/>
                <w:szCs w:val="24"/>
              </w:rPr>
            </w:pPr>
            <w:r w:rsidRPr="00A3708C">
              <w:rPr>
                <w:rFonts w:cs="Times New Roman"/>
                <w:szCs w:val="24"/>
              </w:rPr>
              <w:t>GSE1563</w:t>
            </w:r>
          </w:p>
        </w:tc>
        <w:tc>
          <w:tcPr>
            <w:tcW w:w="1372" w:type="dxa"/>
            <w:noWrap/>
            <w:hideMark/>
          </w:tcPr>
          <w:p w:rsidR="004A74D5" w:rsidRPr="00A3708C" w:rsidRDefault="004A74D5" w:rsidP="00E858AE">
            <w:pPr>
              <w:rPr>
                <w:rFonts w:cs="Times New Roman"/>
                <w:szCs w:val="24"/>
              </w:rPr>
            </w:pPr>
            <w:r w:rsidRPr="00A3708C">
              <w:rPr>
                <w:rFonts w:cs="Times New Roman"/>
                <w:szCs w:val="24"/>
              </w:rPr>
              <w:t>GPL96</w:t>
            </w:r>
          </w:p>
        </w:tc>
        <w:tc>
          <w:tcPr>
            <w:tcW w:w="2307" w:type="dxa"/>
            <w:noWrap/>
            <w:hideMark/>
          </w:tcPr>
          <w:p w:rsidR="004A74D5" w:rsidRPr="00A3708C" w:rsidRDefault="004A74D5" w:rsidP="00E858AE">
            <w:pPr>
              <w:rPr>
                <w:rFonts w:cs="Times New Roman"/>
                <w:szCs w:val="24"/>
              </w:rPr>
            </w:pPr>
            <w:r w:rsidRPr="00A3708C">
              <w:rPr>
                <w:rFonts w:cs="Times New Roman"/>
                <w:szCs w:val="24"/>
              </w:rPr>
              <w:t>Affymetrix HG U133A</w:t>
            </w:r>
          </w:p>
        </w:tc>
        <w:tc>
          <w:tcPr>
            <w:tcW w:w="2048" w:type="dxa"/>
            <w:noWrap/>
            <w:hideMark/>
          </w:tcPr>
          <w:p w:rsidR="004A74D5" w:rsidRPr="00A3708C" w:rsidRDefault="004A74D5" w:rsidP="00E858AE">
            <w:pPr>
              <w:rPr>
                <w:rFonts w:cs="Times New Roman"/>
                <w:szCs w:val="24"/>
              </w:rPr>
            </w:pPr>
            <w:r w:rsidRPr="00A3708C">
              <w:rPr>
                <w:rFonts w:cs="Times New Roman"/>
                <w:szCs w:val="24"/>
              </w:rPr>
              <w:t>7/9</w:t>
            </w:r>
          </w:p>
        </w:tc>
        <w:tc>
          <w:tcPr>
            <w:tcW w:w="1378" w:type="dxa"/>
            <w:noWrap/>
            <w:hideMark/>
          </w:tcPr>
          <w:p w:rsidR="004A74D5" w:rsidRPr="00A3708C" w:rsidRDefault="004A74D5" w:rsidP="00E858AE">
            <w:pPr>
              <w:rPr>
                <w:rFonts w:cs="Times New Roman"/>
                <w:szCs w:val="24"/>
              </w:rPr>
            </w:pPr>
            <w:r w:rsidRPr="00A3708C">
              <w:rPr>
                <w:rFonts w:cs="Times New Roman"/>
                <w:szCs w:val="24"/>
              </w:rPr>
              <w:t>16</w:t>
            </w:r>
          </w:p>
        </w:tc>
      </w:tr>
      <w:tr w:rsidR="004A74D5" w:rsidRPr="00A3708C" w:rsidTr="00E858AE">
        <w:trPr>
          <w:trHeight w:val="315"/>
        </w:trPr>
        <w:tc>
          <w:tcPr>
            <w:tcW w:w="1302" w:type="dxa"/>
            <w:noWrap/>
            <w:hideMark/>
          </w:tcPr>
          <w:p w:rsidR="004A74D5" w:rsidRPr="00A3708C" w:rsidRDefault="004A74D5">
            <w:pPr>
              <w:rPr>
                <w:rFonts w:cs="Times New Roman"/>
                <w:szCs w:val="24"/>
              </w:rPr>
            </w:pPr>
            <w:r w:rsidRPr="00A3708C">
              <w:rPr>
                <w:rFonts w:cs="Times New Roman"/>
                <w:szCs w:val="24"/>
              </w:rPr>
              <w:t>GSE21374</w:t>
            </w:r>
          </w:p>
        </w:tc>
        <w:tc>
          <w:tcPr>
            <w:tcW w:w="1372" w:type="dxa"/>
            <w:noWrap/>
            <w:hideMark/>
          </w:tcPr>
          <w:p w:rsidR="004A74D5" w:rsidRPr="00A3708C" w:rsidRDefault="004A74D5" w:rsidP="00E858AE">
            <w:pPr>
              <w:rPr>
                <w:rFonts w:cs="Times New Roman"/>
                <w:szCs w:val="24"/>
              </w:rPr>
            </w:pPr>
            <w:r w:rsidRPr="00A3708C">
              <w:rPr>
                <w:rFonts w:cs="Times New Roman"/>
                <w:szCs w:val="24"/>
              </w:rPr>
              <w:t>GPL570</w:t>
            </w:r>
          </w:p>
        </w:tc>
        <w:tc>
          <w:tcPr>
            <w:tcW w:w="2307" w:type="dxa"/>
            <w:noWrap/>
            <w:hideMark/>
          </w:tcPr>
          <w:p w:rsidR="004A74D5" w:rsidRPr="00A3708C" w:rsidRDefault="004A74D5" w:rsidP="00E858AE">
            <w:pPr>
              <w:rPr>
                <w:rFonts w:cs="Times New Roman"/>
                <w:szCs w:val="24"/>
              </w:rPr>
            </w:pPr>
            <w:r w:rsidRPr="00A3708C">
              <w:rPr>
                <w:rFonts w:cs="Times New Roman"/>
                <w:szCs w:val="24"/>
              </w:rPr>
              <w:t>Affymetrix HG U133 Plus 2.0</w:t>
            </w:r>
          </w:p>
        </w:tc>
        <w:tc>
          <w:tcPr>
            <w:tcW w:w="2048" w:type="dxa"/>
            <w:noWrap/>
            <w:hideMark/>
          </w:tcPr>
          <w:p w:rsidR="004A74D5" w:rsidRPr="00A3708C" w:rsidRDefault="004A74D5" w:rsidP="00E858AE">
            <w:pPr>
              <w:rPr>
                <w:rFonts w:cs="Times New Roman"/>
                <w:szCs w:val="24"/>
              </w:rPr>
            </w:pPr>
            <w:r w:rsidRPr="00A3708C">
              <w:rPr>
                <w:rFonts w:cs="Times New Roman"/>
                <w:szCs w:val="24"/>
              </w:rPr>
              <w:t>76/206</w:t>
            </w:r>
          </w:p>
        </w:tc>
        <w:tc>
          <w:tcPr>
            <w:tcW w:w="1378" w:type="dxa"/>
            <w:noWrap/>
            <w:hideMark/>
          </w:tcPr>
          <w:p w:rsidR="004A74D5" w:rsidRPr="00A3708C" w:rsidRDefault="004A74D5" w:rsidP="00E858AE">
            <w:pPr>
              <w:rPr>
                <w:rFonts w:cs="Times New Roman"/>
                <w:szCs w:val="24"/>
              </w:rPr>
            </w:pPr>
            <w:r w:rsidRPr="00A3708C">
              <w:rPr>
                <w:rFonts w:cs="Times New Roman"/>
                <w:szCs w:val="24"/>
              </w:rPr>
              <w:t>282</w:t>
            </w:r>
          </w:p>
        </w:tc>
      </w:tr>
      <w:tr w:rsidR="004A74D5" w:rsidRPr="00A3708C" w:rsidTr="00E858AE">
        <w:trPr>
          <w:trHeight w:val="315"/>
        </w:trPr>
        <w:tc>
          <w:tcPr>
            <w:tcW w:w="1302" w:type="dxa"/>
            <w:noWrap/>
            <w:hideMark/>
          </w:tcPr>
          <w:p w:rsidR="004A74D5" w:rsidRPr="00A3708C" w:rsidRDefault="004A74D5">
            <w:pPr>
              <w:rPr>
                <w:rFonts w:cs="Times New Roman"/>
                <w:szCs w:val="24"/>
              </w:rPr>
            </w:pPr>
            <w:r w:rsidRPr="00A3708C">
              <w:rPr>
                <w:rFonts w:cs="Times New Roman"/>
                <w:szCs w:val="24"/>
              </w:rPr>
              <w:t>GSE36059</w:t>
            </w:r>
          </w:p>
        </w:tc>
        <w:tc>
          <w:tcPr>
            <w:tcW w:w="1372" w:type="dxa"/>
            <w:noWrap/>
            <w:hideMark/>
          </w:tcPr>
          <w:p w:rsidR="004A74D5" w:rsidRPr="00A3708C" w:rsidRDefault="004A74D5" w:rsidP="00E858AE">
            <w:pPr>
              <w:rPr>
                <w:rFonts w:cs="Times New Roman"/>
                <w:szCs w:val="24"/>
              </w:rPr>
            </w:pPr>
            <w:r w:rsidRPr="00A3708C">
              <w:rPr>
                <w:rFonts w:cs="Times New Roman"/>
                <w:szCs w:val="24"/>
              </w:rPr>
              <w:t>GPL570</w:t>
            </w:r>
          </w:p>
        </w:tc>
        <w:tc>
          <w:tcPr>
            <w:tcW w:w="2307" w:type="dxa"/>
            <w:noWrap/>
            <w:hideMark/>
          </w:tcPr>
          <w:p w:rsidR="004A74D5" w:rsidRPr="00A3708C" w:rsidRDefault="004A74D5" w:rsidP="00E858AE">
            <w:pPr>
              <w:rPr>
                <w:rFonts w:cs="Times New Roman"/>
                <w:szCs w:val="24"/>
              </w:rPr>
            </w:pPr>
            <w:r w:rsidRPr="00A3708C">
              <w:rPr>
                <w:rFonts w:cs="Times New Roman"/>
                <w:szCs w:val="24"/>
              </w:rPr>
              <w:t>Affymetrix HG U133 Plus 2.0</w:t>
            </w:r>
          </w:p>
        </w:tc>
        <w:tc>
          <w:tcPr>
            <w:tcW w:w="2048" w:type="dxa"/>
            <w:noWrap/>
            <w:hideMark/>
          </w:tcPr>
          <w:p w:rsidR="004A74D5" w:rsidRPr="00A3708C" w:rsidRDefault="004A74D5" w:rsidP="00E858AE">
            <w:pPr>
              <w:rPr>
                <w:rFonts w:cs="Times New Roman"/>
                <w:szCs w:val="24"/>
              </w:rPr>
            </w:pPr>
            <w:r w:rsidRPr="00A3708C">
              <w:rPr>
                <w:rFonts w:cs="Times New Roman"/>
                <w:szCs w:val="24"/>
              </w:rPr>
              <w:t>122/221</w:t>
            </w:r>
          </w:p>
        </w:tc>
        <w:tc>
          <w:tcPr>
            <w:tcW w:w="1378" w:type="dxa"/>
            <w:noWrap/>
            <w:hideMark/>
          </w:tcPr>
          <w:p w:rsidR="004A74D5" w:rsidRPr="00A3708C" w:rsidRDefault="004A74D5" w:rsidP="00E858AE">
            <w:pPr>
              <w:rPr>
                <w:rFonts w:cs="Times New Roman"/>
                <w:szCs w:val="24"/>
              </w:rPr>
            </w:pPr>
            <w:r w:rsidRPr="00A3708C">
              <w:rPr>
                <w:rFonts w:cs="Times New Roman"/>
                <w:szCs w:val="24"/>
              </w:rPr>
              <w:t>348</w:t>
            </w:r>
          </w:p>
        </w:tc>
      </w:tr>
      <w:tr w:rsidR="004A74D5" w:rsidRPr="00A3708C" w:rsidTr="00E858AE">
        <w:trPr>
          <w:trHeight w:val="315"/>
        </w:trPr>
        <w:tc>
          <w:tcPr>
            <w:tcW w:w="1302" w:type="dxa"/>
            <w:noWrap/>
            <w:hideMark/>
          </w:tcPr>
          <w:p w:rsidR="004A74D5" w:rsidRPr="00A3708C" w:rsidRDefault="004A74D5">
            <w:pPr>
              <w:rPr>
                <w:rFonts w:cs="Times New Roman"/>
                <w:szCs w:val="24"/>
              </w:rPr>
            </w:pPr>
            <w:r w:rsidRPr="00A3708C">
              <w:rPr>
                <w:rFonts w:cs="Times New Roman"/>
                <w:szCs w:val="24"/>
              </w:rPr>
              <w:lastRenderedPageBreak/>
              <w:t>GSE25092</w:t>
            </w:r>
          </w:p>
        </w:tc>
        <w:tc>
          <w:tcPr>
            <w:tcW w:w="1372" w:type="dxa"/>
            <w:noWrap/>
            <w:hideMark/>
          </w:tcPr>
          <w:p w:rsidR="004A74D5" w:rsidRPr="00A3708C" w:rsidRDefault="004A74D5" w:rsidP="00E858AE">
            <w:pPr>
              <w:rPr>
                <w:rFonts w:cs="Times New Roman"/>
                <w:szCs w:val="24"/>
              </w:rPr>
            </w:pPr>
            <w:r w:rsidRPr="00A3708C">
              <w:rPr>
                <w:rFonts w:cs="Times New Roman"/>
                <w:szCs w:val="24"/>
              </w:rPr>
              <w:t>GPL570</w:t>
            </w:r>
          </w:p>
        </w:tc>
        <w:tc>
          <w:tcPr>
            <w:tcW w:w="2307" w:type="dxa"/>
            <w:noWrap/>
            <w:hideMark/>
          </w:tcPr>
          <w:p w:rsidR="004A74D5" w:rsidRPr="00A3708C" w:rsidRDefault="004A74D5" w:rsidP="00E858AE">
            <w:pPr>
              <w:rPr>
                <w:rFonts w:cs="Times New Roman"/>
                <w:szCs w:val="24"/>
              </w:rPr>
            </w:pPr>
            <w:r w:rsidRPr="00A3708C">
              <w:rPr>
                <w:rFonts w:cs="Times New Roman"/>
                <w:szCs w:val="24"/>
              </w:rPr>
              <w:t>Affymetrix HG U133 Plus 2.0</w:t>
            </w:r>
          </w:p>
        </w:tc>
        <w:tc>
          <w:tcPr>
            <w:tcW w:w="2048" w:type="dxa"/>
            <w:noWrap/>
            <w:hideMark/>
          </w:tcPr>
          <w:p w:rsidR="004A74D5" w:rsidRPr="00A3708C" w:rsidRDefault="004A74D5" w:rsidP="00E858AE">
            <w:pPr>
              <w:rPr>
                <w:rFonts w:cs="Times New Roman"/>
                <w:szCs w:val="24"/>
              </w:rPr>
            </w:pPr>
            <w:r w:rsidRPr="00A3708C">
              <w:rPr>
                <w:rFonts w:cs="Times New Roman"/>
                <w:szCs w:val="24"/>
              </w:rPr>
              <w:t>24/96</w:t>
            </w:r>
          </w:p>
        </w:tc>
        <w:tc>
          <w:tcPr>
            <w:tcW w:w="1378" w:type="dxa"/>
            <w:noWrap/>
            <w:hideMark/>
          </w:tcPr>
          <w:p w:rsidR="004A74D5" w:rsidRPr="00A3708C" w:rsidRDefault="004A74D5" w:rsidP="00E858AE">
            <w:pPr>
              <w:rPr>
                <w:rFonts w:cs="Times New Roman"/>
                <w:szCs w:val="24"/>
              </w:rPr>
            </w:pPr>
            <w:r w:rsidRPr="00A3708C">
              <w:rPr>
                <w:rFonts w:cs="Times New Roman"/>
                <w:szCs w:val="24"/>
              </w:rPr>
              <w:t>120</w:t>
            </w:r>
          </w:p>
        </w:tc>
      </w:tr>
      <w:tr w:rsidR="004A74D5" w:rsidRPr="00A3708C" w:rsidTr="00E858AE">
        <w:trPr>
          <w:trHeight w:val="330"/>
        </w:trPr>
        <w:tc>
          <w:tcPr>
            <w:tcW w:w="1302" w:type="dxa"/>
            <w:noWrap/>
            <w:hideMark/>
          </w:tcPr>
          <w:p w:rsidR="004A74D5" w:rsidRPr="00A3708C" w:rsidRDefault="004A74D5">
            <w:pPr>
              <w:rPr>
                <w:rFonts w:cs="Times New Roman"/>
                <w:szCs w:val="24"/>
              </w:rPr>
            </w:pPr>
            <w:r w:rsidRPr="00A3708C">
              <w:rPr>
                <w:rFonts w:cs="Times New Roman"/>
                <w:szCs w:val="24"/>
              </w:rPr>
              <w:t>GSE50058</w:t>
            </w:r>
          </w:p>
        </w:tc>
        <w:tc>
          <w:tcPr>
            <w:tcW w:w="1372" w:type="dxa"/>
            <w:noWrap/>
            <w:hideMark/>
          </w:tcPr>
          <w:p w:rsidR="004A74D5" w:rsidRPr="00A3708C" w:rsidRDefault="004A74D5" w:rsidP="00E858AE">
            <w:pPr>
              <w:rPr>
                <w:rFonts w:cs="Times New Roman"/>
                <w:szCs w:val="24"/>
              </w:rPr>
            </w:pPr>
            <w:r w:rsidRPr="00A3708C">
              <w:rPr>
                <w:rFonts w:cs="Times New Roman"/>
                <w:szCs w:val="24"/>
              </w:rPr>
              <w:t>GPL570</w:t>
            </w:r>
          </w:p>
        </w:tc>
        <w:tc>
          <w:tcPr>
            <w:tcW w:w="2307" w:type="dxa"/>
            <w:noWrap/>
            <w:hideMark/>
          </w:tcPr>
          <w:p w:rsidR="004A74D5" w:rsidRPr="00A3708C" w:rsidRDefault="004A74D5" w:rsidP="00E858AE">
            <w:pPr>
              <w:rPr>
                <w:rFonts w:cs="Times New Roman"/>
                <w:szCs w:val="24"/>
              </w:rPr>
            </w:pPr>
            <w:r w:rsidRPr="00A3708C">
              <w:rPr>
                <w:rFonts w:cs="Times New Roman"/>
                <w:szCs w:val="24"/>
              </w:rPr>
              <w:t>Affymetrix HG U133 Plus 2.0</w:t>
            </w:r>
          </w:p>
        </w:tc>
        <w:tc>
          <w:tcPr>
            <w:tcW w:w="2048" w:type="dxa"/>
            <w:noWrap/>
            <w:hideMark/>
          </w:tcPr>
          <w:p w:rsidR="004A74D5" w:rsidRPr="00A3708C" w:rsidRDefault="004A74D5" w:rsidP="00E858AE">
            <w:pPr>
              <w:rPr>
                <w:rFonts w:cs="Times New Roman"/>
                <w:szCs w:val="24"/>
              </w:rPr>
            </w:pPr>
            <w:r w:rsidRPr="00A3708C">
              <w:rPr>
                <w:rFonts w:cs="Times New Roman"/>
                <w:szCs w:val="24"/>
              </w:rPr>
              <w:t>43/58</w:t>
            </w:r>
          </w:p>
        </w:tc>
        <w:tc>
          <w:tcPr>
            <w:tcW w:w="1378" w:type="dxa"/>
            <w:noWrap/>
            <w:hideMark/>
          </w:tcPr>
          <w:p w:rsidR="004A74D5" w:rsidRPr="00A3708C" w:rsidRDefault="004A74D5" w:rsidP="00E858AE">
            <w:pPr>
              <w:rPr>
                <w:rFonts w:cs="Times New Roman"/>
                <w:szCs w:val="24"/>
              </w:rPr>
            </w:pPr>
            <w:r w:rsidRPr="00A3708C">
              <w:rPr>
                <w:rFonts w:cs="Times New Roman"/>
                <w:szCs w:val="24"/>
              </w:rPr>
              <w:t>101</w:t>
            </w:r>
          </w:p>
        </w:tc>
      </w:tr>
      <w:tr w:rsidR="004A74D5" w:rsidRPr="00A3708C" w:rsidTr="00E858AE">
        <w:trPr>
          <w:trHeight w:val="330"/>
        </w:trPr>
        <w:tc>
          <w:tcPr>
            <w:tcW w:w="1302" w:type="dxa"/>
            <w:noWrap/>
            <w:hideMark/>
          </w:tcPr>
          <w:p w:rsidR="004A74D5" w:rsidRPr="00A3708C" w:rsidRDefault="004A74D5">
            <w:pPr>
              <w:rPr>
                <w:rFonts w:cs="Times New Roman"/>
                <w:b/>
                <w:bCs/>
                <w:szCs w:val="24"/>
              </w:rPr>
            </w:pPr>
            <w:r w:rsidRPr="00A3708C">
              <w:rPr>
                <w:rFonts w:cs="Times New Roman"/>
                <w:b/>
                <w:bCs/>
                <w:szCs w:val="24"/>
              </w:rPr>
              <w:t>Total</w:t>
            </w:r>
          </w:p>
        </w:tc>
        <w:tc>
          <w:tcPr>
            <w:tcW w:w="1372" w:type="dxa"/>
            <w:noWrap/>
            <w:hideMark/>
          </w:tcPr>
          <w:p w:rsidR="004A74D5" w:rsidRPr="00A3708C" w:rsidRDefault="004A74D5" w:rsidP="00E858AE">
            <w:pPr>
              <w:rPr>
                <w:rFonts w:cs="Times New Roman"/>
                <w:b/>
                <w:bCs/>
                <w:szCs w:val="24"/>
              </w:rPr>
            </w:pPr>
            <w:r w:rsidRPr="00A3708C">
              <w:rPr>
                <w:rFonts w:cs="Times New Roman"/>
                <w:b/>
                <w:bCs/>
                <w:szCs w:val="24"/>
              </w:rPr>
              <w:t>2</w:t>
            </w:r>
          </w:p>
        </w:tc>
        <w:tc>
          <w:tcPr>
            <w:tcW w:w="2307" w:type="dxa"/>
            <w:noWrap/>
            <w:hideMark/>
          </w:tcPr>
          <w:p w:rsidR="004A74D5" w:rsidRPr="00A3708C" w:rsidRDefault="004A74D5" w:rsidP="00E858AE">
            <w:pPr>
              <w:rPr>
                <w:rFonts w:cs="Times New Roman"/>
                <w:b/>
                <w:bCs/>
                <w:szCs w:val="24"/>
              </w:rPr>
            </w:pPr>
            <w:r w:rsidRPr="00A3708C">
              <w:rPr>
                <w:rFonts w:cs="Times New Roman"/>
                <w:b/>
                <w:bCs/>
                <w:szCs w:val="24"/>
              </w:rPr>
              <w:t>-</w:t>
            </w:r>
          </w:p>
        </w:tc>
        <w:tc>
          <w:tcPr>
            <w:tcW w:w="2048" w:type="dxa"/>
            <w:noWrap/>
            <w:hideMark/>
          </w:tcPr>
          <w:p w:rsidR="004A74D5" w:rsidRPr="00A3708C" w:rsidRDefault="004A74D5" w:rsidP="00E858AE">
            <w:pPr>
              <w:rPr>
                <w:rFonts w:cs="Times New Roman"/>
                <w:b/>
                <w:bCs/>
                <w:szCs w:val="24"/>
              </w:rPr>
            </w:pPr>
            <w:r w:rsidRPr="00A3708C">
              <w:rPr>
                <w:rFonts w:cs="Times New Roman"/>
                <w:b/>
                <w:bCs/>
                <w:szCs w:val="24"/>
              </w:rPr>
              <w:t>272/664</w:t>
            </w:r>
          </w:p>
        </w:tc>
        <w:tc>
          <w:tcPr>
            <w:tcW w:w="1378" w:type="dxa"/>
            <w:noWrap/>
            <w:hideMark/>
          </w:tcPr>
          <w:p w:rsidR="004A74D5" w:rsidRPr="00A3708C" w:rsidRDefault="004A74D5" w:rsidP="00E858AE">
            <w:pPr>
              <w:rPr>
                <w:rFonts w:cs="Times New Roman"/>
                <w:b/>
                <w:bCs/>
                <w:szCs w:val="24"/>
              </w:rPr>
            </w:pPr>
            <w:r w:rsidRPr="00A3708C">
              <w:rPr>
                <w:rFonts w:cs="Times New Roman"/>
                <w:b/>
                <w:bCs/>
                <w:szCs w:val="24"/>
              </w:rPr>
              <w:t>936</w:t>
            </w:r>
          </w:p>
        </w:tc>
      </w:tr>
    </w:tbl>
    <w:p w:rsidR="00E858AE" w:rsidRPr="00A3708C" w:rsidRDefault="00E858AE">
      <w:pPr>
        <w:rPr>
          <w:rFonts w:cs="Times New Roman"/>
          <w:szCs w:val="24"/>
        </w:rPr>
      </w:pPr>
    </w:p>
    <w:p w:rsidR="00E858AE" w:rsidRPr="00A3708C" w:rsidRDefault="00E858AE">
      <w:pPr>
        <w:rPr>
          <w:rFonts w:cs="Times New Roman"/>
          <w:b/>
          <w:szCs w:val="24"/>
        </w:rPr>
      </w:pPr>
      <w:r w:rsidRPr="00A3708C">
        <w:rPr>
          <w:rFonts w:cs="Times New Roman"/>
          <w:b/>
          <w:szCs w:val="24"/>
        </w:rPr>
        <w:t>Results</w:t>
      </w:r>
    </w:p>
    <w:p w:rsidR="003E1735" w:rsidRPr="00A3708C" w:rsidRDefault="003E1735">
      <w:pPr>
        <w:rPr>
          <w:rFonts w:cs="Times New Roman"/>
          <w:b/>
          <w:szCs w:val="24"/>
        </w:rPr>
      </w:pPr>
      <w:r w:rsidRPr="00A3708C">
        <w:rPr>
          <w:rFonts w:cs="Times New Roman"/>
          <w:b/>
          <w:szCs w:val="24"/>
        </w:rPr>
        <w:t>Significant Genes</w:t>
      </w:r>
    </w:p>
    <w:p w:rsidR="003E1735" w:rsidRPr="00A3708C" w:rsidRDefault="000C5C4D">
      <w:pPr>
        <w:rPr>
          <w:rFonts w:cs="Times New Roman"/>
          <w:szCs w:val="24"/>
        </w:rPr>
      </w:pPr>
      <w:r w:rsidRPr="00A3708C">
        <w:rPr>
          <w:rFonts w:cs="Times New Roman"/>
          <w:szCs w:val="24"/>
        </w:rPr>
        <w:tab/>
        <w:t>The results of the analysis showed 43 overexpressed genes compared to the 10 overexpressed genes in the renal samples in the paper.  With 7 genes (ISG</w:t>
      </w:r>
      <w:proofErr w:type="gramStart"/>
      <w:r w:rsidRPr="00A3708C">
        <w:rPr>
          <w:rFonts w:cs="Times New Roman"/>
          <w:szCs w:val="24"/>
        </w:rPr>
        <w:t>20,CD</w:t>
      </w:r>
      <w:proofErr w:type="gramEnd"/>
      <w:r w:rsidRPr="00A3708C">
        <w:rPr>
          <w:rFonts w:cs="Times New Roman"/>
          <w:szCs w:val="24"/>
        </w:rPr>
        <w:t xml:space="preserve">8,CXCL10,CXCL9,NKG7,PSMB9, and TAP2) showing up in both analyses. </w:t>
      </w:r>
      <w:r w:rsidR="003E1735" w:rsidRPr="00A3708C">
        <w:rPr>
          <w:rFonts w:cs="Times New Roman"/>
          <w:szCs w:val="24"/>
        </w:rPr>
        <w:t xml:space="preserve">Depending on the number of genes chosen from each study (500-5000 from each set) the number of significant genes varies from 43 to 434 genes. </w:t>
      </w:r>
      <w:r w:rsidR="002E00C1" w:rsidRPr="00A3708C">
        <w:rPr>
          <w:rFonts w:cs="Times New Roman"/>
          <w:szCs w:val="24"/>
        </w:rPr>
        <w:t xml:space="preserve"> Included in the Appendix is a top 100 </w:t>
      </w:r>
      <w:proofErr w:type="gramStart"/>
      <w:r w:rsidR="002E00C1" w:rsidRPr="00A3708C">
        <w:rPr>
          <w:rFonts w:cs="Times New Roman"/>
          <w:szCs w:val="24"/>
        </w:rPr>
        <w:t>list</w:t>
      </w:r>
      <w:proofErr w:type="gramEnd"/>
      <w:r w:rsidR="002E00C1" w:rsidRPr="00A3708C">
        <w:rPr>
          <w:rFonts w:cs="Times New Roman"/>
          <w:szCs w:val="24"/>
        </w:rPr>
        <w:t xml:space="preserve"> from the analysis that included the maximum genes (434).  This was not the method used in the paper but shows the variability in analyzing this data.</w:t>
      </w:r>
    </w:p>
    <w:p w:rsidR="000C5C4D" w:rsidRPr="00A3708C" w:rsidRDefault="003E1735">
      <w:pPr>
        <w:rPr>
          <w:rFonts w:cs="Times New Roman"/>
          <w:szCs w:val="24"/>
        </w:rPr>
      </w:pPr>
      <w:r w:rsidRPr="00A3708C">
        <w:rPr>
          <w:rFonts w:cs="Times New Roman"/>
          <w:b/>
          <w:szCs w:val="24"/>
        </w:rPr>
        <w:t>Pathway Analysis</w:t>
      </w:r>
      <w:r w:rsidR="000C5C4D" w:rsidRPr="00A3708C">
        <w:rPr>
          <w:rFonts w:cs="Times New Roman"/>
          <w:szCs w:val="24"/>
        </w:rPr>
        <w:t xml:space="preserve"> </w:t>
      </w:r>
    </w:p>
    <w:p w:rsidR="009874EF" w:rsidRPr="00A3708C" w:rsidRDefault="009874EF">
      <w:pPr>
        <w:rPr>
          <w:rFonts w:cs="Times New Roman"/>
          <w:szCs w:val="24"/>
        </w:rPr>
      </w:pPr>
      <w:r w:rsidRPr="00A3708C">
        <w:rPr>
          <w:rFonts w:cs="Times New Roman"/>
          <w:szCs w:val="24"/>
        </w:rPr>
        <w:t xml:space="preserve">Pathway analysis was conducted using </w:t>
      </w:r>
      <w:proofErr w:type="spellStart"/>
      <w:r w:rsidRPr="00A3708C">
        <w:rPr>
          <w:rFonts w:cs="Times New Roman"/>
          <w:szCs w:val="24"/>
        </w:rPr>
        <w:t>reactome</w:t>
      </w:r>
      <w:proofErr w:type="spellEnd"/>
      <w:r w:rsidRPr="00A3708C">
        <w:rPr>
          <w:rFonts w:cs="Times New Roman"/>
          <w:szCs w:val="24"/>
        </w:rPr>
        <w:t>.  As t</w:t>
      </w:r>
      <w:r w:rsidRPr="00A3708C">
        <w:rPr>
          <w:rFonts w:cs="Times New Roman"/>
          <w:noProof/>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190500</wp:posOffset>
            </wp:positionV>
            <wp:extent cx="5943600" cy="1967865"/>
            <wp:effectExtent l="0" t="0" r="0" b="0"/>
            <wp:wrapTopAndBottom/>
            <wp:docPr id="1" name="Picture 1" descr="C:\Users\Joshua\AppData\Local\Microsoft\Windows\INetCache\Content.Word\Diagram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hua\AppData\Local\Microsoft\Windows\INetCache\Content.Word\DiagramImag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9678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708C">
        <w:rPr>
          <w:rFonts w:cs="Times New Roman"/>
          <w:szCs w:val="24"/>
        </w:rPr>
        <w:t xml:space="preserve">he </w:t>
      </w:r>
      <w:proofErr w:type="gramStart"/>
      <w:r w:rsidRPr="00A3708C">
        <w:rPr>
          <w:rFonts w:cs="Times New Roman"/>
          <w:szCs w:val="24"/>
        </w:rPr>
        <w:t>figure</w:t>
      </w:r>
      <w:proofErr w:type="gramEnd"/>
      <w:r w:rsidRPr="00A3708C">
        <w:rPr>
          <w:rFonts w:cs="Times New Roman"/>
          <w:szCs w:val="24"/>
        </w:rPr>
        <w:t xml:space="preserve"> shows the significant pathways include functions relating to the immune system, the cell cycle, DNA replication and repair, and apoptosis.</w:t>
      </w:r>
    </w:p>
    <w:p w:rsidR="003E1735" w:rsidRPr="00A3708C" w:rsidRDefault="003E1735">
      <w:pPr>
        <w:rPr>
          <w:rFonts w:cs="Times New Roman"/>
          <w:szCs w:val="24"/>
        </w:rPr>
      </w:pPr>
    </w:p>
    <w:p w:rsidR="00E858AE" w:rsidRPr="00A3708C" w:rsidRDefault="00E858AE">
      <w:pPr>
        <w:rPr>
          <w:rFonts w:cs="Times New Roman"/>
          <w:b/>
          <w:szCs w:val="24"/>
        </w:rPr>
      </w:pPr>
      <w:r w:rsidRPr="00A3708C">
        <w:rPr>
          <w:rFonts w:cs="Times New Roman"/>
          <w:b/>
          <w:szCs w:val="24"/>
        </w:rPr>
        <w:t>Discussion</w:t>
      </w:r>
    </w:p>
    <w:p w:rsidR="003E1735" w:rsidRPr="00A3708C" w:rsidRDefault="003E1735" w:rsidP="003E1735">
      <w:pPr>
        <w:ind w:firstLine="720"/>
        <w:rPr>
          <w:rFonts w:cs="Times New Roman"/>
          <w:b/>
          <w:szCs w:val="24"/>
        </w:rPr>
      </w:pPr>
      <w:r w:rsidRPr="00A3708C">
        <w:rPr>
          <w:rFonts w:cs="Times New Roman"/>
          <w:szCs w:val="24"/>
        </w:rPr>
        <w:t xml:space="preserve">This difference illustrates the differences between the paper’s analysis and the analysis preformed exclusively in R.  The meta-analyses of both effect size and p-value can take different parameters and limits to calculate significance could have contributed to this </w:t>
      </w:r>
      <w:r w:rsidR="001D66D3" w:rsidRPr="00A3708C">
        <w:rPr>
          <w:rFonts w:cs="Times New Roman"/>
          <w:szCs w:val="24"/>
        </w:rPr>
        <w:t xml:space="preserve">difference.  When different number of genes are chosen from each data set, as is necessary to analyze all the data and remove noise, it has a large effect on the number of genes found but the list that overlaps stays </w:t>
      </w:r>
      <w:proofErr w:type="gramStart"/>
      <w:r w:rsidR="001D66D3" w:rsidRPr="00A3708C">
        <w:rPr>
          <w:rFonts w:cs="Times New Roman"/>
          <w:szCs w:val="24"/>
        </w:rPr>
        <w:t>fairly consistent</w:t>
      </w:r>
      <w:proofErr w:type="gramEnd"/>
      <w:r w:rsidR="001D66D3" w:rsidRPr="00A3708C">
        <w:rPr>
          <w:rFonts w:cs="Times New Roman"/>
          <w:szCs w:val="24"/>
        </w:rPr>
        <w:t xml:space="preserve">.  With between 5 and 7 similar genes found in each paper. </w:t>
      </w:r>
      <w:r w:rsidR="009874EF" w:rsidRPr="00A3708C">
        <w:rPr>
          <w:rFonts w:cs="Times New Roman"/>
          <w:szCs w:val="24"/>
        </w:rPr>
        <w:t xml:space="preserve">The pathway analysis shows that the genes found are related to the immune system and the life cycle of the </w:t>
      </w:r>
      <w:r w:rsidR="009874EF" w:rsidRPr="00A3708C">
        <w:rPr>
          <w:rFonts w:cs="Times New Roman"/>
          <w:szCs w:val="24"/>
        </w:rPr>
        <w:lastRenderedPageBreak/>
        <w:t xml:space="preserve">cell.  This is consistent for the graft rejection.  It would be expected that genes related to immune reject of foreign objects would be expressed.  And these cells dying would be expressed in the function of DNA and apoptosis. </w:t>
      </w:r>
    </w:p>
    <w:p w:rsidR="00E858AE" w:rsidRPr="00A3708C" w:rsidRDefault="00E858AE">
      <w:pPr>
        <w:rPr>
          <w:rFonts w:cs="Times New Roman"/>
          <w:b/>
          <w:szCs w:val="24"/>
        </w:rPr>
      </w:pPr>
      <w:r w:rsidRPr="00A3708C">
        <w:rPr>
          <w:rFonts w:cs="Times New Roman"/>
          <w:b/>
          <w:szCs w:val="24"/>
        </w:rPr>
        <w:t>Bibliography</w:t>
      </w:r>
    </w:p>
    <w:p w:rsidR="006F1C43" w:rsidRPr="006F1C43" w:rsidRDefault="006F1C43" w:rsidP="006F1C43">
      <w:pPr>
        <w:spacing w:after="180" w:line="240" w:lineRule="auto"/>
        <w:ind w:left="450" w:hanging="450"/>
        <w:rPr>
          <w:rFonts w:eastAsia="Times New Roman" w:cs="Times New Roman"/>
          <w:color w:val="000000"/>
          <w:szCs w:val="24"/>
        </w:rPr>
      </w:pPr>
      <w:proofErr w:type="spellStart"/>
      <w:r w:rsidRPr="006F1C43">
        <w:rPr>
          <w:rFonts w:eastAsia="Times New Roman" w:cs="Times New Roman"/>
          <w:color w:val="000000"/>
          <w:szCs w:val="24"/>
        </w:rPr>
        <w:t>Elston</w:t>
      </w:r>
      <w:proofErr w:type="spellEnd"/>
      <w:r w:rsidRPr="006F1C43">
        <w:rPr>
          <w:rFonts w:eastAsia="Times New Roman" w:cs="Times New Roman"/>
          <w:color w:val="000000"/>
          <w:szCs w:val="24"/>
        </w:rPr>
        <w:t>, R. (1991). On Fisher's Method of Combining p-Values. </w:t>
      </w:r>
      <w:r w:rsidRPr="006F1C43">
        <w:rPr>
          <w:rFonts w:eastAsia="Times New Roman" w:cs="Times New Roman"/>
          <w:i/>
          <w:iCs/>
          <w:color w:val="000000"/>
          <w:szCs w:val="24"/>
        </w:rPr>
        <w:t>Journal of Biomedical</w:t>
      </w:r>
      <w:r w:rsidRPr="006F1C43">
        <w:rPr>
          <w:rFonts w:eastAsia="Times New Roman" w:cs="Times New Roman"/>
          <w:color w:val="000000"/>
          <w:szCs w:val="24"/>
        </w:rPr>
        <w:t>, [online] 33, pp.339-345. Available at: http://darwin.cwru.edu/ref/view.php?id=316&amp;article=Elston+Reprints.</w:t>
      </w:r>
    </w:p>
    <w:p w:rsidR="006F1C43" w:rsidRPr="006F1C43" w:rsidRDefault="006F1C43" w:rsidP="006F1C43">
      <w:pPr>
        <w:spacing w:after="180" w:line="240" w:lineRule="auto"/>
        <w:ind w:left="450" w:hanging="450"/>
        <w:rPr>
          <w:rFonts w:eastAsia="Times New Roman" w:cs="Times New Roman"/>
          <w:color w:val="000000"/>
          <w:szCs w:val="24"/>
        </w:rPr>
      </w:pPr>
      <w:r w:rsidRPr="006F1C43">
        <w:rPr>
          <w:rFonts w:eastAsia="Times New Roman" w:cs="Times New Roman"/>
          <w:color w:val="000000"/>
          <w:szCs w:val="24"/>
        </w:rPr>
        <w:t xml:space="preserve">Khatri, P., </w:t>
      </w:r>
      <w:proofErr w:type="spellStart"/>
      <w:r w:rsidRPr="006F1C43">
        <w:rPr>
          <w:rFonts w:eastAsia="Times New Roman" w:cs="Times New Roman"/>
          <w:color w:val="000000"/>
          <w:szCs w:val="24"/>
        </w:rPr>
        <w:t>Roedder</w:t>
      </w:r>
      <w:proofErr w:type="spellEnd"/>
      <w:r w:rsidRPr="006F1C43">
        <w:rPr>
          <w:rFonts w:eastAsia="Times New Roman" w:cs="Times New Roman"/>
          <w:color w:val="000000"/>
          <w:szCs w:val="24"/>
        </w:rPr>
        <w:t xml:space="preserve">, S., Kimura, N., De </w:t>
      </w:r>
      <w:proofErr w:type="spellStart"/>
      <w:r w:rsidRPr="006F1C43">
        <w:rPr>
          <w:rFonts w:eastAsia="Times New Roman" w:cs="Times New Roman"/>
          <w:color w:val="000000"/>
          <w:szCs w:val="24"/>
        </w:rPr>
        <w:t>Vusser</w:t>
      </w:r>
      <w:proofErr w:type="spellEnd"/>
      <w:r w:rsidRPr="006F1C43">
        <w:rPr>
          <w:rFonts w:eastAsia="Times New Roman" w:cs="Times New Roman"/>
          <w:color w:val="000000"/>
          <w:szCs w:val="24"/>
        </w:rPr>
        <w:t xml:space="preserve">, K., Morgan, A., Gong, Y., Fischbein, M., Robbins, R., </w:t>
      </w:r>
      <w:proofErr w:type="spellStart"/>
      <w:r w:rsidRPr="006F1C43">
        <w:rPr>
          <w:rFonts w:eastAsia="Times New Roman" w:cs="Times New Roman"/>
          <w:color w:val="000000"/>
          <w:szCs w:val="24"/>
        </w:rPr>
        <w:t>Naesens</w:t>
      </w:r>
      <w:proofErr w:type="spellEnd"/>
      <w:r w:rsidRPr="006F1C43">
        <w:rPr>
          <w:rFonts w:eastAsia="Times New Roman" w:cs="Times New Roman"/>
          <w:color w:val="000000"/>
          <w:szCs w:val="24"/>
        </w:rPr>
        <w:t xml:space="preserve">, M., Butte, A. and </w:t>
      </w:r>
      <w:proofErr w:type="spellStart"/>
      <w:r w:rsidRPr="006F1C43">
        <w:rPr>
          <w:rFonts w:eastAsia="Times New Roman" w:cs="Times New Roman"/>
          <w:color w:val="000000"/>
          <w:szCs w:val="24"/>
        </w:rPr>
        <w:t>Sarwal</w:t>
      </w:r>
      <w:proofErr w:type="spellEnd"/>
      <w:r w:rsidRPr="006F1C43">
        <w:rPr>
          <w:rFonts w:eastAsia="Times New Roman" w:cs="Times New Roman"/>
          <w:color w:val="000000"/>
          <w:szCs w:val="24"/>
        </w:rPr>
        <w:t>, M. (2013). A common rejection module (CRM) for acute rejection across multiple organs identifies novel therapeutics for organ transplantation. </w:t>
      </w:r>
      <w:r w:rsidRPr="006F1C43">
        <w:rPr>
          <w:rFonts w:eastAsia="Times New Roman" w:cs="Times New Roman"/>
          <w:i/>
          <w:iCs/>
          <w:color w:val="000000"/>
          <w:szCs w:val="24"/>
        </w:rPr>
        <w:t>The Journal of Experimental Medicine</w:t>
      </w:r>
      <w:r w:rsidRPr="006F1C43">
        <w:rPr>
          <w:rFonts w:eastAsia="Times New Roman" w:cs="Times New Roman"/>
          <w:color w:val="000000"/>
          <w:szCs w:val="24"/>
        </w:rPr>
        <w:t>, 210(11), pp.2205-2221.</w:t>
      </w:r>
    </w:p>
    <w:p w:rsidR="006F1C43" w:rsidRPr="006F1C43" w:rsidRDefault="006F1C43" w:rsidP="006F1C43">
      <w:pPr>
        <w:spacing w:after="180" w:line="240" w:lineRule="auto"/>
        <w:ind w:left="450" w:hanging="450"/>
        <w:rPr>
          <w:rFonts w:eastAsia="Times New Roman" w:cs="Times New Roman"/>
          <w:color w:val="000000"/>
          <w:szCs w:val="24"/>
        </w:rPr>
      </w:pPr>
      <w:r w:rsidRPr="006F1C43">
        <w:rPr>
          <w:rFonts w:eastAsia="Times New Roman" w:cs="Times New Roman"/>
          <w:color w:val="000000"/>
          <w:szCs w:val="24"/>
        </w:rPr>
        <w:t>Leeds.ac.uk. (2017). </w:t>
      </w:r>
      <w:r w:rsidRPr="006F1C43">
        <w:rPr>
          <w:rFonts w:eastAsia="Times New Roman" w:cs="Times New Roman"/>
          <w:i/>
          <w:iCs/>
          <w:color w:val="000000"/>
          <w:szCs w:val="24"/>
        </w:rPr>
        <w:t>It's the effect size, stupid: what effect size is and why it is important</w:t>
      </w:r>
      <w:r w:rsidRPr="006F1C43">
        <w:rPr>
          <w:rFonts w:eastAsia="Times New Roman" w:cs="Times New Roman"/>
          <w:color w:val="000000"/>
          <w:szCs w:val="24"/>
        </w:rPr>
        <w:t>. [online] Available at: https://www.leeds.ac.uk/educol/documents/00002182.htm [Accessed 23 Aug. 2017].</w:t>
      </w:r>
    </w:p>
    <w:p w:rsidR="006F1C43" w:rsidRPr="006F1C43" w:rsidRDefault="006F1C43" w:rsidP="006F1C43">
      <w:pPr>
        <w:spacing w:after="180" w:line="240" w:lineRule="auto"/>
        <w:ind w:left="450" w:hanging="450"/>
        <w:rPr>
          <w:rFonts w:eastAsia="Times New Roman" w:cs="Times New Roman"/>
          <w:color w:val="000000"/>
          <w:szCs w:val="24"/>
        </w:rPr>
      </w:pPr>
      <w:r w:rsidRPr="006F1C43">
        <w:rPr>
          <w:rFonts w:eastAsia="Times New Roman" w:cs="Times New Roman"/>
          <w:color w:val="000000"/>
          <w:szCs w:val="24"/>
        </w:rPr>
        <w:t>meta-analysis.com. (2017). </w:t>
      </w:r>
      <w:r w:rsidRPr="006F1C43">
        <w:rPr>
          <w:rFonts w:eastAsia="Times New Roman" w:cs="Times New Roman"/>
          <w:i/>
          <w:iCs/>
          <w:color w:val="000000"/>
          <w:szCs w:val="24"/>
        </w:rPr>
        <w:t>Effect Sizes Based on Means</w:t>
      </w:r>
      <w:r w:rsidRPr="006F1C43">
        <w:rPr>
          <w:rFonts w:eastAsia="Times New Roman" w:cs="Times New Roman"/>
          <w:color w:val="000000"/>
          <w:szCs w:val="24"/>
        </w:rPr>
        <w:t>. [online] Available at: https://www.meta-analysis.com/downloads/Meta-analysis%20Effect%20sizes%20based%20on%20means.pdf [Accessed 19 Jul. 2017].</w:t>
      </w:r>
    </w:p>
    <w:p w:rsidR="006F1C43" w:rsidRPr="006F1C43" w:rsidRDefault="006F1C43" w:rsidP="006F1C43">
      <w:pPr>
        <w:spacing w:after="180" w:line="240" w:lineRule="auto"/>
        <w:ind w:left="450" w:hanging="450"/>
        <w:rPr>
          <w:rFonts w:eastAsia="Times New Roman" w:cs="Times New Roman"/>
          <w:color w:val="000000"/>
          <w:szCs w:val="24"/>
        </w:rPr>
      </w:pPr>
      <w:proofErr w:type="spellStart"/>
      <w:r w:rsidRPr="006F1C43">
        <w:rPr>
          <w:rFonts w:eastAsia="Times New Roman" w:cs="Times New Roman"/>
          <w:color w:val="000000"/>
          <w:szCs w:val="24"/>
        </w:rPr>
        <w:t>Nosengo</w:t>
      </w:r>
      <w:proofErr w:type="spellEnd"/>
      <w:r w:rsidRPr="006F1C43">
        <w:rPr>
          <w:rFonts w:eastAsia="Times New Roman" w:cs="Times New Roman"/>
          <w:color w:val="000000"/>
          <w:szCs w:val="24"/>
        </w:rPr>
        <w:t>, N. (2017). </w:t>
      </w:r>
      <w:r w:rsidRPr="006F1C43">
        <w:rPr>
          <w:rFonts w:eastAsia="Times New Roman" w:cs="Times New Roman"/>
          <w:i/>
          <w:iCs/>
          <w:color w:val="000000"/>
          <w:szCs w:val="24"/>
        </w:rPr>
        <w:t xml:space="preserve">Can you teach old drugs new </w:t>
      </w:r>
      <w:proofErr w:type="gramStart"/>
      <w:r w:rsidRPr="006F1C43">
        <w:rPr>
          <w:rFonts w:eastAsia="Times New Roman" w:cs="Times New Roman"/>
          <w:i/>
          <w:iCs/>
          <w:color w:val="000000"/>
          <w:szCs w:val="24"/>
        </w:rPr>
        <w:t>tricks?</w:t>
      </w:r>
      <w:r w:rsidRPr="006F1C43">
        <w:rPr>
          <w:rFonts w:eastAsia="Times New Roman" w:cs="Times New Roman"/>
          <w:color w:val="000000"/>
          <w:szCs w:val="24"/>
        </w:rPr>
        <w:t>.</w:t>
      </w:r>
      <w:proofErr w:type="gramEnd"/>
      <w:r w:rsidRPr="006F1C43">
        <w:rPr>
          <w:rFonts w:eastAsia="Times New Roman" w:cs="Times New Roman"/>
          <w:color w:val="000000"/>
          <w:szCs w:val="24"/>
        </w:rPr>
        <w:t xml:space="preserve"> [online] nature.com. Available at: https://www.nature.com/news/can-you-teach-old-drugs-new-tricks-1.20091 [Accessed 2 Jul. 2017].</w:t>
      </w:r>
    </w:p>
    <w:p w:rsidR="006F1C43" w:rsidRPr="006F1C43" w:rsidRDefault="006F1C43" w:rsidP="006F1C43">
      <w:pPr>
        <w:spacing w:after="180" w:line="240" w:lineRule="auto"/>
        <w:ind w:left="450" w:hanging="450"/>
        <w:rPr>
          <w:rFonts w:eastAsia="Times New Roman" w:cs="Times New Roman"/>
          <w:color w:val="000000"/>
          <w:szCs w:val="24"/>
        </w:rPr>
      </w:pPr>
      <w:r w:rsidRPr="006F1C43">
        <w:rPr>
          <w:rFonts w:eastAsia="Times New Roman" w:cs="Times New Roman"/>
          <w:color w:val="000000"/>
          <w:szCs w:val="24"/>
        </w:rPr>
        <w:t>rejection, T. (2017). </w:t>
      </w:r>
      <w:r w:rsidRPr="006F1C43">
        <w:rPr>
          <w:rFonts w:eastAsia="Times New Roman" w:cs="Times New Roman"/>
          <w:i/>
          <w:iCs/>
          <w:color w:val="000000"/>
          <w:szCs w:val="24"/>
        </w:rPr>
        <w:t>Transplant rejection: MedlinePlus Medical Encyclopedia</w:t>
      </w:r>
      <w:r w:rsidRPr="006F1C43">
        <w:rPr>
          <w:rFonts w:eastAsia="Times New Roman" w:cs="Times New Roman"/>
          <w:color w:val="000000"/>
          <w:szCs w:val="24"/>
        </w:rPr>
        <w:t>. [online] Medlineplus.gov. Available at: https://medlineplus.gov/ency/article/000815.htm [Accessed 14 Aug. 2017].</w:t>
      </w:r>
    </w:p>
    <w:p w:rsidR="006F1C43" w:rsidRPr="006F1C43" w:rsidRDefault="006F1C43" w:rsidP="006F1C43">
      <w:pPr>
        <w:spacing w:after="180" w:line="240" w:lineRule="auto"/>
        <w:ind w:left="450" w:hanging="450"/>
        <w:rPr>
          <w:rFonts w:eastAsia="Times New Roman" w:cs="Times New Roman"/>
          <w:color w:val="000000"/>
          <w:szCs w:val="24"/>
        </w:rPr>
      </w:pPr>
      <w:r w:rsidRPr="006F1C43">
        <w:rPr>
          <w:rFonts w:eastAsia="Times New Roman" w:cs="Times New Roman"/>
          <w:color w:val="000000"/>
          <w:szCs w:val="24"/>
        </w:rPr>
        <w:t>Sharma, V. (2012). Drug Repositioning: A Faster Path to Drug Discovery. </w:t>
      </w:r>
      <w:r w:rsidRPr="006F1C43">
        <w:rPr>
          <w:rFonts w:eastAsia="Times New Roman" w:cs="Times New Roman"/>
          <w:i/>
          <w:iCs/>
          <w:color w:val="000000"/>
          <w:szCs w:val="24"/>
        </w:rPr>
        <w:t>Advances in Pharmacoepidemiology &amp; Drug Safety</w:t>
      </w:r>
      <w:r w:rsidRPr="006F1C43">
        <w:rPr>
          <w:rFonts w:eastAsia="Times New Roman" w:cs="Times New Roman"/>
          <w:color w:val="000000"/>
          <w:szCs w:val="24"/>
        </w:rPr>
        <w:t>, 01(06).</w:t>
      </w:r>
    </w:p>
    <w:p w:rsidR="006F1C43" w:rsidRPr="006F1C43" w:rsidRDefault="006F1C43" w:rsidP="006F1C43">
      <w:pPr>
        <w:spacing w:after="180" w:line="240" w:lineRule="auto"/>
        <w:ind w:left="450" w:hanging="450"/>
        <w:rPr>
          <w:rFonts w:eastAsia="Times New Roman" w:cs="Times New Roman"/>
          <w:color w:val="000000"/>
          <w:szCs w:val="24"/>
        </w:rPr>
      </w:pPr>
      <w:r w:rsidRPr="006F1C43">
        <w:rPr>
          <w:rFonts w:eastAsia="Times New Roman" w:cs="Times New Roman"/>
          <w:color w:val="000000"/>
          <w:szCs w:val="24"/>
        </w:rPr>
        <w:t>Udel.edu. (2017). </w:t>
      </w:r>
      <w:r w:rsidRPr="006F1C43">
        <w:rPr>
          <w:rFonts w:eastAsia="Times New Roman" w:cs="Times New Roman"/>
          <w:i/>
          <w:iCs/>
          <w:color w:val="000000"/>
          <w:szCs w:val="24"/>
        </w:rPr>
        <w:t>Handbook of Biological Statistics: Fisher's exact test of independence</w:t>
      </w:r>
      <w:r w:rsidRPr="006F1C43">
        <w:rPr>
          <w:rFonts w:eastAsia="Times New Roman" w:cs="Times New Roman"/>
          <w:color w:val="000000"/>
          <w:szCs w:val="24"/>
        </w:rPr>
        <w:t>. [online] Available at: http://udel.edu/~mcdonald/statfishers.html [Accessed 2 Aug. 2017].</w:t>
      </w:r>
    </w:p>
    <w:p w:rsidR="006F1C43" w:rsidRPr="00A3708C" w:rsidRDefault="006F1C43">
      <w:pPr>
        <w:rPr>
          <w:rFonts w:cs="Times New Roman"/>
          <w:b/>
          <w:szCs w:val="24"/>
        </w:rPr>
      </w:pPr>
    </w:p>
    <w:p w:rsidR="002E00C1" w:rsidRPr="00A3708C" w:rsidRDefault="002E00C1">
      <w:pPr>
        <w:rPr>
          <w:rFonts w:cs="Times New Roman"/>
          <w:b/>
          <w:szCs w:val="24"/>
        </w:rPr>
      </w:pPr>
      <w:r w:rsidRPr="00A3708C">
        <w:rPr>
          <w:rFonts w:cs="Times New Roman"/>
          <w:b/>
          <w:szCs w:val="24"/>
        </w:rPr>
        <w:t>APPENDIX</w:t>
      </w:r>
    </w:p>
    <w:tbl>
      <w:tblPr>
        <w:tblW w:w="4180" w:type="dxa"/>
        <w:tblCellMar>
          <w:top w:w="15" w:type="dxa"/>
          <w:bottom w:w="15" w:type="dxa"/>
        </w:tblCellMar>
        <w:tblLook w:val="04A0" w:firstRow="1" w:lastRow="0" w:firstColumn="1" w:lastColumn="0" w:noHBand="0" w:noVBand="1"/>
      </w:tblPr>
      <w:tblGrid>
        <w:gridCol w:w="863"/>
        <w:gridCol w:w="3710"/>
      </w:tblGrid>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1.71E-57</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FAM102A</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1.64E-18</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ALB</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1.66E-19</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ATP6V1H</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1.47E-19</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C11orf95</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lastRenderedPageBreak/>
              <w:t>1.11E-19</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AURKAIP1</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1.09E-19</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ATP5S</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1.55E-20</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ASPA</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1.44E-20</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ATP6V0A4</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1.06E-20</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ATP6V1G2-DDX39B///SNORD84///DDX39B</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1.16E-21</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APLP2</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1.12E-21</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ARHGEF17</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1.30E-25</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ADA</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1.54E-26</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CARD16</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1.61E-28</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ALOX5</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1.31E-29</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C2orf40</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1.33E-30</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ARHGAP9</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1.34E-34</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IGK///IGKC</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1.67E-35</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SCD5</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1.50E-35</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SRGN</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1.50E-35</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NEBL</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1.26E-35</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POLR1B</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1.22E-35</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MAN2B2</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1.22E-35</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MTHFD2</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1.09E-35</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NCF2</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1.47E-36</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MED31</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1.22E-36</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ADAMDEC1</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lastRenderedPageBreak/>
              <w:t>1.20E-36</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MAP2K7</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1.06E-36</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MLX</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1.71E-37</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SPECC1L</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1.55E-37</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LYZ</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1.22E-37</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MCUB</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1.08E-37</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NRIP1</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1.48E-38</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MS4A7</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1.46E-38</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RIOK3</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1.26E-38</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PTMS</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1.16E-38</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PTTG1</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1.01E-38</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RAP2C</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1.32E-39</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SNHG16///SNORD1C///SNORD1A</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1.19E-40</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PLAC8</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1.39E-41</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SLC5A3</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1.31E-41</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1-Mar</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1.05E-41</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SLC12A3</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1.49E-42</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INSR</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1.00E-43</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PSMB9</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1.53E-44</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LOC729966///PDE4C</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1.31E-44</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KMO</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1.19E-44</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PLEK</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1.13E-44</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RAC2</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lastRenderedPageBreak/>
              <w:t>1.41E-45</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LY9</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1.42E-46</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LINC01187</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1.19E-46</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CD3D</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1.19E-46</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CCL5</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1.17E-46</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TACC1</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1.43E-47</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UBE3C</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1.36E-47</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TLN2</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1.10E-47</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SLC25A23</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1.33E-48</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TMEM198B</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1.32E-48</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TEF</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1.26E-48</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TSPAN12</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1.06E-48</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TNFAIP3</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1.64E-49</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RER1</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1.30E-49</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CPM</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1.52E-50</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TRG-AS1</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1.07E-51</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TUB</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1.63E-52</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FABP1</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1.48E-53</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TYROBP</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1.38E-54</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KLRB1</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1.24E-54</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HRG</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1.14E-54</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ENTPD5</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1.26E-55</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FAM210A</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lastRenderedPageBreak/>
              <w:t>1.18E-55</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IFNAR2</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1.68E-56</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EFHD1</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1.23E-56</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FCER1G</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1.59E-57</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FAM162A</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1.12E-57</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TAP1</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1.02E-57</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EXOC3</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1.45E-58</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FAAH</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1.43E-58</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EVI2B</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1.12E-58</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GRB2</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1.70E-59</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HDAC6</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1.54E-60</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CLC</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1.28E-60</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TLR8</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1.17E-60</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CTSS</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1.54E-61</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FCRL5</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1.35E-61</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CXCL6</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1.15E-61</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CD84</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1.09E-61</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CELSR1</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1.03E-62</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GPATCH4</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1.37E-63</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EVI2A</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1.24E-63</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CRTAM</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1.69E-65</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CLEC7A</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1.40E-65</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IRF1</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lastRenderedPageBreak/>
              <w:t>1.53E-66</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GPR65</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1.23E-66</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CD86</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1.08E-68</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TRBC1</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1.20E-71</w:t>
            </w:r>
          </w:p>
        </w:tc>
        <w:tc>
          <w:tcPr>
            <w:tcW w:w="3089" w:type="dxa"/>
            <w:tcBorders>
              <w:top w:val="nil"/>
              <w:left w:val="nil"/>
              <w:bottom w:val="single" w:sz="4" w:space="0" w:color="CFD4D8"/>
              <w:right w:val="single" w:sz="4" w:space="0" w:color="CFD4D8"/>
            </w:tcBorders>
            <w:shd w:val="clear" w:color="000000" w:fill="FDFDFD"/>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FYB</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1.68E-77</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CXCL10</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1.17E-83</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GBP2</w:t>
            </w:r>
          </w:p>
        </w:tc>
      </w:tr>
      <w:tr w:rsidR="002E00C1" w:rsidRPr="002E00C1" w:rsidTr="002E00C1">
        <w:trPr>
          <w:trHeight w:val="315"/>
        </w:trPr>
        <w:tc>
          <w:tcPr>
            <w:tcW w:w="1091"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jc w:val="right"/>
              <w:rPr>
                <w:rFonts w:eastAsia="Times New Roman" w:cs="Times New Roman"/>
                <w:color w:val="000000"/>
                <w:szCs w:val="24"/>
              </w:rPr>
            </w:pPr>
            <w:r w:rsidRPr="002E00C1">
              <w:rPr>
                <w:rFonts w:eastAsia="Times New Roman" w:cs="Times New Roman"/>
                <w:color w:val="000000"/>
                <w:szCs w:val="24"/>
              </w:rPr>
              <w:t>1.41E-94</w:t>
            </w:r>
          </w:p>
        </w:tc>
        <w:tc>
          <w:tcPr>
            <w:tcW w:w="3089" w:type="dxa"/>
            <w:tcBorders>
              <w:top w:val="nil"/>
              <w:left w:val="nil"/>
              <w:bottom w:val="single" w:sz="4" w:space="0" w:color="CFD4D8"/>
              <w:right w:val="single" w:sz="4" w:space="0" w:color="CFD4D8"/>
            </w:tcBorders>
            <w:shd w:val="clear" w:color="000000" w:fill="FFFFFF"/>
            <w:vAlign w:val="bottom"/>
            <w:hideMark/>
          </w:tcPr>
          <w:p w:rsidR="002E00C1" w:rsidRPr="002E00C1" w:rsidRDefault="002E00C1" w:rsidP="002E00C1">
            <w:pPr>
              <w:spacing w:after="0" w:line="240" w:lineRule="auto"/>
              <w:rPr>
                <w:rFonts w:eastAsia="Times New Roman" w:cs="Times New Roman"/>
                <w:color w:val="000000"/>
                <w:szCs w:val="24"/>
              </w:rPr>
            </w:pPr>
            <w:r w:rsidRPr="002E00C1">
              <w:rPr>
                <w:rFonts w:eastAsia="Times New Roman" w:cs="Times New Roman"/>
                <w:color w:val="000000"/>
                <w:szCs w:val="24"/>
              </w:rPr>
              <w:t>CXCL11</w:t>
            </w:r>
          </w:p>
        </w:tc>
      </w:tr>
    </w:tbl>
    <w:p w:rsidR="002E00C1" w:rsidRPr="00A3708C" w:rsidRDefault="002E00C1">
      <w:pPr>
        <w:rPr>
          <w:rFonts w:cs="Times New Roman"/>
          <w:b/>
          <w:szCs w:val="24"/>
        </w:rPr>
      </w:pPr>
    </w:p>
    <w:p w:rsidR="00E858AE" w:rsidRPr="00A3708C" w:rsidRDefault="00E858AE">
      <w:pPr>
        <w:rPr>
          <w:rFonts w:cs="Times New Roman"/>
          <w:b/>
          <w:szCs w:val="24"/>
        </w:rPr>
      </w:pPr>
    </w:p>
    <w:sectPr w:rsidR="00E858AE" w:rsidRPr="00A37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196"/>
    <w:rsid w:val="00042FC3"/>
    <w:rsid w:val="000C5C4D"/>
    <w:rsid w:val="0015484D"/>
    <w:rsid w:val="001D66D3"/>
    <w:rsid w:val="002E00C1"/>
    <w:rsid w:val="00334E96"/>
    <w:rsid w:val="003D2799"/>
    <w:rsid w:val="003E1735"/>
    <w:rsid w:val="004A74D5"/>
    <w:rsid w:val="004E2EF9"/>
    <w:rsid w:val="005A2C83"/>
    <w:rsid w:val="005F3D26"/>
    <w:rsid w:val="006F1C43"/>
    <w:rsid w:val="008267A1"/>
    <w:rsid w:val="00850196"/>
    <w:rsid w:val="00976D56"/>
    <w:rsid w:val="009874EF"/>
    <w:rsid w:val="00A3708C"/>
    <w:rsid w:val="00A43566"/>
    <w:rsid w:val="00A65BB4"/>
    <w:rsid w:val="00CF7293"/>
    <w:rsid w:val="00E85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043A"/>
  <w15:chartTrackingRefBased/>
  <w15:docId w15:val="{B80D4095-95CB-4146-A435-0E163912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F1C43"/>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5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F1C43"/>
    <w:rPr>
      <w:rFonts w:eastAsia="Times New Roman" w:cs="Times New Roman"/>
      <w:b/>
      <w:bCs/>
      <w:sz w:val="36"/>
      <w:szCs w:val="36"/>
    </w:rPr>
  </w:style>
  <w:style w:type="paragraph" w:styleId="NormalWeb">
    <w:name w:val="Normal (Web)"/>
    <w:basedOn w:val="Normal"/>
    <w:uiPriority w:val="99"/>
    <w:semiHidden/>
    <w:unhideWhenUsed/>
    <w:rsid w:val="006F1C43"/>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028607">
      <w:bodyDiv w:val="1"/>
      <w:marLeft w:val="0"/>
      <w:marRight w:val="0"/>
      <w:marTop w:val="0"/>
      <w:marBottom w:val="0"/>
      <w:divBdr>
        <w:top w:val="none" w:sz="0" w:space="0" w:color="auto"/>
        <w:left w:val="none" w:sz="0" w:space="0" w:color="auto"/>
        <w:bottom w:val="none" w:sz="0" w:space="0" w:color="auto"/>
        <w:right w:val="none" w:sz="0" w:space="0" w:color="auto"/>
      </w:divBdr>
    </w:div>
    <w:div w:id="486089060">
      <w:bodyDiv w:val="1"/>
      <w:marLeft w:val="0"/>
      <w:marRight w:val="0"/>
      <w:marTop w:val="0"/>
      <w:marBottom w:val="0"/>
      <w:divBdr>
        <w:top w:val="none" w:sz="0" w:space="0" w:color="auto"/>
        <w:left w:val="none" w:sz="0" w:space="0" w:color="auto"/>
        <w:bottom w:val="none" w:sz="0" w:space="0" w:color="auto"/>
        <w:right w:val="none" w:sz="0" w:space="0" w:color="auto"/>
      </w:divBdr>
    </w:div>
    <w:div w:id="686829780">
      <w:bodyDiv w:val="1"/>
      <w:marLeft w:val="0"/>
      <w:marRight w:val="0"/>
      <w:marTop w:val="0"/>
      <w:marBottom w:val="0"/>
      <w:divBdr>
        <w:top w:val="none" w:sz="0" w:space="0" w:color="auto"/>
        <w:left w:val="none" w:sz="0" w:space="0" w:color="auto"/>
        <w:bottom w:val="none" w:sz="0" w:space="0" w:color="auto"/>
        <w:right w:val="none" w:sz="0" w:space="0" w:color="auto"/>
      </w:divBdr>
      <w:divsChild>
        <w:div w:id="2023968489">
          <w:marLeft w:val="0"/>
          <w:marRight w:val="0"/>
          <w:marTop w:val="0"/>
          <w:marBottom w:val="0"/>
          <w:divBdr>
            <w:top w:val="none" w:sz="0" w:space="0" w:color="auto"/>
            <w:left w:val="none" w:sz="0" w:space="0" w:color="auto"/>
            <w:bottom w:val="none" w:sz="0" w:space="0" w:color="auto"/>
            <w:right w:val="none" w:sz="0" w:space="0" w:color="auto"/>
          </w:divBdr>
        </w:div>
        <w:div w:id="1819953776">
          <w:marLeft w:val="0"/>
          <w:marRight w:val="0"/>
          <w:marTop w:val="0"/>
          <w:marBottom w:val="0"/>
          <w:divBdr>
            <w:top w:val="none" w:sz="0" w:space="0" w:color="auto"/>
            <w:left w:val="none" w:sz="0" w:space="0" w:color="auto"/>
            <w:bottom w:val="none" w:sz="0" w:space="0" w:color="auto"/>
            <w:right w:val="none" w:sz="0" w:space="0" w:color="auto"/>
          </w:divBdr>
        </w:div>
        <w:div w:id="1362630526">
          <w:marLeft w:val="0"/>
          <w:marRight w:val="0"/>
          <w:marTop w:val="0"/>
          <w:marBottom w:val="0"/>
          <w:divBdr>
            <w:top w:val="none" w:sz="0" w:space="0" w:color="auto"/>
            <w:left w:val="none" w:sz="0" w:space="0" w:color="auto"/>
            <w:bottom w:val="none" w:sz="0" w:space="0" w:color="auto"/>
            <w:right w:val="none" w:sz="0" w:space="0" w:color="auto"/>
          </w:divBdr>
        </w:div>
        <w:div w:id="1456411412">
          <w:marLeft w:val="0"/>
          <w:marRight w:val="0"/>
          <w:marTop w:val="0"/>
          <w:marBottom w:val="0"/>
          <w:divBdr>
            <w:top w:val="none" w:sz="0" w:space="0" w:color="auto"/>
            <w:left w:val="none" w:sz="0" w:space="0" w:color="auto"/>
            <w:bottom w:val="none" w:sz="0" w:space="0" w:color="auto"/>
            <w:right w:val="none" w:sz="0" w:space="0" w:color="auto"/>
          </w:divBdr>
        </w:div>
        <w:div w:id="2005350924">
          <w:marLeft w:val="0"/>
          <w:marRight w:val="0"/>
          <w:marTop w:val="0"/>
          <w:marBottom w:val="0"/>
          <w:divBdr>
            <w:top w:val="none" w:sz="0" w:space="0" w:color="auto"/>
            <w:left w:val="none" w:sz="0" w:space="0" w:color="auto"/>
            <w:bottom w:val="none" w:sz="0" w:space="0" w:color="auto"/>
            <w:right w:val="none" w:sz="0" w:space="0" w:color="auto"/>
          </w:divBdr>
        </w:div>
        <w:div w:id="1788887084">
          <w:marLeft w:val="0"/>
          <w:marRight w:val="0"/>
          <w:marTop w:val="0"/>
          <w:marBottom w:val="0"/>
          <w:divBdr>
            <w:top w:val="none" w:sz="0" w:space="0" w:color="auto"/>
            <w:left w:val="none" w:sz="0" w:space="0" w:color="auto"/>
            <w:bottom w:val="none" w:sz="0" w:space="0" w:color="auto"/>
            <w:right w:val="none" w:sz="0" w:space="0" w:color="auto"/>
          </w:divBdr>
        </w:div>
        <w:div w:id="1711569957">
          <w:marLeft w:val="0"/>
          <w:marRight w:val="0"/>
          <w:marTop w:val="0"/>
          <w:marBottom w:val="0"/>
          <w:divBdr>
            <w:top w:val="none" w:sz="0" w:space="0" w:color="auto"/>
            <w:left w:val="none" w:sz="0" w:space="0" w:color="auto"/>
            <w:bottom w:val="none" w:sz="0" w:space="0" w:color="auto"/>
            <w:right w:val="none" w:sz="0" w:space="0" w:color="auto"/>
          </w:divBdr>
        </w:div>
        <w:div w:id="1176504120">
          <w:marLeft w:val="0"/>
          <w:marRight w:val="0"/>
          <w:marTop w:val="0"/>
          <w:marBottom w:val="0"/>
          <w:divBdr>
            <w:top w:val="none" w:sz="0" w:space="0" w:color="auto"/>
            <w:left w:val="none" w:sz="0" w:space="0" w:color="auto"/>
            <w:bottom w:val="none" w:sz="0" w:space="0" w:color="auto"/>
            <w:right w:val="none" w:sz="0" w:space="0" w:color="auto"/>
          </w:divBdr>
        </w:div>
        <w:div w:id="165831638">
          <w:marLeft w:val="0"/>
          <w:marRight w:val="0"/>
          <w:marTop w:val="0"/>
          <w:marBottom w:val="0"/>
          <w:divBdr>
            <w:top w:val="none" w:sz="0" w:space="0" w:color="auto"/>
            <w:left w:val="none" w:sz="0" w:space="0" w:color="auto"/>
            <w:bottom w:val="none" w:sz="0" w:space="0" w:color="auto"/>
            <w:right w:val="none" w:sz="0" w:space="0" w:color="auto"/>
          </w:divBdr>
        </w:div>
        <w:div w:id="1017385068">
          <w:marLeft w:val="0"/>
          <w:marRight w:val="0"/>
          <w:marTop w:val="0"/>
          <w:marBottom w:val="0"/>
          <w:divBdr>
            <w:top w:val="none" w:sz="0" w:space="0" w:color="auto"/>
            <w:left w:val="none" w:sz="0" w:space="0" w:color="auto"/>
            <w:bottom w:val="none" w:sz="0" w:space="0" w:color="auto"/>
            <w:right w:val="none" w:sz="0" w:space="0" w:color="auto"/>
          </w:divBdr>
        </w:div>
        <w:div w:id="409546891">
          <w:marLeft w:val="0"/>
          <w:marRight w:val="0"/>
          <w:marTop w:val="0"/>
          <w:marBottom w:val="0"/>
          <w:divBdr>
            <w:top w:val="none" w:sz="0" w:space="0" w:color="auto"/>
            <w:left w:val="none" w:sz="0" w:space="0" w:color="auto"/>
            <w:bottom w:val="none" w:sz="0" w:space="0" w:color="auto"/>
            <w:right w:val="none" w:sz="0" w:space="0" w:color="auto"/>
          </w:divBdr>
        </w:div>
        <w:div w:id="1419718040">
          <w:marLeft w:val="0"/>
          <w:marRight w:val="0"/>
          <w:marTop w:val="0"/>
          <w:marBottom w:val="0"/>
          <w:divBdr>
            <w:top w:val="none" w:sz="0" w:space="0" w:color="auto"/>
            <w:left w:val="none" w:sz="0" w:space="0" w:color="auto"/>
            <w:bottom w:val="none" w:sz="0" w:space="0" w:color="auto"/>
            <w:right w:val="none" w:sz="0" w:space="0" w:color="auto"/>
          </w:divBdr>
        </w:div>
        <w:div w:id="641811614">
          <w:marLeft w:val="0"/>
          <w:marRight w:val="0"/>
          <w:marTop w:val="0"/>
          <w:marBottom w:val="0"/>
          <w:divBdr>
            <w:top w:val="none" w:sz="0" w:space="0" w:color="auto"/>
            <w:left w:val="none" w:sz="0" w:space="0" w:color="auto"/>
            <w:bottom w:val="none" w:sz="0" w:space="0" w:color="auto"/>
            <w:right w:val="none" w:sz="0" w:space="0" w:color="auto"/>
          </w:divBdr>
        </w:div>
        <w:div w:id="1923761811">
          <w:marLeft w:val="0"/>
          <w:marRight w:val="0"/>
          <w:marTop w:val="0"/>
          <w:marBottom w:val="0"/>
          <w:divBdr>
            <w:top w:val="none" w:sz="0" w:space="0" w:color="auto"/>
            <w:left w:val="none" w:sz="0" w:space="0" w:color="auto"/>
            <w:bottom w:val="none" w:sz="0" w:space="0" w:color="auto"/>
            <w:right w:val="none" w:sz="0" w:space="0" w:color="auto"/>
          </w:divBdr>
        </w:div>
        <w:div w:id="518854505">
          <w:marLeft w:val="0"/>
          <w:marRight w:val="0"/>
          <w:marTop w:val="0"/>
          <w:marBottom w:val="0"/>
          <w:divBdr>
            <w:top w:val="none" w:sz="0" w:space="0" w:color="auto"/>
            <w:left w:val="none" w:sz="0" w:space="0" w:color="auto"/>
            <w:bottom w:val="none" w:sz="0" w:space="0" w:color="auto"/>
            <w:right w:val="none" w:sz="0" w:space="0" w:color="auto"/>
          </w:divBdr>
        </w:div>
        <w:div w:id="828331107">
          <w:marLeft w:val="0"/>
          <w:marRight w:val="0"/>
          <w:marTop w:val="0"/>
          <w:marBottom w:val="0"/>
          <w:divBdr>
            <w:top w:val="none" w:sz="0" w:space="0" w:color="auto"/>
            <w:left w:val="none" w:sz="0" w:space="0" w:color="auto"/>
            <w:bottom w:val="none" w:sz="0" w:space="0" w:color="auto"/>
            <w:right w:val="none" w:sz="0" w:space="0" w:color="auto"/>
          </w:divBdr>
        </w:div>
        <w:div w:id="70666972">
          <w:marLeft w:val="0"/>
          <w:marRight w:val="0"/>
          <w:marTop w:val="0"/>
          <w:marBottom w:val="0"/>
          <w:divBdr>
            <w:top w:val="none" w:sz="0" w:space="0" w:color="auto"/>
            <w:left w:val="none" w:sz="0" w:space="0" w:color="auto"/>
            <w:bottom w:val="none" w:sz="0" w:space="0" w:color="auto"/>
            <w:right w:val="none" w:sz="0" w:space="0" w:color="auto"/>
          </w:divBdr>
        </w:div>
        <w:div w:id="48461534">
          <w:marLeft w:val="0"/>
          <w:marRight w:val="0"/>
          <w:marTop w:val="0"/>
          <w:marBottom w:val="0"/>
          <w:divBdr>
            <w:top w:val="none" w:sz="0" w:space="0" w:color="auto"/>
            <w:left w:val="none" w:sz="0" w:space="0" w:color="auto"/>
            <w:bottom w:val="none" w:sz="0" w:space="0" w:color="auto"/>
            <w:right w:val="none" w:sz="0" w:space="0" w:color="auto"/>
          </w:divBdr>
        </w:div>
        <w:div w:id="1387071536">
          <w:marLeft w:val="0"/>
          <w:marRight w:val="0"/>
          <w:marTop w:val="0"/>
          <w:marBottom w:val="0"/>
          <w:divBdr>
            <w:top w:val="none" w:sz="0" w:space="0" w:color="auto"/>
            <w:left w:val="none" w:sz="0" w:space="0" w:color="auto"/>
            <w:bottom w:val="none" w:sz="0" w:space="0" w:color="auto"/>
            <w:right w:val="none" w:sz="0" w:space="0" w:color="auto"/>
          </w:divBdr>
        </w:div>
        <w:div w:id="665281050">
          <w:marLeft w:val="0"/>
          <w:marRight w:val="0"/>
          <w:marTop w:val="0"/>
          <w:marBottom w:val="0"/>
          <w:divBdr>
            <w:top w:val="none" w:sz="0" w:space="0" w:color="auto"/>
            <w:left w:val="none" w:sz="0" w:space="0" w:color="auto"/>
            <w:bottom w:val="none" w:sz="0" w:space="0" w:color="auto"/>
            <w:right w:val="none" w:sz="0" w:space="0" w:color="auto"/>
          </w:divBdr>
        </w:div>
        <w:div w:id="538779041">
          <w:marLeft w:val="0"/>
          <w:marRight w:val="0"/>
          <w:marTop w:val="0"/>
          <w:marBottom w:val="0"/>
          <w:divBdr>
            <w:top w:val="none" w:sz="0" w:space="0" w:color="auto"/>
            <w:left w:val="none" w:sz="0" w:space="0" w:color="auto"/>
            <w:bottom w:val="none" w:sz="0" w:space="0" w:color="auto"/>
            <w:right w:val="none" w:sz="0" w:space="0" w:color="auto"/>
          </w:divBdr>
        </w:div>
        <w:div w:id="1024212258">
          <w:marLeft w:val="0"/>
          <w:marRight w:val="0"/>
          <w:marTop w:val="0"/>
          <w:marBottom w:val="0"/>
          <w:divBdr>
            <w:top w:val="none" w:sz="0" w:space="0" w:color="auto"/>
            <w:left w:val="none" w:sz="0" w:space="0" w:color="auto"/>
            <w:bottom w:val="none" w:sz="0" w:space="0" w:color="auto"/>
            <w:right w:val="none" w:sz="0" w:space="0" w:color="auto"/>
          </w:divBdr>
        </w:div>
        <w:div w:id="1829979208">
          <w:marLeft w:val="0"/>
          <w:marRight w:val="0"/>
          <w:marTop w:val="0"/>
          <w:marBottom w:val="0"/>
          <w:divBdr>
            <w:top w:val="none" w:sz="0" w:space="0" w:color="auto"/>
            <w:left w:val="none" w:sz="0" w:space="0" w:color="auto"/>
            <w:bottom w:val="none" w:sz="0" w:space="0" w:color="auto"/>
            <w:right w:val="none" w:sz="0" w:space="0" w:color="auto"/>
          </w:divBdr>
        </w:div>
        <w:div w:id="230235115">
          <w:marLeft w:val="0"/>
          <w:marRight w:val="0"/>
          <w:marTop w:val="0"/>
          <w:marBottom w:val="0"/>
          <w:divBdr>
            <w:top w:val="none" w:sz="0" w:space="0" w:color="auto"/>
            <w:left w:val="none" w:sz="0" w:space="0" w:color="auto"/>
            <w:bottom w:val="none" w:sz="0" w:space="0" w:color="auto"/>
            <w:right w:val="none" w:sz="0" w:space="0" w:color="auto"/>
          </w:divBdr>
        </w:div>
        <w:div w:id="644049245">
          <w:marLeft w:val="0"/>
          <w:marRight w:val="0"/>
          <w:marTop w:val="0"/>
          <w:marBottom w:val="0"/>
          <w:divBdr>
            <w:top w:val="none" w:sz="0" w:space="0" w:color="auto"/>
            <w:left w:val="none" w:sz="0" w:space="0" w:color="auto"/>
            <w:bottom w:val="none" w:sz="0" w:space="0" w:color="auto"/>
            <w:right w:val="none" w:sz="0" w:space="0" w:color="auto"/>
          </w:divBdr>
        </w:div>
        <w:div w:id="1103383953">
          <w:marLeft w:val="0"/>
          <w:marRight w:val="0"/>
          <w:marTop w:val="0"/>
          <w:marBottom w:val="0"/>
          <w:divBdr>
            <w:top w:val="none" w:sz="0" w:space="0" w:color="auto"/>
            <w:left w:val="none" w:sz="0" w:space="0" w:color="auto"/>
            <w:bottom w:val="none" w:sz="0" w:space="0" w:color="auto"/>
            <w:right w:val="none" w:sz="0" w:space="0" w:color="auto"/>
          </w:divBdr>
        </w:div>
        <w:div w:id="1385639718">
          <w:marLeft w:val="0"/>
          <w:marRight w:val="0"/>
          <w:marTop w:val="0"/>
          <w:marBottom w:val="0"/>
          <w:divBdr>
            <w:top w:val="none" w:sz="0" w:space="0" w:color="auto"/>
            <w:left w:val="none" w:sz="0" w:space="0" w:color="auto"/>
            <w:bottom w:val="none" w:sz="0" w:space="0" w:color="auto"/>
            <w:right w:val="none" w:sz="0" w:space="0" w:color="auto"/>
          </w:divBdr>
        </w:div>
        <w:div w:id="1445929485">
          <w:marLeft w:val="0"/>
          <w:marRight w:val="0"/>
          <w:marTop w:val="0"/>
          <w:marBottom w:val="0"/>
          <w:divBdr>
            <w:top w:val="none" w:sz="0" w:space="0" w:color="auto"/>
            <w:left w:val="none" w:sz="0" w:space="0" w:color="auto"/>
            <w:bottom w:val="none" w:sz="0" w:space="0" w:color="auto"/>
            <w:right w:val="none" w:sz="0" w:space="0" w:color="auto"/>
          </w:divBdr>
        </w:div>
        <w:div w:id="1831828024">
          <w:marLeft w:val="0"/>
          <w:marRight w:val="0"/>
          <w:marTop w:val="0"/>
          <w:marBottom w:val="0"/>
          <w:divBdr>
            <w:top w:val="none" w:sz="0" w:space="0" w:color="auto"/>
            <w:left w:val="none" w:sz="0" w:space="0" w:color="auto"/>
            <w:bottom w:val="none" w:sz="0" w:space="0" w:color="auto"/>
            <w:right w:val="none" w:sz="0" w:space="0" w:color="auto"/>
          </w:divBdr>
        </w:div>
        <w:div w:id="1977294133">
          <w:marLeft w:val="0"/>
          <w:marRight w:val="0"/>
          <w:marTop w:val="0"/>
          <w:marBottom w:val="0"/>
          <w:divBdr>
            <w:top w:val="none" w:sz="0" w:space="0" w:color="auto"/>
            <w:left w:val="none" w:sz="0" w:space="0" w:color="auto"/>
            <w:bottom w:val="none" w:sz="0" w:space="0" w:color="auto"/>
            <w:right w:val="none" w:sz="0" w:space="0" w:color="auto"/>
          </w:divBdr>
        </w:div>
        <w:div w:id="377631539">
          <w:marLeft w:val="0"/>
          <w:marRight w:val="0"/>
          <w:marTop w:val="0"/>
          <w:marBottom w:val="0"/>
          <w:divBdr>
            <w:top w:val="none" w:sz="0" w:space="0" w:color="auto"/>
            <w:left w:val="none" w:sz="0" w:space="0" w:color="auto"/>
            <w:bottom w:val="none" w:sz="0" w:space="0" w:color="auto"/>
            <w:right w:val="none" w:sz="0" w:space="0" w:color="auto"/>
          </w:divBdr>
        </w:div>
        <w:div w:id="936404231">
          <w:marLeft w:val="0"/>
          <w:marRight w:val="0"/>
          <w:marTop w:val="0"/>
          <w:marBottom w:val="0"/>
          <w:divBdr>
            <w:top w:val="none" w:sz="0" w:space="0" w:color="auto"/>
            <w:left w:val="none" w:sz="0" w:space="0" w:color="auto"/>
            <w:bottom w:val="none" w:sz="0" w:space="0" w:color="auto"/>
            <w:right w:val="none" w:sz="0" w:space="0" w:color="auto"/>
          </w:divBdr>
        </w:div>
        <w:div w:id="1506821185">
          <w:marLeft w:val="0"/>
          <w:marRight w:val="0"/>
          <w:marTop w:val="0"/>
          <w:marBottom w:val="0"/>
          <w:divBdr>
            <w:top w:val="none" w:sz="0" w:space="0" w:color="auto"/>
            <w:left w:val="none" w:sz="0" w:space="0" w:color="auto"/>
            <w:bottom w:val="none" w:sz="0" w:space="0" w:color="auto"/>
            <w:right w:val="none" w:sz="0" w:space="0" w:color="auto"/>
          </w:divBdr>
        </w:div>
        <w:div w:id="66927986">
          <w:marLeft w:val="0"/>
          <w:marRight w:val="0"/>
          <w:marTop w:val="0"/>
          <w:marBottom w:val="0"/>
          <w:divBdr>
            <w:top w:val="none" w:sz="0" w:space="0" w:color="auto"/>
            <w:left w:val="none" w:sz="0" w:space="0" w:color="auto"/>
            <w:bottom w:val="none" w:sz="0" w:space="0" w:color="auto"/>
            <w:right w:val="none" w:sz="0" w:space="0" w:color="auto"/>
          </w:divBdr>
        </w:div>
        <w:div w:id="1367028913">
          <w:marLeft w:val="0"/>
          <w:marRight w:val="0"/>
          <w:marTop w:val="0"/>
          <w:marBottom w:val="0"/>
          <w:divBdr>
            <w:top w:val="none" w:sz="0" w:space="0" w:color="auto"/>
            <w:left w:val="none" w:sz="0" w:space="0" w:color="auto"/>
            <w:bottom w:val="none" w:sz="0" w:space="0" w:color="auto"/>
            <w:right w:val="none" w:sz="0" w:space="0" w:color="auto"/>
          </w:divBdr>
        </w:div>
        <w:div w:id="2082635351">
          <w:marLeft w:val="0"/>
          <w:marRight w:val="0"/>
          <w:marTop w:val="0"/>
          <w:marBottom w:val="0"/>
          <w:divBdr>
            <w:top w:val="none" w:sz="0" w:space="0" w:color="auto"/>
            <w:left w:val="none" w:sz="0" w:space="0" w:color="auto"/>
            <w:bottom w:val="none" w:sz="0" w:space="0" w:color="auto"/>
            <w:right w:val="none" w:sz="0" w:space="0" w:color="auto"/>
          </w:divBdr>
        </w:div>
        <w:div w:id="208341206">
          <w:marLeft w:val="0"/>
          <w:marRight w:val="0"/>
          <w:marTop w:val="0"/>
          <w:marBottom w:val="0"/>
          <w:divBdr>
            <w:top w:val="none" w:sz="0" w:space="0" w:color="auto"/>
            <w:left w:val="none" w:sz="0" w:space="0" w:color="auto"/>
            <w:bottom w:val="none" w:sz="0" w:space="0" w:color="auto"/>
            <w:right w:val="none" w:sz="0" w:space="0" w:color="auto"/>
          </w:divBdr>
        </w:div>
        <w:div w:id="306714046">
          <w:marLeft w:val="0"/>
          <w:marRight w:val="0"/>
          <w:marTop w:val="0"/>
          <w:marBottom w:val="0"/>
          <w:divBdr>
            <w:top w:val="none" w:sz="0" w:space="0" w:color="auto"/>
            <w:left w:val="none" w:sz="0" w:space="0" w:color="auto"/>
            <w:bottom w:val="none" w:sz="0" w:space="0" w:color="auto"/>
            <w:right w:val="none" w:sz="0" w:space="0" w:color="auto"/>
          </w:divBdr>
        </w:div>
        <w:div w:id="452287192">
          <w:marLeft w:val="0"/>
          <w:marRight w:val="0"/>
          <w:marTop w:val="0"/>
          <w:marBottom w:val="0"/>
          <w:divBdr>
            <w:top w:val="none" w:sz="0" w:space="0" w:color="auto"/>
            <w:left w:val="none" w:sz="0" w:space="0" w:color="auto"/>
            <w:bottom w:val="none" w:sz="0" w:space="0" w:color="auto"/>
            <w:right w:val="none" w:sz="0" w:space="0" w:color="auto"/>
          </w:divBdr>
        </w:div>
        <w:div w:id="709034684">
          <w:marLeft w:val="0"/>
          <w:marRight w:val="0"/>
          <w:marTop w:val="0"/>
          <w:marBottom w:val="0"/>
          <w:divBdr>
            <w:top w:val="none" w:sz="0" w:space="0" w:color="auto"/>
            <w:left w:val="none" w:sz="0" w:space="0" w:color="auto"/>
            <w:bottom w:val="none" w:sz="0" w:space="0" w:color="auto"/>
            <w:right w:val="none" w:sz="0" w:space="0" w:color="auto"/>
          </w:divBdr>
        </w:div>
        <w:div w:id="1705518302">
          <w:marLeft w:val="0"/>
          <w:marRight w:val="0"/>
          <w:marTop w:val="0"/>
          <w:marBottom w:val="0"/>
          <w:divBdr>
            <w:top w:val="none" w:sz="0" w:space="0" w:color="auto"/>
            <w:left w:val="none" w:sz="0" w:space="0" w:color="auto"/>
            <w:bottom w:val="none" w:sz="0" w:space="0" w:color="auto"/>
            <w:right w:val="none" w:sz="0" w:space="0" w:color="auto"/>
          </w:divBdr>
        </w:div>
        <w:div w:id="2004552637">
          <w:marLeft w:val="0"/>
          <w:marRight w:val="0"/>
          <w:marTop w:val="0"/>
          <w:marBottom w:val="0"/>
          <w:divBdr>
            <w:top w:val="none" w:sz="0" w:space="0" w:color="auto"/>
            <w:left w:val="none" w:sz="0" w:space="0" w:color="auto"/>
            <w:bottom w:val="none" w:sz="0" w:space="0" w:color="auto"/>
            <w:right w:val="none" w:sz="0" w:space="0" w:color="auto"/>
          </w:divBdr>
        </w:div>
        <w:div w:id="1762602722">
          <w:marLeft w:val="0"/>
          <w:marRight w:val="0"/>
          <w:marTop w:val="0"/>
          <w:marBottom w:val="0"/>
          <w:divBdr>
            <w:top w:val="none" w:sz="0" w:space="0" w:color="auto"/>
            <w:left w:val="none" w:sz="0" w:space="0" w:color="auto"/>
            <w:bottom w:val="none" w:sz="0" w:space="0" w:color="auto"/>
            <w:right w:val="none" w:sz="0" w:space="0" w:color="auto"/>
          </w:divBdr>
        </w:div>
        <w:div w:id="975531767">
          <w:marLeft w:val="0"/>
          <w:marRight w:val="0"/>
          <w:marTop w:val="0"/>
          <w:marBottom w:val="0"/>
          <w:divBdr>
            <w:top w:val="none" w:sz="0" w:space="0" w:color="auto"/>
            <w:left w:val="none" w:sz="0" w:space="0" w:color="auto"/>
            <w:bottom w:val="none" w:sz="0" w:space="0" w:color="auto"/>
            <w:right w:val="none" w:sz="0" w:space="0" w:color="auto"/>
          </w:divBdr>
        </w:div>
        <w:div w:id="323708820">
          <w:marLeft w:val="0"/>
          <w:marRight w:val="0"/>
          <w:marTop w:val="0"/>
          <w:marBottom w:val="0"/>
          <w:divBdr>
            <w:top w:val="none" w:sz="0" w:space="0" w:color="auto"/>
            <w:left w:val="none" w:sz="0" w:space="0" w:color="auto"/>
            <w:bottom w:val="none" w:sz="0" w:space="0" w:color="auto"/>
            <w:right w:val="none" w:sz="0" w:space="0" w:color="auto"/>
          </w:divBdr>
        </w:div>
        <w:div w:id="808211815">
          <w:marLeft w:val="0"/>
          <w:marRight w:val="0"/>
          <w:marTop w:val="0"/>
          <w:marBottom w:val="0"/>
          <w:divBdr>
            <w:top w:val="none" w:sz="0" w:space="0" w:color="auto"/>
            <w:left w:val="none" w:sz="0" w:space="0" w:color="auto"/>
            <w:bottom w:val="none" w:sz="0" w:space="0" w:color="auto"/>
            <w:right w:val="none" w:sz="0" w:space="0" w:color="auto"/>
          </w:divBdr>
        </w:div>
        <w:div w:id="2012372914">
          <w:marLeft w:val="0"/>
          <w:marRight w:val="0"/>
          <w:marTop w:val="0"/>
          <w:marBottom w:val="0"/>
          <w:divBdr>
            <w:top w:val="none" w:sz="0" w:space="0" w:color="auto"/>
            <w:left w:val="none" w:sz="0" w:space="0" w:color="auto"/>
            <w:bottom w:val="none" w:sz="0" w:space="0" w:color="auto"/>
            <w:right w:val="none" w:sz="0" w:space="0" w:color="auto"/>
          </w:divBdr>
        </w:div>
        <w:div w:id="1267350359">
          <w:marLeft w:val="0"/>
          <w:marRight w:val="0"/>
          <w:marTop w:val="0"/>
          <w:marBottom w:val="0"/>
          <w:divBdr>
            <w:top w:val="none" w:sz="0" w:space="0" w:color="auto"/>
            <w:left w:val="none" w:sz="0" w:space="0" w:color="auto"/>
            <w:bottom w:val="none" w:sz="0" w:space="0" w:color="auto"/>
            <w:right w:val="none" w:sz="0" w:space="0" w:color="auto"/>
          </w:divBdr>
        </w:div>
        <w:div w:id="411045973">
          <w:marLeft w:val="0"/>
          <w:marRight w:val="0"/>
          <w:marTop w:val="0"/>
          <w:marBottom w:val="0"/>
          <w:divBdr>
            <w:top w:val="none" w:sz="0" w:space="0" w:color="auto"/>
            <w:left w:val="none" w:sz="0" w:space="0" w:color="auto"/>
            <w:bottom w:val="none" w:sz="0" w:space="0" w:color="auto"/>
            <w:right w:val="none" w:sz="0" w:space="0" w:color="auto"/>
          </w:divBdr>
        </w:div>
        <w:div w:id="324747718">
          <w:marLeft w:val="0"/>
          <w:marRight w:val="0"/>
          <w:marTop w:val="0"/>
          <w:marBottom w:val="0"/>
          <w:divBdr>
            <w:top w:val="none" w:sz="0" w:space="0" w:color="auto"/>
            <w:left w:val="none" w:sz="0" w:space="0" w:color="auto"/>
            <w:bottom w:val="none" w:sz="0" w:space="0" w:color="auto"/>
            <w:right w:val="none" w:sz="0" w:space="0" w:color="auto"/>
          </w:divBdr>
        </w:div>
        <w:div w:id="1446074211">
          <w:marLeft w:val="0"/>
          <w:marRight w:val="0"/>
          <w:marTop w:val="0"/>
          <w:marBottom w:val="0"/>
          <w:divBdr>
            <w:top w:val="none" w:sz="0" w:space="0" w:color="auto"/>
            <w:left w:val="none" w:sz="0" w:space="0" w:color="auto"/>
            <w:bottom w:val="none" w:sz="0" w:space="0" w:color="auto"/>
            <w:right w:val="none" w:sz="0" w:space="0" w:color="auto"/>
          </w:divBdr>
        </w:div>
        <w:div w:id="132453178">
          <w:marLeft w:val="0"/>
          <w:marRight w:val="0"/>
          <w:marTop w:val="0"/>
          <w:marBottom w:val="0"/>
          <w:divBdr>
            <w:top w:val="none" w:sz="0" w:space="0" w:color="auto"/>
            <w:left w:val="none" w:sz="0" w:space="0" w:color="auto"/>
            <w:bottom w:val="none" w:sz="0" w:space="0" w:color="auto"/>
            <w:right w:val="none" w:sz="0" w:space="0" w:color="auto"/>
          </w:divBdr>
        </w:div>
        <w:div w:id="393623104">
          <w:marLeft w:val="0"/>
          <w:marRight w:val="0"/>
          <w:marTop w:val="0"/>
          <w:marBottom w:val="0"/>
          <w:divBdr>
            <w:top w:val="none" w:sz="0" w:space="0" w:color="auto"/>
            <w:left w:val="none" w:sz="0" w:space="0" w:color="auto"/>
            <w:bottom w:val="none" w:sz="0" w:space="0" w:color="auto"/>
            <w:right w:val="none" w:sz="0" w:space="0" w:color="auto"/>
          </w:divBdr>
        </w:div>
        <w:div w:id="1576237509">
          <w:marLeft w:val="0"/>
          <w:marRight w:val="0"/>
          <w:marTop w:val="0"/>
          <w:marBottom w:val="0"/>
          <w:divBdr>
            <w:top w:val="none" w:sz="0" w:space="0" w:color="auto"/>
            <w:left w:val="none" w:sz="0" w:space="0" w:color="auto"/>
            <w:bottom w:val="none" w:sz="0" w:space="0" w:color="auto"/>
            <w:right w:val="none" w:sz="0" w:space="0" w:color="auto"/>
          </w:divBdr>
        </w:div>
        <w:div w:id="704215025">
          <w:marLeft w:val="0"/>
          <w:marRight w:val="0"/>
          <w:marTop w:val="0"/>
          <w:marBottom w:val="0"/>
          <w:divBdr>
            <w:top w:val="none" w:sz="0" w:space="0" w:color="auto"/>
            <w:left w:val="none" w:sz="0" w:space="0" w:color="auto"/>
            <w:bottom w:val="none" w:sz="0" w:space="0" w:color="auto"/>
            <w:right w:val="none" w:sz="0" w:space="0" w:color="auto"/>
          </w:divBdr>
        </w:div>
      </w:divsChild>
    </w:div>
    <w:div w:id="170840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8</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Ellis</dc:creator>
  <cp:keywords/>
  <dc:description/>
  <cp:lastModifiedBy>Joshua Ellis</cp:lastModifiedBy>
  <cp:revision>13</cp:revision>
  <dcterms:created xsi:type="dcterms:W3CDTF">2017-08-02T22:31:00Z</dcterms:created>
  <dcterms:modified xsi:type="dcterms:W3CDTF">2017-08-03T00:18:00Z</dcterms:modified>
</cp:coreProperties>
</file>