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BE" w:rsidRDefault="00525F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Замечания по пунктам ТЗ (27.02.2020)</w:t>
      </w:r>
    </w:p>
    <w:p w:rsidR="008F16BE" w:rsidRDefault="00525F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Данные пункты для нас являются критичными, без выполнения данных пунктов, работу нельзя считать завершенной.</w:t>
      </w:r>
    </w:p>
    <w:p w:rsidR="008F16BE" w:rsidRDefault="00525FA4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Стр. 7. </w:t>
      </w:r>
      <w:r>
        <w:rPr>
          <w:rFonts w:ascii="Times New Roman" w:hAnsi="Times New Roman" w:cs="Times New Roman"/>
          <w:i/>
          <w:sz w:val="24"/>
          <w:szCs w:val="24"/>
        </w:rPr>
        <w:t>Требования к протоколу связи приведены в приложении В.</w:t>
      </w:r>
    </w:p>
    <w:p w:rsidR="008F16BE" w:rsidRPr="00E37D77" w:rsidRDefault="00525FA4">
      <w:pPr>
        <w:pStyle w:val="a6"/>
        <w:ind w:left="0" w:firstLine="426"/>
        <w:jc w:val="both"/>
        <w:rPr>
          <w:color w:val="7030A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Стр.36. Приложение В. - Обеспечение </w:t>
      </w:r>
      <w:r>
        <w:rPr>
          <w:rFonts w:ascii="Times New Roman" w:hAnsi="Times New Roman" w:cs="Times New Roman"/>
          <w:i/>
          <w:sz w:val="24"/>
          <w:szCs w:val="24"/>
        </w:rPr>
        <w:t xml:space="preserve">гарантированной доставки и проверки целостности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данных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мы исходили из того что в звене устройство-коммутатор-устройство данные не пропадают, а целостность пакетов проверяется контрольной суммой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  <w:lang w:val="en-US"/>
        </w:rPr>
        <w:t>Ethernet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-пакета, сигнальный протокол реализован посредством п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ередачи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-сообщений, можно добавить функцию квитирования для групповых видов связи).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Как компромиссный вариант, квитирование приемлемо. В любом случае, пропадание абонента в системе должно приводить к разрыву соединения и индикации этого состояния для 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ругого абонента (абонентов), участвующего(их) в вызове. </w:t>
      </w:r>
      <w:r>
        <w:rPr>
          <w:rFonts w:ascii="Times New Roman" w:hAnsi="Times New Roman" w:cs="Times New Roman"/>
          <w:i/>
          <w:color w:val="00A933"/>
          <w:sz w:val="24"/>
          <w:szCs w:val="24"/>
        </w:rPr>
        <w:t>Согласен. По отсутствию RTP за определенное время связь должна завершаться(Донских)</w:t>
      </w:r>
      <w:r w:rsidR="00E37D77" w:rsidRPr="00E37D77">
        <w:rPr>
          <w:rFonts w:ascii="Times New Roman" w:hAnsi="Times New Roman" w:cs="Times New Roman"/>
          <w:i/>
          <w:color w:val="00A933"/>
          <w:sz w:val="24"/>
          <w:szCs w:val="24"/>
        </w:rPr>
        <w:t xml:space="preserve"> </w:t>
      </w:r>
      <w:r w:rsidR="00E37D77" w:rsidRPr="00E37D77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Гарантированная доставка должна быть не только в групповых видах </w:t>
      </w:r>
      <w:proofErr w:type="gramStart"/>
      <w:r w:rsidR="00E37D77" w:rsidRPr="00E37D77">
        <w:rPr>
          <w:rFonts w:ascii="Times New Roman" w:hAnsi="Times New Roman" w:cs="Times New Roman"/>
          <w:i/>
          <w:color w:val="7030A0"/>
          <w:sz w:val="24"/>
          <w:szCs w:val="24"/>
        </w:rPr>
        <w:t>связи</w:t>
      </w:r>
      <w:proofErr w:type="gramEnd"/>
      <w:r w:rsidR="00E37D77" w:rsidRPr="00E37D77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а во всех видах.</w:t>
      </w:r>
      <w:r w:rsidR="00E37D77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(Отроков)</w:t>
      </w:r>
    </w:p>
    <w:p w:rsidR="008F16BE" w:rsidRDefault="00525FA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Стр. 18. При равенстве приоритетов участников связь не перебивается (перебивающему передается акустический и визуаль</w:t>
      </w:r>
      <w:r>
        <w:rPr>
          <w:rFonts w:ascii="Times New Roman" w:hAnsi="Times New Roman" w:cs="Times New Roman"/>
          <w:i/>
          <w:sz w:val="24"/>
          <w:szCs w:val="24"/>
        </w:rPr>
        <w:t xml:space="preserve">ный сигнал занятости).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(проблема устранена)</w:t>
      </w:r>
    </w:p>
    <w:p w:rsidR="008F16BE" w:rsidRDefault="00525FA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Стр. 18. В случае наличия у вызываемого абонента с меньшим приоритетом режима конференции связь для него переводится на прямой вызов, затем возвращает его обратно в конференцию.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(Имеется в виду случай, когда вызы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вающий устанавливает соединение в режиме прямой связи?)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В том числе. Вообще – справедливо для любого участника конференц-, либо циркулярной связи.</w:t>
      </w:r>
      <w:r w:rsidR="00E37D7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E37D77" w:rsidRPr="00E37D77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Имеется в виду когда вызывающий устанавливает любое соединение с приоритетом </w:t>
      </w:r>
      <w:proofErr w:type="gramStart"/>
      <w:r w:rsidR="00E37D77" w:rsidRPr="00E37D77">
        <w:rPr>
          <w:rFonts w:ascii="Times New Roman" w:hAnsi="Times New Roman" w:cs="Times New Roman"/>
          <w:i/>
          <w:color w:val="7030A0"/>
          <w:sz w:val="24"/>
          <w:szCs w:val="24"/>
        </w:rPr>
        <w:t>выше.</w:t>
      </w:r>
      <w:r w:rsidR="00E37D77">
        <w:rPr>
          <w:rFonts w:ascii="Times New Roman" w:hAnsi="Times New Roman" w:cs="Times New Roman"/>
          <w:i/>
          <w:color w:val="7030A0"/>
          <w:sz w:val="24"/>
          <w:szCs w:val="24"/>
        </w:rPr>
        <w:t>(</w:t>
      </w:r>
      <w:proofErr w:type="gramEnd"/>
      <w:r w:rsidR="00E37D77">
        <w:rPr>
          <w:rFonts w:ascii="Times New Roman" w:hAnsi="Times New Roman" w:cs="Times New Roman"/>
          <w:i/>
          <w:color w:val="7030A0"/>
          <w:sz w:val="24"/>
          <w:szCs w:val="24"/>
        </w:rPr>
        <w:t>Отроков)</w:t>
      </w:r>
    </w:p>
    <w:p w:rsidR="008F16BE" w:rsidRDefault="00525FA4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Стр. 19. Таблица 5.2 (Помечено желтым)</w:t>
      </w:r>
    </w:p>
    <w:tbl>
      <w:tblPr>
        <w:tblStyle w:val="a7"/>
        <w:tblW w:w="159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01"/>
        <w:gridCol w:w="1667"/>
        <w:gridCol w:w="1700"/>
        <w:gridCol w:w="2199"/>
        <w:gridCol w:w="4991"/>
        <w:gridCol w:w="2428"/>
      </w:tblGrid>
      <w:tr w:rsidR="008F16BE"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Режим связи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Используемые кнопки</w:t>
            </w:r>
          </w:p>
        </w:tc>
        <w:tc>
          <w:tcPr>
            <w:tcW w:w="4991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8F16BE">
        <w:trPr>
          <w:trHeight w:val="230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Прямая связь (ПС)</w:t>
            </w:r>
          </w:p>
        </w:tc>
        <w:tc>
          <w:tcPr>
            <w:tcW w:w="1501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Симплексная прямая связь без фиксации / дуплексная прямая связь с фиксацией / дуплексная прямая связь с автоответом на обратной стороне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абонент –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 абонент</w:t>
            </w: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Кнопки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абонентов наборного поля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 нажатии и удержании кнопки начинает светиться светодиод абонента (с задержкой до 50мС для исключения случайного нажатия) и светодиод МК ВКЛ на время сообщения, в случае занятости вызываемого абонента – светодиод кнопки прямого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вызова горит постоянно и звуковой сигнал при попытке вызвать; при возможности перебить вызываемого абонента – во время его занятости (вызывающий имеет более высокий приоритет) – мигание светодиода кнопки прямого вызова с интервалом 900мС(горит)/100мС(не го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рит)</w:t>
            </w:r>
          </w:p>
        </w:tc>
        <w:tc>
          <w:tcPr>
            <w:tcW w:w="2428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В случае отсутствия абонента в сети (или кнопка не назначена) кнопка не начнет светиться, присутствует звуковая индикация.</w:t>
            </w:r>
          </w:p>
          <w:p w:rsidR="008F16BE" w:rsidRDefault="00525FA4">
            <w:pPr>
              <w:spacing w:after="0" w:line="240" w:lineRule="auto"/>
              <w:rPr>
                <w:rFonts w:eastAsia="Calibri"/>
                <w:color w:val="00A933"/>
              </w:rPr>
            </w:pP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 xml:space="preserve">(Звуковая должна </w:t>
            </w:r>
            <w:proofErr w:type="gramStart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быть ,</w:t>
            </w:r>
            <w:proofErr w:type="gramEnd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 xml:space="preserve"> световая не обязательна. Тут согласен с ТЗ) (тут какое-то </w:t>
            </w:r>
            <w:proofErr w:type="gramStart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недопонимание)(</w:t>
            </w:r>
            <w:proofErr w:type="gramEnd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Донских)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В</w:t>
            </w:r>
            <w:proofErr w:type="gramEnd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 процессе наших пред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ыдущих коммуникаций, звучали иные пожелания, а именно: не должна присутствовать звуковая индикация. Мы не фиксировали ваши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lastRenderedPageBreak/>
              <w:t>пожелания в тот момент как отступления от ТЗ (считали более важным реализовать как вы хотите)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Если в конечном итоге она должна присутствовать – то какой вид она должна иметь?) </w:t>
            </w:r>
          </w:p>
        </w:tc>
      </w:tr>
      <w:tr w:rsidR="008F16BE">
        <w:trPr>
          <w:trHeight w:val="362"/>
          <w:jc w:val="center"/>
        </w:trPr>
        <w:tc>
          <w:tcPr>
            <w:tcW w:w="144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1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вызываемый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кнопка вызывающего абонента, назначенного на кнопку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входящем вызове светодиод мигает с интервалом 250мС(горит)/250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мС(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не горит) на время сообщения, при раз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рыве связи – не горит. Индикация пропущенного вызова – мигание светодиодом с интервалом 100мС(горит)/900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мС(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не горит), отбой мигания – кратковременное нажатие кнопки абонента, или программируемый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автосброс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мигания </w:t>
            </w:r>
            <w:bookmarkStart w:id="0" w:name="__DdeLink__709_2272297622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(На мой взгляд не критично и не нужно(Донск</w:t>
            </w: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их))</w:t>
            </w:r>
            <w:bookmarkEnd w:id="0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(Каким образом должна происходить установка и настройка </w:t>
            </w:r>
            <w:proofErr w:type="spellStart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автосброса</w:t>
            </w:r>
            <w:proofErr w:type="spellEnd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 мигания?)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(интервал от 1 до 10 мин с шагом 1 мин). </w:t>
            </w:r>
            <w:r>
              <w:rPr>
                <w:rStyle w:val="3532"/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Индикация пропущенного вызова обеспечивается так же во время занятости абонента (даже если вызывающий абонент имеет низший приоритет и</w:t>
            </w:r>
            <w:r>
              <w:rPr>
                <w:rStyle w:val="3532"/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соединение не произошло).</w:t>
            </w:r>
            <w:r>
              <w:rPr>
                <w:rStyle w:val="3532"/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Style w:val="3532"/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(надо сделать)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возможности перебить вызов – горит на время нажатия кнопки, у вызывающего светодиод мигает с интервалом 250мС(горит)/250мС(не горит)</w:t>
            </w:r>
            <w:r w:rsidR="00E37D77" w:rsidRPr="00E37D77">
              <w:rPr>
                <w:rFonts w:ascii="Times New Roman" w:eastAsia="Calibri" w:hAnsi="Times New Roman" w:cs="Times New Roman"/>
                <w:color w:val="7030A0"/>
                <w:sz w:val="20"/>
                <w:szCs w:val="20"/>
              </w:rPr>
              <w:t>а с этим что?</w:t>
            </w:r>
            <w:r w:rsidR="00E37D77">
              <w:rPr>
                <w:rFonts w:ascii="Times New Roman" w:eastAsia="Calibri" w:hAnsi="Times New Roman" w:cs="Times New Roman"/>
                <w:color w:val="7030A0"/>
                <w:sz w:val="20"/>
                <w:szCs w:val="20"/>
              </w:rPr>
              <w:t>(Отроков)</w:t>
            </w:r>
          </w:p>
        </w:tc>
        <w:tc>
          <w:tcPr>
            <w:tcW w:w="2428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отсутствии кнопки вызывающего абонента на наборном поле – просто звуковое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сообщение.</w:t>
            </w:r>
          </w:p>
        </w:tc>
      </w:tr>
      <w:tr w:rsidR="008F16BE">
        <w:trPr>
          <w:trHeight w:val="322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Групповая связь (ГС)</w:t>
            </w:r>
          </w:p>
        </w:tc>
        <w:tc>
          <w:tcPr>
            <w:tcW w:w="1501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Симплексная связь без фиксации (без возможности выбора абонентов)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абонент –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абонентов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Nmax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),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где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Nmax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– максимальное число абонентов проекта связи</w:t>
            </w: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кнопка абонента прямого вызова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 нажатии и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удержании кнопки начинает светиться светодиод абонента (с задержкой 100мС для исключения случайного нажатия) и светодиод МК ВКЛ на время сообщения</w:t>
            </w:r>
          </w:p>
        </w:tc>
        <w:tc>
          <w:tcPr>
            <w:tcW w:w="2428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Рассылка пакетов в режиме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мультикаст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 группу абонентов</w:t>
            </w: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1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вызываемый (вызываемые)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кнопка вызывающего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абонента, назначенного на кнопку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 входящем вызове светодиод мигает с интервалом 250мС(горит)/250мС (не горит) на время сообщения, при разрыве связи – не горит.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Индикация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пропущенного вызова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(Каким образом должна осуществляться индикация пропущенного выз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ова, если вызываемый абонент </w:t>
            </w:r>
            <w:proofErr w:type="gramStart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в группой</w:t>
            </w:r>
            <w:proofErr w:type="gramEnd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 связи не как не подтверждает вызов? Это требование противоречит вашим предыдущим пожеланию: пользователь никак не подтверждает вызов.)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 xml:space="preserve">(Случай когда абонент был занят более приоритетным вызовом тоже является </w:t>
            </w:r>
            <w:proofErr w:type="spellStart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пропущены</w:t>
            </w: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м</w:t>
            </w:r>
            <w:proofErr w:type="spellEnd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 xml:space="preserve"> и должен быть обозначен(Донских))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– мигание светодиодом с интервалом 100мС(горит)/900мС(не горит), отбой мигания – кратковременное нажатие кнопки абонента, или программируемый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автосброс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мигания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(На мой взгляд не критично и не нужно(Донских))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(вопрос каким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образом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lastRenderedPageBreak/>
              <w:t xml:space="preserve">это должно быть реализовано)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(интервал от 1 до 10 мин с шагом 1 мин)</w:t>
            </w:r>
          </w:p>
        </w:tc>
        <w:tc>
          <w:tcPr>
            <w:tcW w:w="2428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При отсутствии кнопки вызывающего абонента на наборном поле – просто звуковое сообщение.</w:t>
            </w: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Циркулярная связь (ЦС)</w:t>
            </w:r>
          </w:p>
        </w:tc>
        <w:tc>
          <w:tcPr>
            <w:tcW w:w="1501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Симплексная связь без фиксации (с возможностью выбора абонентов)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абонент –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абонентов, где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&lt;= 10</w:t>
            </w: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кнопка ЦС, кнопка ОТБОЙ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Нажимают кнопку ЦС, при этом кнопка начинает светиться (режим фиксации), и выбирают абонентов прямого вызова (не более 10 абонентов включительно). Для передачи информации нажимают и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удерживают кнопку ЦС (светится на время нажатия), при этом начинает светиться индикатор МК ВКЛ. Для отключения режима ЦС кратковременно нажимают кнопку ОТБОЙ.</w:t>
            </w:r>
          </w:p>
        </w:tc>
        <w:tc>
          <w:tcPr>
            <w:tcW w:w="2428" w:type="dxa"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1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вызываемый (вызываемые)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кнопка вызывающего абонента, назначенного на кнопку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входящем вызове светодиод мигает с интервалом 250мС(горит)/250мС (не горит) на время сообщения, при разрыве связи – не горит. Индикация пропущенного вызова – мигание светодиодом с интервалом 100мС(горит)/900мС(не горит), отбой мигания – кратковременное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нажатие кнопки абонента, или программируемый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автосброс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мигания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(На мой взгляд не критично и не нужно(Донских))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(вопрос каким образом это должно быть реализовано)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(интервал от 1 до 10 мин с шагом 1 мин)</w:t>
            </w:r>
          </w:p>
        </w:tc>
        <w:tc>
          <w:tcPr>
            <w:tcW w:w="2428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отсутствии кнопки вызывающего абонента на наборно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 поле – просто звуковое сообщение.</w:t>
            </w: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Конференц-связь (КС)</w:t>
            </w:r>
          </w:p>
        </w:tc>
        <w:tc>
          <w:tcPr>
            <w:tcW w:w="1501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Дуплексная прямая связь без фиксации (с возможностью выбора абонентов)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абонент –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абонентов, где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&lt;= 5</w:t>
            </w: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Инициатор</w:t>
            </w:r>
          </w:p>
        </w:tc>
        <w:tc>
          <w:tcPr>
            <w:tcW w:w="2199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кнопка КОНФ, кнопка ОТБОЙ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Нажимают кнопку КОНФ, при этом кнопка начинает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светиться (режим фиксации), и выбирают участников (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не более 5 абонентов включительно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(требуется аппаратная доработка)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Алгоритм предусматривает динамическое добавление/удаление участников в группу в процессе разговора.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При отключении последнего абонента в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 группе режим КОНФ автоматически отключается.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 xml:space="preserve">(реализовано, нужно </w:t>
            </w:r>
            <w:proofErr w:type="gramStart"/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перепроверить)</w:t>
            </w:r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color w:val="00A933"/>
                <w:sz w:val="20"/>
                <w:szCs w:val="20"/>
              </w:rPr>
              <w:t xml:space="preserve">Не работает)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 передачи информации нажимают и удерживают кнопку КОНФ, при этом начинает светиться индикатор МК ВКЛ. Для отключения режима КОНФ кратковременно нажимают кнопку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ОТБОЙ</w:t>
            </w:r>
          </w:p>
        </w:tc>
        <w:tc>
          <w:tcPr>
            <w:tcW w:w="2428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одновременно проводимых конференций с одного прибора – 1 конференция. Режим КОНФ возможен только при наличии у выбираемого участника кнопок КОНФ и ОТБОЙ.</w:t>
            </w: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1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Участники</w:t>
            </w:r>
          </w:p>
        </w:tc>
        <w:tc>
          <w:tcPr>
            <w:tcW w:w="2199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 входящем вызове кнопка КОНФ начинает мигать с интервалом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250мС(горит)/250мС (не горит). Для ответа на вызов и принятия участия в конференции кратковременно нажимают кнопку КОНФ, при этом кнопка начинает светиться, а на стороне инициатора кнопка приглашаемого участника мигает 2 раза с интервалом 300мС(горит)/300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С(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не горит) и продолжает светиться, и можно передавать информацию. Для передачи информации нажимают и удерживают кнопку вызывающего абонента.</w:t>
            </w:r>
            <w:bookmarkStart w:id="1" w:name="_GoBack"/>
            <w:bookmarkEnd w:id="1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Для отклонения вызова по конференцсвязи кратковременно нажимают кнопку ОТБОЙ, для выхода из конференции и отключен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ия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режима кратковременно нажимают кнопку КОНФ или ОТБОЙ</w:t>
            </w:r>
          </w:p>
        </w:tc>
        <w:tc>
          <w:tcPr>
            <w:tcW w:w="242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8F16BE" w:rsidRDefault="00525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Телефонная связь (ТС)</w:t>
            </w:r>
          </w:p>
        </w:tc>
        <w:tc>
          <w:tcPr>
            <w:tcW w:w="1501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Дуплексная прямая связь с фиксацией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 абонент –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 абонент</w:t>
            </w: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кнопки абонентов прямого вызова с 1 по 10 включительно (10 абонент заменяет цифру 0), кнопка входа в режим ТС и установления связи –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 », кнопка сброса входящего/исходящего вызова ТС и выхода из режима ТС – « # »</w:t>
            </w: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Нажимают кнопку ТС, кратковременно нажав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кнопку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 (начнет светиться, режим фиксации). Затем, используя кнопки прямого вызова с 1 по 10 как кнопки номеронабирателя, набрать трехзначный номер абонента, при этом кнопки будут светиться только на время нажатия цифры номера и будет слышен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тональн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ый сигнал нажатия кнопок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(нужно реализовать)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После набора последней цифры номера кнопка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 начинает мигать, индицируя автоматическую посылку вызова, слышен сигнал ожидания ответа. При подтверждении ответа на вызов ТС на приемной стороне, кнопка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 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ачинает светиться. После подтверждения вызова для передачи информации (на обеих сторонах связи) нажимают и удерживают кнопку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», при этом начинает светиться индикатор МК ВКЛ. Для вызова последнего набранного номера после входа в режим ТС кратковременно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повторно нажимают кнопку </w:t>
            </w:r>
          </w:p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 ».</w:t>
            </w:r>
          </w:p>
        </w:tc>
        <w:tc>
          <w:tcPr>
            <w:tcW w:w="2428" w:type="dxa"/>
            <w:vMerge w:val="restart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Если вызываемый абонент занят или отсутствует, кнопка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 перестает мигать, выдается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сигнал занятости/отсутствия абонента.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2E74B5" w:themeColor="accent1" w:themeShade="BF"/>
                <w:sz w:val="20"/>
                <w:szCs w:val="20"/>
              </w:rPr>
              <w:t>(реализовано)</w:t>
            </w:r>
          </w:p>
        </w:tc>
      </w:tr>
      <w:tr w:rsidR="008F16BE">
        <w:trPr>
          <w:trHeight w:val="269"/>
          <w:jc w:val="center"/>
        </w:trPr>
        <w:tc>
          <w:tcPr>
            <w:tcW w:w="144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1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вызываемый</w:t>
            </w:r>
          </w:p>
        </w:tc>
        <w:tc>
          <w:tcPr>
            <w:tcW w:w="2199" w:type="dxa"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991" w:type="dxa"/>
            <w:shd w:val="clear" w:color="auto" w:fill="auto"/>
          </w:tcPr>
          <w:p w:rsidR="008F16BE" w:rsidRDefault="00525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 входящем вызове ТС кнопка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 начинает мигать с интервалом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250мС(горит)/250мС(не горит), слышен вызывной сигнал. Для подтверждения на и ответа на вызов кратковременно нажимают кнопку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« *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», при этом она начинает светиться, происходит установка связи. Для отклонения входящего вызова, завершения вызова ТС и выхода и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 режима ТС кратковременно нажимают кнопку « # ».</w:t>
            </w:r>
          </w:p>
        </w:tc>
        <w:tc>
          <w:tcPr>
            <w:tcW w:w="2428" w:type="dxa"/>
            <w:vMerge/>
            <w:shd w:val="clear" w:color="auto" w:fill="auto"/>
          </w:tcPr>
          <w:p w:rsidR="008F16BE" w:rsidRDefault="008F16B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8F16BE" w:rsidRDefault="00525FA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8F16BE" w:rsidRDefault="00525FA4">
      <w:pPr>
        <w:pStyle w:val="a6"/>
        <w:numPr>
          <w:ilvl w:val="0"/>
          <w:numId w:val="2"/>
        </w:numPr>
        <w:spacing w:after="0" w:line="235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проверить: Стр. </w:t>
      </w:r>
      <w:proofErr w:type="gramStart"/>
      <w:r>
        <w:rPr>
          <w:rFonts w:ascii="Times New Roman" w:hAnsi="Times New Roman" w:cs="Times New Roman"/>
          <w:sz w:val="24"/>
          <w:szCs w:val="24"/>
        </w:rPr>
        <w:t>6 .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Приборы системы связи должны быть работоспособны в сети третьего уровня маршрутизации с поддержкой протокола IGMP. </w:t>
      </w:r>
      <w:r>
        <w:rPr>
          <w:rFonts w:ascii="Times New Roman" w:eastAsia="Times New Roman" w:hAnsi="Times New Roman" w:cs="Times New Roman"/>
          <w:i/>
          <w:color w:val="2E74B5" w:themeColor="accent1" w:themeShade="BF"/>
          <w:sz w:val="24"/>
          <w:szCs w:val="24"/>
        </w:rPr>
        <w:t>(реализовано)</w:t>
      </w:r>
    </w:p>
    <w:p w:rsidR="008F16BE" w:rsidRDefault="008F16BE">
      <w:pPr>
        <w:pStyle w:val="a6"/>
      </w:pPr>
    </w:p>
    <w:sectPr w:rsidR="008F16BE">
      <w:pgSz w:w="16838" w:h="11906" w:orient="landscape"/>
      <w:pgMar w:top="851" w:right="1134" w:bottom="85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926"/>
    <w:multiLevelType w:val="multilevel"/>
    <w:tmpl w:val="A8B49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FD5EF5"/>
    <w:multiLevelType w:val="multilevel"/>
    <w:tmpl w:val="4E64DA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140C3D"/>
    <w:multiLevelType w:val="multilevel"/>
    <w:tmpl w:val="4ED23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BE"/>
    <w:rsid w:val="00525FA4"/>
    <w:rsid w:val="008F16BE"/>
    <w:rsid w:val="00E3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3FED"/>
  <w15:docId w15:val="{A7CA78DB-4380-4DE6-BEFB-9BB97A06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532">
    <w:name w:val="3532"/>
    <w:basedOn w:val="a0"/>
    <w:qFormat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eastAsia="Calibri" w:hAnsi="Times New Roman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Панин Сергей</dc:creator>
  <dc:description/>
  <cp:lastModifiedBy>Отроков Алексей</cp:lastModifiedBy>
  <cp:revision>2</cp:revision>
  <dcterms:created xsi:type="dcterms:W3CDTF">2020-03-03T11:34:00Z</dcterms:created>
  <dcterms:modified xsi:type="dcterms:W3CDTF">2020-03-03T11:34:00Z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 Inc.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1033-11.1.0.8722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