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/>
          <w:b/>
          <w:color w:val="183B56"/>
          <w:sz w:val="34"/>
        </w:rPr>
        <w:t>Football AI Pro｜十场比赛筛选报告</w:t>
      </w:r>
    </w:p>
    <w:p>
      <w:pPr>
        <w:spacing w:after="140"/>
        <w:jc w:val="center"/>
      </w:pPr>
      <w:r>
        <w:rPr>
          <w:i/>
          <w:color w:val="657786"/>
          <w:sz w:val="17"/>
        </w:rPr>
        <w:t>概率校准 · 弃权门禁 · 多公司一致性复核</w:t>
        <w:br/>
        <w:t>数据截点：2026-07-17 15:19–15:28</w:t>
      </w:r>
    </w:p>
    <w:p>
      <w:pPr>
        <w:spacing w:after="140"/>
      </w:pPr>
      <w:r>
        <w:rPr>
          <w:b/>
          <w:color w:val="2F6690"/>
        </w:rPr>
        <w:t>阅读提示：</w:t>
      </w:r>
      <w:r>
        <w:t>AI评分和信心指数表示当前数据一致性，不等同于保证命中率。竞彩让球列中，-1=主队让一球，+1=主队受让一球。</w:t>
      </w:r>
    </w:p>
    <w:p>
      <w:pPr>
        <w:pStyle w:val="Heading1"/>
      </w:pPr>
      <w:r>
        <w:t>一、结论先看</w:t>
      </w:r>
    </w:p>
    <w:p>
      <w:pPr>
        <w:spacing w:after="160"/>
      </w:pPr>
      <w:r>
        <w:rPr>
          <w:b/>
          <w:color w:val="183B56"/>
        </w:rPr>
        <w:t>首选核心：203 主胜；209 主胜；210 主胜。</w:t>
        <w:br/>
        <w:t>折中3串1：203主胜 × 209主胜 × 202（+1）让平，参考赔率约6.06倍。</w:t>
      </w:r>
    </w:p>
    <w:p>
      <w:pPr>
        <w:pStyle w:val="Heading1"/>
      </w:pPr>
      <w:r>
        <w:t>二、十场快速筛选</w:t>
      </w:r>
    </w:p>
    <w:tbl>
      <w:tblPr>
        <w:tblStyle w:val="TableGrid"/>
        <w:tblW w:type="dxa" w:w="576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640"/>
        <w:gridCol w:w="700"/>
        <w:gridCol w:w="850"/>
        <w:gridCol w:w="950"/>
      </w:tblGrid>
      <w:tr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场次</w:t>
            </w:r>
          </w:p>
        </w:tc>
        <w:tc>
          <w:tcPr>
            <w:tcW w:type="dxa" w:w="2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对阵</w:t>
            </w:r>
          </w:p>
        </w:tc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让球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竞彩方向</w:t>
            </w:r>
          </w:p>
        </w:tc>
        <w:tc>
          <w:tcPr>
            <w:tcW w:type="dxa" w:w="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83B5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201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瓦勒伦加 vs 奥勒松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主胜</w:t>
            </w:r>
          </w:p>
        </w:tc>
        <w:tc>
          <w:tcPr>
            <w:tcW w:type="dxa" w:w="9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条件通过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202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德里城 vs 索陆军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+1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客胜</w:t>
            </w:r>
          </w:p>
        </w:tc>
        <w:tc>
          <w:tcPr>
            <w:tcW w:type="dxa" w:w="9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条件通过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203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费伦茨瓦罗斯 vs 伏伊伏丁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主胜</w:t>
            </w:r>
          </w:p>
        </w:tc>
        <w:tc>
          <w:tcPr>
            <w:tcW w:type="dxa" w:w="9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通过·最强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204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日利纳 vs 斯海杜克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+1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客胜</w:t>
            </w:r>
          </w:p>
        </w:tc>
        <w:tc>
          <w:tcPr>
            <w:tcW w:type="dxa" w:w="950"/>
            <w:vAlign w:val="center"/>
            <w:shd w:fill="FFF4D6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观望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205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博塔弗戈 vs 桑托斯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平</w:t>
            </w:r>
          </w:p>
        </w:tc>
        <w:tc>
          <w:tcPr>
            <w:tcW w:type="dxa" w:w="9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弃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206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维多利亚 vs 达伽马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主胜防平</w:t>
            </w:r>
          </w:p>
        </w:tc>
        <w:tc>
          <w:tcPr>
            <w:tcW w:type="dxa" w:w="9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弃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207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蒙特利尔 vs 多伦多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平</w:t>
            </w:r>
          </w:p>
        </w:tc>
        <w:tc>
          <w:tcPr>
            <w:tcW w:type="dxa" w:w="9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弃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208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芝加哥 vs 温哥华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+1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平</w:t>
            </w:r>
          </w:p>
        </w:tc>
        <w:tc>
          <w:tcPr>
            <w:tcW w:type="dxa" w:w="950"/>
            <w:vAlign w:val="center"/>
            <w:shd w:fill="FBE7E7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弃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209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圣路易斯城 vs 堪萨斯城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主胜</w:t>
            </w:r>
          </w:p>
        </w:tc>
        <w:tc>
          <w:tcPr>
            <w:tcW w:type="dxa" w:w="9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通过</w:t>
            </w:r>
          </w:p>
        </w:tc>
      </w:tr>
      <w:tr>
        <w:tc>
          <w:tcPr>
            <w:tcW w:type="dxa" w:w="62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210</w:t>
            </w:r>
          </w:p>
        </w:tc>
        <w:tc>
          <w:tcPr>
            <w:tcW w:type="dxa" w:w="264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西雅图 vs 波特兰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-1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主胜</w:t>
            </w:r>
          </w:p>
        </w:tc>
        <w:tc>
          <w:tcPr>
            <w:tcW w:type="dxa" w:w="950"/>
            <w:vAlign w:val="center"/>
            <w:shd w:fill="E7F3EC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通过</w:t>
            </w:r>
          </w:p>
        </w:tc>
      </w:tr>
    </w:tbl>
    <w:p>
      <w:pPr>
        <w:pStyle w:val="Heading1"/>
      </w:pPr>
      <w:r>
        <w:t>三、保留场次卡片</w:t>
      </w:r>
    </w:p>
    <w:p>
      <w:pPr>
        <w:spacing w:before="100" w:after="40"/>
      </w:pPr>
      <w:r>
        <w:rPr>
          <w:b/>
          <w:color w:val="183B56"/>
        </w:rPr>
        <w:t>203｜费伦茨瓦罗斯 vs 伏伊伏丁</w:t>
      </w:r>
    </w:p>
    <w:p>
      <w:pPr>
        <w:spacing w:after="40"/>
        <w:ind w:left="115"/>
      </w:pPr>
      <w:r>
        <w:t>竞彩让球 -1  ·  胜平负 主胜  ·  让球胜平负 让胜  ·  AI 82  ·  信心 77  ·  通过·最强</w:t>
      </w:r>
    </w:p>
    <w:p>
      <w:pPr>
        <w:spacing w:after="100"/>
        <w:ind w:left="115"/>
      </w:pPr>
      <w:r>
        <w:rPr>
          <w:color w:val="657786"/>
        </w:rPr>
        <w:t>标准盘主胜为十场中最强方向；多家公司同步压低主胜，亚盘出现升盘，联赛样本与盘口方向一致。让胜风险高于普通主胜。</w:t>
      </w:r>
    </w:p>
    <w:p>
      <w:pPr>
        <w:spacing w:before="100" w:after="40"/>
      </w:pPr>
      <w:r>
        <w:rPr>
          <w:b/>
          <w:color w:val="183B56"/>
        </w:rPr>
        <w:t>209｜圣路易斯城 vs 堪萨斯城</w:t>
      </w:r>
    </w:p>
    <w:p>
      <w:pPr>
        <w:spacing w:after="40"/>
        <w:ind w:left="115"/>
      </w:pPr>
      <w:r>
        <w:t>竞彩让球 -1  ·  胜平负 主胜  ·  让球胜平负 让平  ·  AI 75  ·  信心 69  ·  通过</w:t>
      </w:r>
    </w:p>
    <w:p>
      <w:pPr>
        <w:spacing w:after="100"/>
        <w:ind w:left="115"/>
      </w:pPr>
      <w:r>
        <w:rPr>
          <w:color w:val="657786"/>
        </w:rPr>
        <w:t>标准盘主胜方向较稳；主场样本支持不败。亚盘虽偏主队，但受让方仍有低水保护，因此让平优先。</w:t>
      </w:r>
    </w:p>
    <w:p>
      <w:pPr>
        <w:spacing w:before="100" w:after="40"/>
      </w:pPr>
      <w:r>
        <w:rPr>
          <w:b/>
          <w:color w:val="183B56"/>
        </w:rPr>
        <w:t>210｜西雅图 vs 波特兰</w:t>
      </w:r>
    </w:p>
    <w:p>
      <w:pPr>
        <w:spacing w:after="40"/>
        <w:ind w:left="115"/>
      </w:pPr>
      <w:r>
        <w:t>竞彩让球 -1  ·  胜平负 主胜  ·  让球胜平负 让平  ·  AI 74  ·  信心 68  ·  通过</w:t>
      </w:r>
    </w:p>
    <w:p>
      <w:pPr>
        <w:spacing w:after="100"/>
        <w:ind w:left="115"/>
      </w:pPr>
      <w:r>
        <w:rPr>
          <w:color w:val="657786"/>
        </w:rPr>
        <w:t>欧赔和基本面均支持主队；亚盘对受让方有保护，净胜两球不确定，竞彩让球以让平为主。</w:t>
      </w:r>
    </w:p>
    <w:p>
      <w:pPr>
        <w:spacing w:before="100" w:after="40"/>
      </w:pPr>
      <w:r>
        <w:rPr>
          <w:b/>
          <w:color w:val="183B56"/>
        </w:rPr>
        <w:t>201｜瓦勒伦加 vs 奥勒松</w:t>
      </w:r>
    </w:p>
    <w:p>
      <w:pPr>
        <w:spacing w:after="40"/>
        <w:ind w:left="115"/>
      </w:pPr>
      <w:r>
        <w:t>竞彩让球 -1  ·  胜平负 主胜  ·  让球胜平负 让平  ·  AI 72  ·  信心 68  ·  条件通过</w:t>
      </w:r>
    </w:p>
    <w:p>
      <w:pPr>
        <w:spacing w:after="100"/>
        <w:ind w:left="115"/>
      </w:pPr>
      <w:r>
        <w:rPr>
          <w:color w:val="657786"/>
        </w:rPr>
        <w:t>主胜方向成立，但防守稳定性不足，只列条件通过。</w:t>
      </w:r>
    </w:p>
    <w:p>
      <w:pPr>
        <w:spacing w:before="100" w:after="40"/>
      </w:pPr>
      <w:r>
        <w:rPr>
          <w:b/>
          <w:color w:val="183B56"/>
        </w:rPr>
        <w:t>202｜德里城 vs 索陆军</w:t>
      </w:r>
    </w:p>
    <w:p>
      <w:pPr>
        <w:spacing w:after="40"/>
        <w:ind w:left="115"/>
      </w:pPr>
      <w:r>
        <w:t>竞彩让球 +1  ·  胜平负 客胜  ·  让球胜平负 让平  ·  AI 73  ·  信心 67  ·  条件通过</w:t>
      </w:r>
    </w:p>
    <w:p>
      <w:pPr>
        <w:spacing w:after="100"/>
        <w:ind w:left="115"/>
      </w:pPr>
      <w:r>
        <w:rPr>
          <w:color w:val="657786"/>
        </w:rPr>
        <w:t>客胜为欧赔首选，但平局保护明显，临场客胜升水则退出稳健层。</w:t>
      </w:r>
    </w:p>
    <w:p>
      <w:pPr>
        <w:spacing w:before="100" w:after="40"/>
      </w:pPr>
      <w:r>
        <w:rPr>
          <w:b/>
          <w:color w:val="183B56"/>
        </w:rPr>
        <w:t>204｜日利纳 vs 斯海杜克</w:t>
      </w:r>
    </w:p>
    <w:p>
      <w:pPr>
        <w:spacing w:after="40"/>
        <w:ind w:left="115"/>
      </w:pPr>
      <w:r>
        <w:t>竞彩让球 +1  ·  胜平负 客胜  ·  让球胜平负 让平  ·  AI 68  ·  信心 62  ·  观望</w:t>
      </w:r>
    </w:p>
    <w:p>
      <w:pPr>
        <w:spacing w:after="100"/>
        <w:ind w:left="115"/>
      </w:pPr>
      <w:r>
        <w:rPr>
          <w:color w:val="657786"/>
        </w:rPr>
        <w:t>客胜有支持但公司间一致性不足，先观望。</w:t>
      </w:r>
    </w:p>
    <w:p>
      <w:pPr>
        <w:pStyle w:val="Heading1"/>
      </w:pPr>
      <w:r>
        <w:t>四、弃权场次</w:t>
      </w:r>
    </w:p>
    <w:p>
      <w:r>
        <w:t>205、206、207、208：盘口与欧赔/基本面出现冲突，当前一致性不足，不进入正式串关。</w:t>
      </w:r>
    </w:p>
    <w:p>
      <w:pPr>
        <w:pStyle w:val="Heading1"/>
      </w:pPr>
      <w:r>
        <w:t>五、组合建议</w:t>
      </w:r>
    </w:p>
    <w:p>
      <w:r>
        <w:t>稳健2串1：203主胜 × 209主胜，参考赔率约1.78倍。</w:t>
      </w:r>
    </w:p>
    <w:p>
      <w:r>
        <w:t>折中3串1（首选）：203主胜 × 209主胜 × 202（+1）让平，参考赔率约6.06倍。</w:t>
      </w:r>
    </w:p>
    <w:p>
      <w:r>
        <w:t>高风险3串1：203（-1）让胜 × 209主胜 × 202（+1）让平，参考赔率约9.46倍，不作为首选。</w:t>
      </w:r>
    </w:p>
    <w:p>
      <w:pPr>
        <w:pStyle w:val="Heading1"/>
      </w:pPr>
      <w:r>
        <w:t>六、临场门禁</w:t>
      </w:r>
    </w:p>
    <w:p>
      <w:r>
        <w:t>仅当至少三家公司同向变化、盘口升降与欧赔方向一致、且无重大首发/伤停反转时，才保留原组合。</w:t>
      </w:r>
    </w:p>
    <w:sectPr w:rsidR="00FC693F" w:rsidRPr="0006063C" w:rsidSect="00034616">
      <w:pgSz w:w="8640" w:h="12960"/>
      <w:pgMar w:top="648" w:right="605" w:bottom="64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03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