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</w:pPr>
      <w:r>
        <w:rPr>
          <w:rFonts w:ascii="Calibri" w:hAnsi="Calibri" w:eastAsia="Microsoft YaHei"/>
          <w:b/>
          <w:i w:val="0"/>
          <w:color w:val="1F4D78"/>
          <w:sz w:val="24"/>
        </w:rPr>
        <w:t>Football AI Pro</w:t>
      </w:r>
    </w:p>
    <w:p>
      <w:pPr>
        <w:spacing w:before="0" w:after="100"/>
      </w:pPr>
      <w:r>
        <w:rPr>
          <w:rFonts w:ascii="Calibri" w:hAnsi="Calibri" w:eastAsia="Microsoft YaHei"/>
          <w:b/>
          <w:i w:val="0"/>
          <w:color w:val="1F4D78"/>
          <w:sz w:val="48"/>
        </w:rPr>
        <w:t>8场竞彩赛前分析</w:t>
      </w:r>
    </w:p>
    <w:p>
      <w:pPr>
        <w:spacing w:before="0" w:after="280"/>
      </w:pPr>
      <w:r>
        <w:rPr>
          <w:rFonts w:ascii="Calibri" w:hAnsi="Calibri" w:eastAsia="Microsoft YaHei"/>
          <w:b w:val="0"/>
          <w:i w:val="0"/>
          <w:color w:val="64748B"/>
          <w:sz w:val="23"/>
        </w:rPr>
        <w:t>iPhone阅读版 ｜ 含正式通过、条件通过与建议放弃</w:t>
      </w:r>
    </w:p>
    <w:p>
      <w:pPr>
        <w:spacing w:before="0" w:after="240" w:line="300" w:lineRule="auto"/>
        <w:shd w:fill="FFF6DD"/>
        <w:pBdr>
          <w:left w:val="single" w:sz="20" w:space="8" w:color="946200"/>
        </w:pBdr>
        <w:ind w:left="115" w:right="115"/>
      </w:pPr>
      <w:r>
        <w:rPr>
          <w:rFonts w:ascii="Calibri" w:hAnsi="Calibri" w:eastAsia="Microsoft YaHei"/>
          <w:b/>
          <w:i w:val="0"/>
          <w:color w:val="946200"/>
          <w:sz w:val="22"/>
        </w:rPr>
        <w:t>重要说明：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AI评分表示当前数据一致性；信心指数表示对主选方向的相对把握，不等同于保证命中率。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1F4D78"/>
          <w:sz w:val="32"/>
        </w:rPr>
        <w:t>一、最终筛选</w:t>
      </w:r>
    </w:p>
    <w:p>
      <w:pPr>
        <w:spacing w:before="60" w:after="140" w:line="300" w:lineRule="auto"/>
        <w:ind w:left="115" w:right="115"/>
        <w:shd w:fill="EAF4EE"/>
        <w:pBdr>
          <w:left w:val="single" w:sz="20" w:space="8" w:color="2F6B4F"/>
        </w:pBdr>
      </w:pPr>
      <w:r>
        <w:rPr>
          <w:rFonts w:ascii="Calibri" w:hAnsi="Calibri" w:eastAsia="Microsoft YaHei"/>
          <w:b/>
          <w:i w:val="0"/>
          <w:color w:val="2F6B4F"/>
          <w:sz w:val="24"/>
        </w:rPr>
        <w:t>正式通过</w:t>
        <w:br/>
      </w:r>
      <w:r>
        <w:rPr>
          <w:rFonts w:ascii="Calibri" w:hAnsi="Calibri" w:eastAsia="Microsoft YaHei"/>
          <w:b w:val="0"/>
          <w:i w:val="0"/>
          <w:color w:val="202A33"/>
          <w:sz w:val="22"/>
        </w:rPr>
        <w:t>204 巴伊亚主胜 ｜ 207 纳什维尔主胜 ｜ 202 米亚尔比主胜</w:t>
      </w:r>
    </w:p>
    <w:p>
      <w:pPr>
        <w:spacing w:before="60" w:after="140" w:line="300" w:lineRule="auto"/>
        <w:ind w:left="115" w:right="115"/>
        <w:shd w:fill="FFF6DD"/>
        <w:pBdr>
          <w:left w:val="single" w:sz="20" w:space="8" w:color="946200"/>
        </w:pBdr>
      </w:pPr>
      <w:r>
        <w:rPr>
          <w:rFonts w:ascii="Calibri" w:hAnsi="Calibri" w:eastAsia="Microsoft YaHei"/>
          <w:b/>
          <w:i w:val="0"/>
          <w:color w:val="946200"/>
          <w:sz w:val="24"/>
        </w:rPr>
        <w:t>条件通过</w:t>
        <w:br/>
      </w:r>
      <w:r>
        <w:rPr>
          <w:rFonts w:ascii="Calibri" w:hAnsi="Calibri" w:eastAsia="Microsoft YaHei"/>
          <w:b w:val="0"/>
          <w:i w:val="0"/>
          <w:color w:val="202A33"/>
          <w:sz w:val="22"/>
        </w:rPr>
        <w:t>201 哥德堡主胜（防平） ｜ 205 弗鲁米嫩塞主胜（不作稳胆）</w:t>
      </w:r>
    </w:p>
    <w:p>
      <w:pPr>
        <w:spacing w:before="60" w:after="140" w:line="300" w:lineRule="auto"/>
        <w:ind w:left="115" w:right="115"/>
        <w:shd w:fill="FCEBEC"/>
        <w:pBdr>
          <w:left w:val="single" w:sz="20" w:space="8" w:color="A33A3A"/>
        </w:pBdr>
      </w:pPr>
      <w:r>
        <w:rPr>
          <w:rFonts w:ascii="Calibri" w:hAnsi="Calibri" w:eastAsia="Microsoft YaHei"/>
          <w:b/>
          <w:i w:val="0"/>
          <w:color w:val="A33A3A"/>
          <w:sz w:val="24"/>
        </w:rPr>
        <w:t>建议放弃</w:t>
        <w:br/>
      </w:r>
      <w:r>
        <w:rPr>
          <w:rFonts w:ascii="Calibri" w:hAnsi="Calibri" w:eastAsia="Microsoft YaHei"/>
          <w:b w:val="0"/>
          <w:i w:val="0"/>
          <w:color w:val="202A33"/>
          <w:sz w:val="22"/>
        </w:rPr>
        <w:t>203 博德闪耀（仅开-2深盘） ｜ 206 米拉索尔（赔率分歧） ｜ 208 洛城德比（波动过高）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1F4D78"/>
          <w:sz w:val="32"/>
        </w:rPr>
        <w:t>二、逐场结论</w:t>
      </w:r>
    </w:p>
    <w:p>
      <w:pPr>
        <w:pStyle w:val="Heading2"/>
        <w:keepNext/>
        <w:spacing w:before="240" w:after="100"/>
      </w:pPr>
      <w:r>
        <w:rPr>
          <w:rFonts w:ascii="Calibri" w:hAnsi="Calibri" w:eastAsia="Microsoft YaHei"/>
          <w:b/>
          <w:i w:val="0"/>
          <w:color w:val="1F4D78"/>
          <w:sz w:val="26"/>
        </w:rPr>
        <w:t>201  哥德堡 vs 布鲁马波卡纳</w:t>
      </w:r>
    </w:p>
    <w:p>
      <w:pPr>
        <w:spacing w:before="0" w:after="100" w:line="300" w:lineRule="auto"/>
        <w:shd w:fill="FFF6DD"/>
        <w:pBdr>
          <w:left w:val="single" w:sz="20" w:space="8" w:color="946200"/>
        </w:pBdr>
        <w:ind w:left="115" w:right="115"/>
      </w:pPr>
      <w:r>
        <w:rPr>
          <w:rFonts w:ascii="Calibri" w:hAnsi="Calibri" w:eastAsia="Microsoft YaHei"/>
          <w:b/>
          <w:i w:val="0"/>
          <w:color w:val="946200"/>
          <w:sz w:val="22"/>
        </w:rPr>
        <w:t>处理：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条件通过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竞彩胜平负：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主胜，防平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让球胜平负：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-1：让负，防让平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评分：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AI 72 ｜ 信心 68 ｜ 冷门 35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比分参考：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1-0 / 1-1 / 2-1</w:t>
      </w:r>
    </w:p>
    <w:p>
      <w:pPr>
        <w:keepNext w:val="0"/>
        <w:spacing w:before="0" w:after="16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判断依据：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竞彩主胜1.84最低，但亚洲盘仅维持主让半球，未稳定升至半一。主队占优，但不足以定义为稳胆。</w:t>
      </w:r>
    </w:p>
    <w:p>
      <w:pPr>
        <w:pStyle w:val="Heading2"/>
        <w:keepNext/>
        <w:spacing w:before="240" w:after="100"/>
      </w:pPr>
      <w:r>
        <w:rPr>
          <w:rFonts w:ascii="Calibri" w:hAnsi="Calibri" w:eastAsia="Microsoft YaHei"/>
          <w:b/>
          <w:i w:val="0"/>
          <w:color w:val="1F4D78"/>
          <w:sz w:val="26"/>
        </w:rPr>
        <w:t>202  米亚尔比 vs 韦斯特罗</w:t>
      </w:r>
    </w:p>
    <w:p>
      <w:pPr>
        <w:spacing w:before="0" w:after="100" w:line="300" w:lineRule="auto"/>
        <w:shd w:fill="EAF4EE"/>
        <w:pBdr>
          <w:left w:val="single" w:sz="20" w:space="8" w:color="2F6B4F"/>
        </w:pBdr>
        <w:ind w:left="115" w:right="115"/>
      </w:pPr>
      <w:r>
        <w:rPr>
          <w:rFonts w:ascii="Calibri" w:hAnsi="Calibri" w:eastAsia="Microsoft YaHei"/>
          <w:b/>
          <w:i w:val="0"/>
          <w:color w:val="2F6B4F"/>
          <w:sz w:val="22"/>
        </w:rPr>
        <w:t>处理：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正式通过｜稳胆候选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竞彩胜平负：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主胜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让球胜平负：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-1：让平，防让负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评分：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AI 74 ｜ 信心 70 ｜ 冷门 28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比分参考：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1-0 / 2-1</w:t>
      </w:r>
    </w:p>
    <w:p>
      <w:pPr>
        <w:keepNext w:val="0"/>
        <w:spacing w:before="0" w:after="16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判断依据：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竞彩主胜1.61，主场优势明确。穿盘支持一般，因此只选择标准主胜，不追让球单选。</w:t>
      </w:r>
    </w:p>
    <w:p>
      <w:pPr>
        <w:pStyle w:val="Heading2"/>
        <w:keepNext/>
        <w:spacing w:before="240" w:after="100"/>
      </w:pPr>
      <w:r>
        <w:rPr>
          <w:rFonts w:ascii="Calibri" w:hAnsi="Calibri" w:eastAsia="Microsoft YaHei"/>
          <w:b/>
          <w:i w:val="0"/>
          <w:color w:val="1F4D78"/>
          <w:sz w:val="26"/>
        </w:rPr>
        <w:t>203  博德闪耀 vs 腓特烈</w:t>
      </w:r>
    </w:p>
    <w:p>
      <w:pPr>
        <w:spacing w:before="0" w:after="100" w:line="300" w:lineRule="auto"/>
        <w:shd w:fill="FCEBEC"/>
        <w:pBdr>
          <w:left w:val="single" w:sz="20" w:space="8" w:color="A33A3A"/>
        </w:pBdr>
        <w:ind w:left="115" w:right="115"/>
      </w:pPr>
      <w:r>
        <w:rPr>
          <w:rFonts w:ascii="Calibri" w:hAnsi="Calibri" w:eastAsia="Microsoft YaHei"/>
          <w:b/>
          <w:i w:val="0"/>
          <w:color w:val="A33A3A"/>
          <w:sz w:val="22"/>
        </w:rPr>
        <w:t>处理：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建议放弃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竞彩胜平负：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标准盘未开售，不纳入组合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让球胜平负：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-2：让平或让负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评分：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AI 80 ｜ 信心 76 ｜ 冷门 18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比分参考：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2-0 / 3-1</w:t>
      </w:r>
    </w:p>
    <w:p>
      <w:pPr>
        <w:keepNext w:val="0"/>
        <w:spacing w:before="0" w:after="16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判断依据：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主胜方向虽强，但可投注市场只有-2。赢球不等于赢盘；净胜两球只能命中让平，边界过深。</w:t>
      </w:r>
    </w:p>
    <w:p>
      <w:pPr>
        <w:pStyle w:val="Heading2"/>
        <w:keepNext/>
        <w:spacing w:before="240" w:after="100"/>
      </w:pPr>
      <w:r>
        <w:rPr>
          <w:rFonts w:ascii="Calibri" w:hAnsi="Calibri" w:eastAsia="Microsoft YaHei"/>
          <w:b/>
          <w:i w:val="0"/>
          <w:color w:val="1F4D78"/>
          <w:sz w:val="26"/>
        </w:rPr>
        <w:t>204  巴伊亚 vs 沙佩科</w:t>
      </w:r>
    </w:p>
    <w:p>
      <w:pPr>
        <w:spacing w:before="0" w:after="100" w:line="300" w:lineRule="auto"/>
        <w:shd w:fill="EAF4EE"/>
        <w:pBdr>
          <w:left w:val="single" w:sz="20" w:space="8" w:color="2F6B4F"/>
        </w:pBdr>
        <w:ind w:left="115" w:right="115"/>
      </w:pPr>
      <w:r>
        <w:rPr>
          <w:rFonts w:ascii="Calibri" w:hAnsi="Calibri" w:eastAsia="Microsoft YaHei"/>
          <w:b/>
          <w:i w:val="0"/>
          <w:color w:val="2F6B4F"/>
          <w:sz w:val="22"/>
        </w:rPr>
        <w:t>处理：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正式通过｜第一稳胆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竞彩胜平负：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主胜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让球胜平负：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-1：让胜，防让平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评分：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AI 83 ｜ 信心 81 ｜ 冷门 12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比分参考：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2-0 / 2-1</w:t>
      </w:r>
    </w:p>
    <w:p>
      <w:pPr>
        <w:keepNext w:val="0"/>
        <w:spacing w:before="0" w:after="16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判断依据：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竞彩主胜1.29，多家公司欧赔与亚洲盘口同步支持主队，是8场中方向最清晰的一场。</w:t>
      </w:r>
    </w:p>
    <w:p>
      <w:pPr>
        <w:pStyle w:val="Heading2"/>
        <w:keepNext/>
        <w:spacing w:before="240" w:after="100"/>
      </w:pPr>
      <w:r>
        <w:rPr>
          <w:rFonts w:ascii="Calibri" w:hAnsi="Calibri" w:eastAsia="Microsoft YaHei"/>
          <w:b/>
          <w:i w:val="0"/>
          <w:color w:val="1F4D78"/>
          <w:sz w:val="26"/>
        </w:rPr>
        <w:t>205  弗鲁米嫩塞 vs 布拉干RB</w:t>
      </w:r>
    </w:p>
    <w:p>
      <w:pPr>
        <w:spacing w:before="0" w:after="100" w:line="300" w:lineRule="auto"/>
        <w:shd w:fill="FFF6DD"/>
        <w:pBdr>
          <w:left w:val="single" w:sz="20" w:space="8" w:color="946200"/>
        </w:pBdr>
        <w:ind w:left="115" w:right="115"/>
      </w:pPr>
      <w:r>
        <w:rPr>
          <w:rFonts w:ascii="Calibri" w:hAnsi="Calibri" w:eastAsia="Microsoft YaHei"/>
          <w:b/>
          <w:i w:val="0"/>
          <w:color w:val="946200"/>
          <w:sz w:val="22"/>
        </w:rPr>
        <w:t>处理：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条件通过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竞彩胜平负：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主胜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让球胜平负：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-1：让平或让负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评分：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AI 68 ｜ 信心 62 ｜ 冷门 31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比分参考：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1-0 / 2-1 / 1-1</w:t>
      </w:r>
    </w:p>
    <w:p>
      <w:pPr>
        <w:keepNext w:val="0"/>
        <w:spacing w:before="0" w:after="16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判断依据：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竞彩主胜1.69，但市场平均主胜接近1.88，官方与市场强度存在差异。可主选主胜，不作稳胆。</w:t>
      </w:r>
    </w:p>
    <w:p>
      <w:pPr>
        <w:pStyle w:val="Heading2"/>
        <w:keepNext/>
        <w:spacing w:before="240" w:after="100"/>
      </w:pPr>
      <w:r>
        <w:rPr>
          <w:rFonts w:ascii="Calibri" w:hAnsi="Calibri" w:eastAsia="Microsoft YaHei"/>
          <w:b/>
          <w:i w:val="0"/>
          <w:color w:val="1F4D78"/>
          <w:sz w:val="26"/>
        </w:rPr>
        <w:t>206  米拉索尔 vs 格雷米奥</w:t>
      </w:r>
    </w:p>
    <w:p>
      <w:pPr>
        <w:spacing w:before="0" w:after="100" w:line="300" w:lineRule="auto"/>
        <w:shd w:fill="FCEBEC"/>
        <w:pBdr>
          <w:left w:val="single" w:sz="20" w:space="8" w:color="A33A3A"/>
        </w:pBdr>
        <w:ind w:left="115" w:right="115"/>
      </w:pPr>
      <w:r>
        <w:rPr>
          <w:rFonts w:ascii="Calibri" w:hAnsi="Calibri" w:eastAsia="Microsoft YaHei"/>
          <w:b/>
          <w:i w:val="0"/>
          <w:color w:val="A33A3A"/>
          <w:sz w:val="22"/>
        </w:rPr>
        <w:t>处理：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建议放弃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竞彩胜平负：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主胜，防平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让球胜平负：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-1：让负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评分：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AI 65 ｜ 信心 59 ｜ 冷门 39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比分参考：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1-0 / 1-1</w:t>
      </w:r>
    </w:p>
    <w:p>
      <w:pPr>
        <w:keepNext w:val="0"/>
        <w:spacing w:before="0" w:after="16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判断依据：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竞彩主胜1.72明显低于市场平均约1.97，市场对主队优势的认可不统一，三项概率较接近。</w:t>
      </w:r>
    </w:p>
    <w:p>
      <w:pPr>
        <w:pStyle w:val="Heading2"/>
        <w:keepNext/>
        <w:spacing w:before="240" w:after="100"/>
      </w:pPr>
      <w:r>
        <w:rPr>
          <w:rFonts w:ascii="Calibri" w:hAnsi="Calibri" w:eastAsia="Microsoft YaHei"/>
          <w:b/>
          <w:i w:val="0"/>
          <w:color w:val="1F4D78"/>
          <w:sz w:val="26"/>
        </w:rPr>
        <w:t>207  纳什维尔 vs 亚特联</w:t>
      </w:r>
    </w:p>
    <w:p>
      <w:pPr>
        <w:spacing w:before="0" w:after="100" w:line="300" w:lineRule="auto"/>
        <w:shd w:fill="EAF4EE"/>
        <w:pBdr>
          <w:left w:val="single" w:sz="20" w:space="8" w:color="2F6B4F"/>
        </w:pBdr>
        <w:ind w:left="115" w:right="115"/>
      </w:pPr>
      <w:r>
        <w:rPr>
          <w:rFonts w:ascii="Calibri" w:hAnsi="Calibri" w:eastAsia="Microsoft YaHei"/>
          <w:b/>
          <w:i w:val="0"/>
          <w:color w:val="2F6B4F"/>
          <w:sz w:val="22"/>
        </w:rPr>
        <w:t>处理：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正式通过｜第二稳胆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竞彩胜平负：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主胜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让球胜平负：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-1：让胜或让平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评分：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AI 81 ｜ 信心 78 ｜ 冷门 15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比分参考：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2-0 / 2-1</w:t>
      </w:r>
    </w:p>
    <w:p>
      <w:pPr>
        <w:keepNext w:val="0"/>
        <w:spacing w:before="0" w:after="16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判断依据：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竞彩主胜1.34，多家公司欧赔维持低位、客胜普遍高位。标准主胜优于让球单选。</w:t>
      </w:r>
    </w:p>
    <w:p>
      <w:pPr>
        <w:pStyle w:val="Heading2"/>
        <w:keepNext/>
        <w:spacing w:before="240" w:after="100"/>
      </w:pPr>
      <w:r>
        <w:rPr>
          <w:rFonts w:ascii="Calibri" w:hAnsi="Calibri" w:eastAsia="Microsoft YaHei"/>
          <w:b/>
          <w:i w:val="0"/>
          <w:color w:val="1F4D78"/>
          <w:sz w:val="26"/>
        </w:rPr>
        <w:t>208  洛城银河 vs 洛杉矶FC</w:t>
      </w:r>
    </w:p>
    <w:p>
      <w:pPr>
        <w:spacing w:before="0" w:after="100" w:line="300" w:lineRule="auto"/>
        <w:shd w:fill="FCEBEC"/>
        <w:pBdr>
          <w:left w:val="single" w:sz="20" w:space="8" w:color="A33A3A"/>
        </w:pBdr>
        <w:ind w:left="115" w:right="115"/>
      </w:pPr>
      <w:r>
        <w:rPr>
          <w:rFonts w:ascii="Calibri" w:hAnsi="Calibri" w:eastAsia="Microsoft YaHei"/>
          <w:b/>
          <w:i w:val="0"/>
          <w:color w:val="A33A3A"/>
          <w:sz w:val="22"/>
        </w:rPr>
        <w:t>处理：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建议放弃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竞彩胜平负：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客胜，防平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让球胜平负：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+1：让胜或让平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评分：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AI 67 ｜ 信心 60 ｜ 冷门 48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比分参考：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1-2 / 1-1 / 2-2</w:t>
      </w:r>
    </w:p>
    <w:p>
      <w:pPr>
        <w:keepNext w:val="0"/>
        <w:spacing w:before="0" w:after="16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判断依据：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同城德比波动大，盘口只到客让平半，无法支撑强客胜。客胜是第一方向，但不适合作为串关单选。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1F4D78"/>
          <w:sz w:val="32"/>
        </w:rPr>
        <w:t>三、3串1组合</w:t>
      </w:r>
    </w:p>
    <w:p>
      <w:pPr>
        <w:spacing w:before="0" w:after="80" w:line="300" w:lineRule="auto"/>
        <w:shd w:fill="EAF4EE"/>
        <w:pBdr>
          <w:left w:val="single" w:sz="20" w:space="8" w:color="2F6B4F"/>
        </w:pBdr>
        <w:ind w:left="115" w:right="115"/>
      </w:pPr>
      <w:r>
        <w:rPr>
          <w:rFonts w:ascii="Calibri" w:hAnsi="Calibri" w:eastAsia="Microsoft YaHei"/>
          <w:b/>
          <w:i w:val="0"/>
          <w:color w:val="2F6B4F"/>
          <w:sz w:val="22"/>
        </w:rPr>
        <w:t>稳健组合：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204 巴伊亚主胜 × 207 纳什维尔主胜 × 202 米亚尔比主胜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参考赔率：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1.29 × 1.34 × 1.61 ≈ 2.78倍</w:t>
      </w:r>
    </w:p>
    <w:p>
      <w:pPr>
        <w:spacing w:before="0" w:after="80" w:line="300" w:lineRule="auto"/>
        <w:shd w:fill="FFF6DD"/>
        <w:pBdr>
          <w:left w:val="single" w:sz="20" w:space="8" w:color="946200"/>
        </w:pBdr>
        <w:ind w:left="115" w:right="115"/>
      </w:pPr>
      <w:r>
        <w:rPr>
          <w:rFonts w:ascii="Calibri" w:hAnsi="Calibri" w:eastAsia="Microsoft YaHei"/>
          <w:b/>
          <w:i w:val="0"/>
          <w:color w:val="946200"/>
          <w:sz w:val="22"/>
        </w:rPr>
        <w:t>提高赔率：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204 巴伊亚主胜 × 207 纳什维尔主胜 × 201 哥德堡主胜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i w:val="0"/>
          <w:color w:val="202A33"/>
          <w:sz w:val="22"/>
        </w:rPr>
        <w:t>参考赔率：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约3.18倍；201属于条件场，风险高于稳健组合。</w:t>
      </w:r>
    </w:p>
    <w:p>
      <w:pPr>
        <w:spacing w:before="0" w:after="80" w:line="300" w:lineRule="auto"/>
        <w:shd w:fill="FCEBEC"/>
        <w:pBdr>
          <w:left w:val="single" w:sz="20" w:space="8" w:color="A33A3A"/>
        </w:pBdr>
        <w:ind w:left="115" w:right="115"/>
      </w:pPr>
      <w:r>
        <w:rPr>
          <w:rFonts w:ascii="Calibri" w:hAnsi="Calibri" w:eastAsia="Microsoft YaHei"/>
          <w:b/>
          <w:i w:val="0"/>
          <w:color w:val="A33A3A"/>
          <w:sz w:val="22"/>
        </w:rPr>
        <w:t>组合门禁：</w:t>
      </w:r>
      <w:r>
        <w:rPr>
          <w:rFonts w:ascii="Calibri" w:hAnsi="Calibri" w:eastAsia="Microsoft YaHei"/>
          <w:b w:val="0"/>
          <w:i w:val="0"/>
          <w:color w:val="202A33"/>
          <w:sz w:val="22"/>
        </w:rPr>
        <w:t>203、206、208不进入正式组合；205只作替补，不作稳胆。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1F4D78"/>
          <w:sz w:val="32"/>
        </w:rPr>
        <w:t>四、风险提示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2A33"/>
          <w:sz w:val="22"/>
        </w:rPr>
        <w:t>赛前赔率会继续变化，临场若出现多家公司同步反向调整，应重新评估。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2A33"/>
          <w:sz w:val="22"/>
        </w:rPr>
        <w:t>让球胜平负与标准胜平负是两个不同结算市场，不可把强队赢球直接等同于穿盘。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202A33"/>
          <w:sz w:val="22"/>
        </w:rPr>
        <w:t>建议放弃表示不满足当前组合门禁，不等于断言其主方向必错。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64748B"/>
        <w:sz w:val="16"/>
      </w:rPr>
      <w:t>数据截点：2026-07-17 ｜ 赛前分析，仅供研究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64748B"/>
        <w:sz w:val="17"/>
      </w:rPr>
      <w:t>Football AI Pro 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Football AI Pro 8场竞彩分析（含放弃标注）</dc:title>
  <dc:subject>赛前胜平负与让球胜平负筛选</dc:subject>
  <dc:creator>Football AI Pro</dc:creator>
  <cp:keywords>竞彩, 胜平负, 让球胜平负, AI评分, 信心指数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