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2"/>
        </w:rPr>
        <w:t>Enterprise Architecture and Database Programming</w:t>
        <w:br/>
        <w:t>Final Exam Mock Paper</w:t>
      </w:r>
    </w:p>
    <w:p>
      <w:pPr>
        <w:jc w:val="center"/>
      </w:pPr>
      <w:r>
        <w:rPr>
          <w:rFonts w:ascii="Arial" w:hAnsi="Arial" w:eastAsia="Microsoft YaHei"/>
          <w:b w:val="0"/>
          <w:sz w:val="22"/>
        </w:rPr>
        <w:t>40 multiple-choice questions | One correct answer</w:t>
      </w:r>
    </w:p>
    <w:p>
      <w:pPr>
        <w:pStyle w:val="Heading1"/>
      </w:pPr>
      <w:r>
        <w:rPr>
          <w:rFonts w:ascii="Arial" w:hAnsi="Arial" w:eastAsia="Microsoft YaHei"/>
        </w:rPr>
        <w:t>一、老师可能怎么考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根据 6 份 Lecture 和 7 份 Seminar，题型虽然是 40 道单选，但真实考法大概率不是纯背诵，而是把课堂 Discussion 的开放问题改写成“定义识别、框架比较、场景判断、组成部分匹配”四类题。</w:t>
      </w:r>
    </w:p>
    <w:p>
      <w:pPr>
        <w:pStyle w:val="Heading2"/>
      </w:pPr>
      <w:r>
        <w:rPr>
          <w:rFonts w:ascii="Arial" w:hAnsi="Arial" w:eastAsia="Microsoft YaHei"/>
        </w:rPr>
        <w:t>高概率命题方式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定义识别：architecture、enterprise、EA、stakeholder、driver、concern、view/viewpoint、symbolic/semantic model、ArchiMate 各层概念。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框架比较：BSC vs EFQM、ISO 9001 vs EFQM、COBIT vs ITIL、TOGAF vs Zachman、BPMN vs UML vs IDEF。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组成部分匹配：BSC 四视角和三层结构，BMC 九宫格，EFQM 5 enablers + 4 results，COBIT 五个域，CMMI 五级，MDA 的 CIM/PIM/PSM，TOGAF ADM 和四类架构。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场景应用：给一个企业变化、监管压力、业务流程建模、架构沟通、ArchiMate 建模场景，问应选哪个概念/框架/方法。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Seminar 迁移：Seminar 1-7 的项目任务会转成案例题，尤其是 BSC/BMC、EFQM 九准则、Zachman 第一行、概念模型、关系数据模型、ArchiMate business/application/technology layer。</w:t>
      </w:r>
    </w:p>
    <w:p>
      <w:pPr>
        <w:pStyle w:val="Heading2"/>
      </w:pPr>
      <w:r>
        <w:rPr>
          <w:rFonts w:ascii="Arial" w:hAnsi="Arial" w:eastAsia="Microsoft YaHei"/>
        </w:rPr>
        <w:t>建议复习优先级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第一优先级：所有 Lecture 的 Discussion 页，因为老师明确说会从 Discussion 出题。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第二优先级：Seminar 2、3、5、6、7，它们把 BSC/BMC、EFQM、Zachman、关系模型、ArchiMate 串成完整项目。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第三优先级：每讲 Summary、definition slide、framework/component list，这些最容易做成 one-answer-correct 单选。</w:t>
      </w:r>
    </w:p>
    <w:p>
      <w:pPr>
        <w:pStyle w:val="Heading2"/>
      </w:pPr>
      <w:r>
        <w:rPr>
          <w:rFonts w:ascii="Arial" w:hAnsi="Arial" w:eastAsia="Microsoft YaHei"/>
        </w:rPr>
        <w:t>预测分值分布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范围</w:t>
            </w:r>
          </w:p>
        </w:tc>
        <w:tc>
          <w:tcPr>
            <w:tcW w:type="dxa" w:w="3249"/>
          </w:tcPr>
          <w:p>
            <w:r>
              <w:t>可能题数</w:t>
            </w:r>
          </w:p>
        </w:tc>
        <w:tc>
          <w:tcPr>
            <w:tcW w:type="dxa" w:w="3249"/>
          </w:tcPr>
          <w:p>
            <w:r>
              <w:t>重点</w:t>
            </w:r>
          </w:p>
        </w:tc>
      </w:tr>
      <w:tr>
        <w:tc>
          <w:tcPr>
            <w:tcW w:type="dxa" w:w="3249"/>
          </w:tcPr>
          <w:p>
            <w:r>
              <w:t>Lecture 1-2</w:t>
            </w:r>
          </w:p>
        </w:tc>
        <w:tc>
          <w:tcPr>
            <w:tcW w:type="dxa" w:w="3249"/>
          </w:tcPr>
          <w:p>
            <w:r>
              <w:t>8-10</w:t>
            </w:r>
          </w:p>
        </w:tc>
        <w:tc>
          <w:tcPr>
            <w:tcW w:type="dxa" w:w="3249"/>
          </w:tcPr>
          <w:p>
            <w:r>
              <w:t>EA 基础、stakeholder、enterprise、drivers、BSC、BMC</w:t>
            </w:r>
          </w:p>
        </w:tc>
      </w:tr>
      <w:tr>
        <w:tc>
          <w:tcPr>
            <w:tcW w:type="dxa" w:w="3249"/>
          </w:tcPr>
          <w:p>
            <w:r>
              <w:t>Lecture 3</w:t>
            </w:r>
          </w:p>
        </w:tc>
        <w:tc>
          <w:tcPr>
            <w:tcW w:type="dxa" w:w="3249"/>
          </w:tcPr>
          <w:p>
            <w:r>
              <w:t>8-10</w:t>
            </w:r>
          </w:p>
        </w:tc>
        <w:tc>
          <w:tcPr>
            <w:tcW w:type="dxa" w:w="3249"/>
          </w:tcPr>
          <w:p>
            <w:r>
              <w:t>EFQM/ISO、COBIT/ITIL、CMMI、IEEE 1471/ISO 42010、Zachman/TOGAF/MDA</w:t>
            </w:r>
          </w:p>
        </w:tc>
      </w:tr>
      <w:tr>
        <w:tc>
          <w:tcPr>
            <w:tcW w:type="dxa" w:w="3249"/>
          </w:tcPr>
          <w:p>
            <w:r>
              <w:t>Lecture 4</w:t>
            </w:r>
          </w:p>
        </w:tc>
        <w:tc>
          <w:tcPr>
            <w:tcW w:type="dxa" w:w="3249"/>
          </w:tcPr>
          <w:p>
            <w:r>
              <w:t>5-7</w:t>
            </w:r>
          </w:p>
        </w:tc>
        <w:tc>
          <w:tcPr>
            <w:tcW w:type="dxa" w:w="3249"/>
          </w:tcPr>
          <w:p>
            <w:r>
              <w:t>TOGAF vs Zachman、IDEF/BPMN/UML 差异</w:t>
            </w:r>
          </w:p>
        </w:tc>
      </w:tr>
      <w:tr>
        <w:tc>
          <w:tcPr>
            <w:tcW w:type="dxa" w:w="3249"/>
          </w:tcPr>
          <w:p>
            <w:r>
              <w:t>Lecture 5</w:t>
            </w:r>
          </w:p>
        </w:tc>
        <w:tc>
          <w:tcPr>
            <w:tcW w:type="dxa" w:w="3249"/>
          </w:tcPr>
          <w:p>
            <w:r>
              <w:t>4-6</w:t>
            </w:r>
          </w:p>
        </w:tc>
        <w:tc>
          <w:tcPr>
            <w:tcW w:type="dxa" w:w="3249"/>
          </w:tcPr>
          <w:p>
            <w:r>
              <w:t>架构复杂性、domain integration、view/viewpoint、symbolic/semantic model</w:t>
            </w:r>
          </w:p>
        </w:tc>
      </w:tr>
      <w:tr>
        <w:tc>
          <w:tcPr>
            <w:tcW w:type="dxa" w:w="3249"/>
          </w:tcPr>
          <w:p>
            <w:r>
              <w:t>Lecture 6</w:t>
            </w:r>
          </w:p>
        </w:tc>
        <w:tc>
          <w:tcPr>
            <w:tcW w:type="dxa" w:w="3249"/>
          </w:tcPr>
          <w:p>
            <w:r>
              <w:t>8-10</w:t>
            </w:r>
          </w:p>
        </w:tc>
        <w:tc>
          <w:tcPr>
            <w:tcW w:type="dxa" w:w="3249"/>
          </w:tcPr>
          <w:p>
            <w:r>
              <w:t>架构沟通、conversation techniques、ArchiMate 层和核心概念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Microsoft YaHei"/>
        </w:rPr>
        <w:t>二、Mock Exam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Instructions: Choose the one best answer for each question. There is only one correct answer.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1. In the course slides, architecture is best defined as: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The complete source code of an information system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Fundamental concepts or properties of a system in its environment, embodied in elements, relationships, and principles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A project schedule for software implementation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A list of hardware components used by an organization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2. Which statement best describes Enterprise Architecture (EA)?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A coherent whole of principles, methods, and models used to design and realize organizational structure, business processes, information systems, and infrastructure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A database normalization method for reducing redundancy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A purely technical diagram of servers and networks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A financial reporting standard for public companies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3. In EA, the term enterprise means: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Only the IT department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Only a legally registered company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Any collection of organizations with common goals and/or a single bottom line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Only the database system used by a business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4. Why should stakeholders be considered in enterprise architecture work?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Because architecture descriptions address their concerns and viewpoints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Because stakeholders always write the database queries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Because stakeholders replace the need for architectural models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Because only external stakeholders are allowed to approve IT systems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5. According to the historical background in Lecture 1, EA emerged mainly to address: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Marketing automation and social media analytics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System complexity and poor business alignment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Employee recruitment and training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The replacement of all legacy systems with cloud systems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6. Which of the following is an example of an external driver for EA?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A new regulatory law requiring changes in IT management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A team choosing a new screen color for an internal tool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A developer refactoring one class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A temporary local printer failure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7. Vertical alignment in Lecture 2 refers to the relation between: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Internal processes and external customers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Top strategy and people at the bottom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Application components and database tables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Suppliers and revenue streams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8. The Balanced Scorecard views an enterprise from which four perspectives?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Cost, risk, schedule, quality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Business, data, application, technology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Financial, customer, internal business processes, learning and growth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Strategy, governance, compliance, procurement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9. For each BSC perspective, the slides propose which three-layered structure?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Mission, objectives, measures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Input, process, output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Actor, role, interface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Strategy, application, infrastructure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10. In the Business Model Canvas, the centre of the canvas is: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Cost structure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Key partners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Value proposition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Revenue streams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11. Business architecture is described in Lecture 2 as: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A blueprint that provides a common understanding and aligns strategic objectives with tactical demands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A replacement for all enterprise governance instruments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A list of SQL tables and indexes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A financial audit checklist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12. The EFQM model consists of: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Four criteria: all financial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Nine criteria: five enablers and four results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Three layers: CIM, PIM, PSM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Five COBIT process domains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13. Compared with ISO 9001, EFQM is presented as: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Narrower and limited to technical software testing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Broader, providing an overall management framework for performance excellence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Identical in scope and purpose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A database modeling language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14. Which statement best captures the relationship between BSC and EFQM in the slides?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BSC focuses on strategic management, while EFQM supports measuring and benchmarking for continuous improvement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BSC is only for IT infrastructure, while EFQM is only for databases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BSC and EFQM are mutually exclusive and cannot be used together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EFQM replaces the need for strategy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15. COBIT mainly aims to bridge gaps between: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Business risks, control needs, and technical issues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Customer segments, channels, and pricing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UML diagrams, BPMN tasks, and IDEF boxes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Physical machines, materials, and facilities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16. Which option is one of the five COBIT process domains listed in Lecture 3?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Build, acquire and implement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Product, contract and value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Structure, behaviour and implementation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Mission, objective and measure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17. ITIL is best described as: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A set of best practices for IT service delivery and support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A model for classifying enterprise artifacts in a matrix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A language for object-oriented software diagrams only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A method for defining external business drivers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18. The relationship between COBIT and ITIL is best summarized as: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COBIT tells what should be controlled; ITIL explains how best-practice processes can realize it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ITIL defines enterprise strategy; COBIT defines customer value propositions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COBIT is only for marketing; ITIL is only for finance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They are identical frameworks with different names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19. At which CMMI level does EA become especially useful because projects must conform to organization-wide standards and guidelines?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Level 1 Initial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Level 2 Managed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Level 3 Defined and beyond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Level 5 only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20. IEEE 1471 / ISO/IEC 42010 mainly provides: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A theoretical base and terms for architecture description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A revenue model for customer segments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A language restricted to process modeling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A maturity model for IT governance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21. Which item is one of the six architecture description practices in IEEE 1471 / ISO/IEC 42010?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Identification of system stakeholders and their concerns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Elimination of all viewpoints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Replacement of architecture rationale with source code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Choosing a single stakeholder for every project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22. The Zachman Framework is primarily: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A logical structure for classifying and organizing descriptive representations of an enterprise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A stepwise cyclic method for developing architectures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A notation only for business process flow diagrams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A service desk framework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23. A drawback of the Zachman Framework mentioned in the slides is: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It has too few perspectives to cover the enterprise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The large number of cells and weakly specified relations between cells can reduce practical applicability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It is only suitable for database indexes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It forbids mapping issues to framework cells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24. The core of TOGAF is: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The Architecture Development Method (ADM)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The IDEF0 box-and-arrow notation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The EFQM results criteria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The BSC customer perspective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25. TOGAF's Architecture Content Framework considers enterprise architecture as composed of: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Business, Data, Application, and Technology Architecture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Financial, Customer, Internal Process, and Learning Architecture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CIM, PIM, and PSM only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Service Delivery and Service Support only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26. In OMG's Model-Driven Architecture, the three abstraction levels are: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CIM, PIM, and PSM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EDM, APO, and BAI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IDEF0, IDEF1X, and IDEF3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Aware, Agreed, and Committed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27. IDEF1X is mainly used for: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Logical and physical data modeling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Modeling IT service desks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Creating business value propositions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Selecting architecture viewpoints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28. The five elements of an IDEF0 functional model are: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Activity, inputs, outputs, controls/constraints, and mechanisms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Product, contract, value, goal, and outcome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Mission, objective, measure, driver, and assessment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Actor, role, collaboration, event, and plateau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29. BPMN is restricted mainly to: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Business process modeling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Physical network modeling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Financial reporting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Hardware deployment only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30. UML diagrams in Lecture 4 are grouped into which categories?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Structure, Behaviour, and Implementation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Customer, Financial, Internal, and Learning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Business, Application, and Technology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Introduction, Agreement, and Commitment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31. A general weakness of IDEF, BPMN, UML and similar description languages for EA is that: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They often poorly define relations between domains and lack an overall architectural vision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They are all financial accounting standards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They cannot represent any process or data concept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They are all identical to ArchiMate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32. In Lecture 5, the need for a common, well-defined vocabulary is mainly related to which architectural support need?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Design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Revenue streaming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Legal registration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Office layout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33. Compositionality means: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Dealing with complexity by distinguishing system parts and their relations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Removing all relations between models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Using only one stakeholder viewpoint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Replacing architecture with informal pictures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34. A view differs from a viewpoint because: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A view expresses architecture from stakeholder concerns; a viewpoint specifies conventions for constructing and interpreting that type of view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A viewpoint is always a database table; a view is always a class diagram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A view is informal, while a viewpoint is source code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They are exactly the same term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35. Which statement correctly compares symbolic and semantic models?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A symbolic model uses symbols to express properties; a semantic model interprets the meaning of those symbols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A semantic model is a drawing tool, while a symbolic model is a financial measure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Symbolic models cannot contain relationships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Semantic models are unrelated to architecture meaning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36. In Lecture 6, knowledge sharing between actors may progress through which stages?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Aware, Agreed, Committed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Mission, Objectives, Measures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Initial, Managed, Defined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Activity, Input, Output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37. A committing review is best used when: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Stakeholders are presented with alternative models/views and must select and commit to one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An analyst asks open questions to gather knowledge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A model is mailed to a large audience with no expectation of decision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A single developer writes code without stakeholders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38. The three main layers of ArchiMate introduced in Lecture 6 are: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Business, Application, and Technology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Financial, Customer, and Internal Process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ISO, EFQM, and COBIT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Zachman, TOGAF, and MDA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39. In ArchiMate, a business process is: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A sequence of business behaviours that achieves a specific outcome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A physical IT resource on which software is deployed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A data structure for automated processing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A factor that obstructs goals</w:t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40. Which ArchiMate concept represents a statement of difference between two plateaus?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A. Gap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B. Driver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C. Business actor</w:t>
      </w:r>
    </w:p>
    <w:p>
      <w:pPr>
        <w:spacing w:after="80"/>
      </w:pPr>
      <w:r>
        <w:rPr>
          <w:rFonts w:ascii="Arial" w:hAnsi="Arial" w:eastAsia="Microsoft YaHei"/>
          <w:b w:val="0"/>
          <w:sz w:val="21"/>
        </w:rPr>
        <w:t>D. Application interface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</w:rPr>
        <w:t>三、Answer Key and Brief Explanations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No.</w:t>
            </w:r>
          </w:p>
        </w:tc>
        <w:tc>
          <w:tcPr>
            <w:tcW w:type="dxa" w:w="2436"/>
          </w:tcPr>
          <w:p>
            <w:r>
              <w:t>Answer</w:t>
            </w:r>
          </w:p>
        </w:tc>
        <w:tc>
          <w:tcPr>
            <w:tcW w:type="dxa" w:w="2436"/>
          </w:tcPr>
          <w:p>
            <w:r>
              <w:t>Topic</w:t>
            </w:r>
          </w:p>
        </w:tc>
        <w:tc>
          <w:tcPr>
            <w:tcW w:type="dxa" w:w="2436"/>
          </w:tcPr>
          <w:p>
            <w:r>
              <w:t>Brief explanation</w:t>
            </w:r>
          </w:p>
        </w:tc>
      </w:tr>
      <w:tr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B</w:t>
            </w:r>
          </w:p>
        </w:tc>
        <w:tc>
          <w:tcPr>
            <w:tcW w:type="dxa" w:w="2436"/>
          </w:tcPr>
          <w:p>
            <w:r>
              <w:t>Architecture definition</w:t>
            </w:r>
          </w:p>
        </w:tc>
        <w:tc>
          <w:tcPr>
            <w:tcW w:type="dxa" w:w="2436"/>
          </w:tcPr>
          <w:p>
            <w:r>
              <w:t>Lecture 1 gives this as the formal definition of architecture.</w:t>
            </w:r>
          </w:p>
        </w:tc>
      </w:tr>
      <w:tr>
        <w:tc>
          <w:tcPr>
            <w:tcW w:type="dxa" w:w="2436"/>
          </w:tcPr>
          <w:p>
            <w:r>
              <w:t>2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EA definition</w:t>
            </w:r>
          </w:p>
        </w:tc>
        <w:tc>
          <w:tcPr>
            <w:tcW w:type="dxa" w:w="2436"/>
          </w:tcPr>
          <w:p>
            <w:r>
              <w:t>EA connects organization, processes, information systems, and infrastructure.</w:t>
            </w:r>
          </w:p>
        </w:tc>
      </w:tr>
      <w:tr>
        <w:tc>
          <w:tcPr>
            <w:tcW w:type="dxa" w:w="2436"/>
          </w:tcPr>
          <w:p>
            <w:r>
              <w:t>3</w:t>
            </w:r>
          </w:p>
        </w:tc>
        <w:tc>
          <w:tcPr>
            <w:tcW w:type="dxa" w:w="2436"/>
          </w:tcPr>
          <w:p>
            <w:r>
              <w:t>C</w:t>
            </w:r>
          </w:p>
        </w:tc>
        <w:tc>
          <w:tcPr>
            <w:tcW w:type="dxa" w:w="2436"/>
          </w:tcPr>
          <w:p>
            <w:r>
              <w:t>Enterprise scope</w:t>
            </w:r>
          </w:p>
        </w:tc>
        <w:tc>
          <w:tcPr>
            <w:tcW w:type="dxa" w:w="2436"/>
          </w:tcPr>
          <w:p>
            <w:r>
              <w:t>The scope is broader than IT and can include organizations, units, partnerships, and outsourced operations.</w:t>
            </w:r>
          </w:p>
        </w:tc>
      </w:tr>
      <w:tr>
        <w:tc>
          <w:tcPr>
            <w:tcW w:type="dxa" w:w="2436"/>
          </w:tcPr>
          <w:p>
            <w:r>
              <w:t>4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Stakeholder</w:t>
            </w:r>
          </w:p>
        </w:tc>
        <w:tc>
          <w:tcPr>
            <w:tcW w:type="dxa" w:w="2436"/>
          </w:tcPr>
          <w:p>
            <w:r>
              <w:t>Discussion in Lecture 1 and ISO/IEEE concepts emphasize stakeholder concerns and viewpoints.</w:t>
            </w:r>
          </w:p>
        </w:tc>
      </w:tr>
      <w:tr>
        <w:tc>
          <w:tcPr>
            <w:tcW w:type="dxa" w:w="2436"/>
          </w:tcPr>
          <w:p>
            <w:r>
              <w:t>5</w:t>
            </w:r>
          </w:p>
        </w:tc>
        <w:tc>
          <w:tcPr>
            <w:tcW w:type="dxa" w:w="2436"/>
          </w:tcPr>
          <w:p>
            <w:r>
              <w:t>B</w:t>
            </w:r>
          </w:p>
        </w:tc>
        <w:tc>
          <w:tcPr>
            <w:tcW w:type="dxa" w:w="2436"/>
          </w:tcPr>
          <w:p>
            <w:r>
              <w:t>EA origin</w:t>
            </w:r>
          </w:p>
        </w:tc>
        <w:tc>
          <w:tcPr>
            <w:tcW w:type="dxa" w:w="2436"/>
          </w:tcPr>
          <w:p>
            <w:r>
              <w:t>Roger Sessions' summary in Lecture 1 highlights these two original problems.</w:t>
            </w:r>
          </w:p>
        </w:tc>
      </w:tr>
      <w:tr>
        <w:tc>
          <w:tcPr>
            <w:tcW w:type="dxa" w:w="2436"/>
          </w:tcPr>
          <w:p>
            <w:r>
              <w:t>6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Drivers</w:t>
            </w:r>
          </w:p>
        </w:tc>
        <w:tc>
          <w:tcPr>
            <w:tcW w:type="dxa" w:w="2436"/>
          </w:tcPr>
          <w:p>
            <w:r>
              <w:t>Lecture 2 lists legal/regulatory pressure as an external driver.</w:t>
            </w:r>
          </w:p>
        </w:tc>
      </w:tr>
      <w:tr>
        <w:tc>
          <w:tcPr>
            <w:tcW w:type="dxa" w:w="2436"/>
          </w:tcPr>
          <w:p>
            <w:r>
              <w:t>7</w:t>
            </w:r>
          </w:p>
        </w:tc>
        <w:tc>
          <w:tcPr>
            <w:tcW w:type="dxa" w:w="2436"/>
          </w:tcPr>
          <w:p>
            <w:r>
              <w:t>B</w:t>
            </w:r>
          </w:p>
        </w:tc>
        <w:tc>
          <w:tcPr>
            <w:tcW w:type="dxa" w:w="2436"/>
          </w:tcPr>
          <w:p>
            <w:r>
              <w:t>Alignment</w:t>
            </w:r>
          </w:p>
        </w:tc>
        <w:tc>
          <w:tcPr>
            <w:tcW w:type="dxa" w:w="2436"/>
          </w:tcPr>
          <w:p>
            <w:r>
              <w:t>Horizontal alignment is internal processes to external customers; vertical is strategy to people.</w:t>
            </w:r>
          </w:p>
        </w:tc>
      </w:tr>
      <w:tr>
        <w:tc>
          <w:tcPr>
            <w:tcW w:type="dxa" w:w="2436"/>
          </w:tcPr>
          <w:p>
            <w:r>
              <w:t>8</w:t>
            </w:r>
          </w:p>
        </w:tc>
        <w:tc>
          <w:tcPr>
            <w:tcW w:type="dxa" w:w="2436"/>
          </w:tcPr>
          <w:p>
            <w:r>
              <w:t>C</w:t>
            </w:r>
          </w:p>
        </w:tc>
        <w:tc>
          <w:tcPr>
            <w:tcW w:type="dxa" w:w="2436"/>
          </w:tcPr>
          <w:p>
            <w:r>
              <w:t>BSC</w:t>
            </w:r>
          </w:p>
        </w:tc>
        <w:tc>
          <w:tcPr>
            <w:tcW w:type="dxa" w:w="2436"/>
          </w:tcPr>
          <w:p>
            <w:r>
              <w:t>Lecture 2 and Seminar 2 repeat these four BSC perspectives.</w:t>
            </w:r>
          </w:p>
        </w:tc>
      </w:tr>
      <w:tr>
        <w:tc>
          <w:tcPr>
            <w:tcW w:type="dxa" w:w="2436"/>
          </w:tcPr>
          <w:p>
            <w:r>
              <w:t>9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BSC</w:t>
            </w:r>
          </w:p>
        </w:tc>
        <w:tc>
          <w:tcPr>
            <w:tcW w:type="dxa" w:w="2436"/>
          </w:tcPr>
          <w:p>
            <w:r>
              <w:t>This structure is explicitly listed in Lecture 2 and Seminar 2.</w:t>
            </w:r>
          </w:p>
        </w:tc>
      </w:tr>
      <w:tr>
        <w:tc>
          <w:tcPr>
            <w:tcW w:type="dxa" w:w="2436"/>
          </w:tcPr>
          <w:p>
            <w:r>
              <w:t>10</w:t>
            </w:r>
          </w:p>
        </w:tc>
        <w:tc>
          <w:tcPr>
            <w:tcW w:type="dxa" w:w="2436"/>
          </w:tcPr>
          <w:p>
            <w:r>
              <w:t>C</w:t>
            </w:r>
          </w:p>
        </w:tc>
        <w:tc>
          <w:tcPr>
            <w:tcW w:type="dxa" w:w="2436"/>
          </w:tcPr>
          <w:p>
            <w:r>
              <w:t>BMC</w:t>
            </w:r>
          </w:p>
        </w:tc>
        <w:tc>
          <w:tcPr>
            <w:tcW w:type="dxa" w:w="2436"/>
          </w:tcPr>
          <w:p>
            <w:r>
              <w:t>Lecture 2 identifies value proposition as the center, describing what is offered to customers.</w:t>
            </w:r>
          </w:p>
        </w:tc>
      </w:tr>
      <w:tr>
        <w:tc>
          <w:tcPr>
            <w:tcW w:type="dxa" w:w="2436"/>
          </w:tcPr>
          <w:p>
            <w:r>
              <w:t>11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Business architecture</w:t>
            </w:r>
          </w:p>
        </w:tc>
        <w:tc>
          <w:tcPr>
            <w:tcW w:type="dxa" w:w="2436"/>
          </w:tcPr>
          <w:p>
            <w:r>
              <w:t>The slides define business architecture as a business-oriented abstraction translating strategy into action.</w:t>
            </w:r>
          </w:p>
        </w:tc>
      </w:tr>
      <w:tr>
        <w:tc>
          <w:tcPr>
            <w:tcW w:type="dxa" w:w="2436"/>
          </w:tcPr>
          <w:p>
            <w:r>
              <w:t>12</w:t>
            </w:r>
          </w:p>
        </w:tc>
        <w:tc>
          <w:tcPr>
            <w:tcW w:type="dxa" w:w="2436"/>
          </w:tcPr>
          <w:p>
            <w:r>
              <w:t>B</w:t>
            </w:r>
          </w:p>
        </w:tc>
        <w:tc>
          <w:tcPr>
            <w:tcW w:type="dxa" w:w="2436"/>
          </w:tcPr>
          <w:p>
            <w:r>
              <w:t>EFQM</w:t>
            </w:r>
          </w:p>
        </w:tc>
        <w:tc>
          <w:tcPr>
            <w:tcW w:type="dxa" w:w="2436"/>
          </w:tcPr>
          <w:p>
            <w:r>
              <w:t>Lecture 3 and Seminar 3 emphasize the nine EFQM criteria.</w:t>
            </w:r>
          </w:p>
        </w:tc>
      </w:tr>
      <w:tr>
        <w:tc>
          <w:tcPr>
            <w:tcW w:type="dxa" w:w="2436"/>
          </w:tcPr>
          <w:p>
            <w:r>
              <w:t>13</w:t>
            </w:r>
          </w:p>
        </w:tc>
        <w:tc>
          <w:tcPr>
            <w:tcW w:type="dxa" w:w="2436"/>
          </w:tcPr>
          <w:p>
            <w:r>
              <w:t>B</w:t>
            </w:r>
          </w:p>
        </w:tc>
        <w:tc>
          <w:tcPr>
            <w:tcW w:type="dxa" w:w="2436"/>
          </w:tcPr>
          <w:p>
            <w:r>
              <w:t>EFQM vs ISO</w:t>
            </w:r>
          </w:p>
        </w:tc>
        <w:tc>
          <w:tcPr>
            <w:tcW w:type="dxa" w:w="2436"/>
          </w:tcPr>
          <w:p>
            <w:r>
              <w:t>Lecture 3 states EFQM has a much broader scope than ISO 9001.</w:t>
            </w:r>
          </w:p>
        </w:tc>
      </w:tr>
      <w:tr>
        <w:tc>
          <w:tcPr>
            <w:tcW w:type="dxa" w:w="2436"/>
          </w:tcPr>
          <w:p>
            <w:r>
              <w:t>14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BSC vs EFQM</w:t>
            </w:r>
          </w:p>
        </w:tc>
        <w:tc>
          <w:tcPr>
            <w:tcW w:type="dxa" w:w="2436"/>
          </w:tcPr>
          <w:p>
            <w:r>
              <w:t>Lecture 3 explicitly says they are complementary.</w:t>
            </w:r>
          </w:p>
        </w:tc>
      </w:tr>
      <w:tr>
        <w:tc>
          <w:tcPr>
            <w:tcW w:type="dxa" w:w="2436"/>
          </w:tcPr>
          <w:p>
            <w:r>
              <w:t>15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COBIT</w:t>
            </w:r>
          </w:p>
        </w:tc>
        <w:tc>
          <w:tcPr>
            <w:tcW w:type="dxa" w:w="2436"/>
          </w:tcPr>
          <w:p>
            <w:r>
              <w:t>This is the COBIT purpose stated in Lecture 3.</w:t>
            </w:r>
          </w:p>
        </w:tc>
      </w:tr>
      <w:tr>
        <w:tc>
          <w:tcPr>
            <w:tcW w:type="dxa" w:w="2436"/>
          </w:tcPr>
          <w:p>
            <w:r>
              <w:t>16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COBIT domains</w:t>
            </w:r>
          </w:p>
        </w:tc>
        <w:tc>
          <w:tcPr>
            <w:tcW w:type="dxa" w:w="2436"/>
          </w:tcPr>
          <w:p>
            <w:r>
              <w:t>COBIT domains include EDM, APO, BAI, DSS, and MEA.</w:t>
            </w:r>
          </w:p>
        </w:tc>
      </w:tr>
      <w:tr>
        <w:tc>
          <w:tcPr>
            <w:tcW w:type="dxa" w:w="2436"/>
          </w:tcPr>
          <w:p>
            <w:r>
              <w:t>17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ITIL</w:t>
            </w:r>
          </w:p>
        </w:tc>
        <w:tc>
          <w:tcPr>
            <w:tcW w:type="dxa" w:w="2436"/>
          </w:tcPr>
          <w:p>
            <w:r>
              <w:t>Lecture 3 presents ITIL as best practices for IT service management.</w:t>
            </w:r>
          </w:p>
        </w:tc>
      </w:tr>
      <w:tr>
        <w:tc>
          <w:tcPr>
            <w:tcW w:type="dxa" w:w="2436"/>
          </w:tcPr>
          <w:p>
            <w:r>
              <w:t>18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COBIT vs ITIL</w:t>
            </w:r>
          </w:p>
        </w:tc>
        <w:tc>
          <w:tcPr>
            <w:tcW w:type="dxa" w:w="2436"/>
          </w:tcPr>
          <w:p>
            <w:r>
              <w:t>Lecture 3 states COBIT's control objectives tell what to do; ITIL explains how.</w:t>
            </w:r>
          </w:p>
        </w:tc>
      </w:tr>
      <w:tr>
        <w:tc>
          <w:tcPr>
            <w:tcW w:type="dxa" w:w="2436"/>
          </w:tcPr>
          <w:p>
            <w:r>
              <w:t>19</w:t>
            </w:r>
          </w:p>
        </w:tc>
        <w:tc>
          <w:tcPr>
            <w:tcW w:type="dxa" w:w="2436"/>
          </w:tcPr>
          <w:p>
            <w:r>
              <w:t>C</w:t>
            </w:r>
          </w:p>
        </w:tc>
        <w:tc>
          <w:tcPr>
            <w:tcW w:type="dxa" w:w="2436"/>
          </w:tcPr>
          <w:p>
            <w:r>
              <w:t>CMMI</w:t>
            </w:r>
          </w:p>
        </w:tc>
        <w:tc>
          <w:tcPr>
            <w:tcW w:type="dxa" w:w="2436"/>
          </w:tcPr>
          <w:p>
            <w:r>
              <w:t>Lecture 3 explicitly links EA usefulness to CMMI Level 3 and beyond.</w:t>
            </w:r>
          </w:p>
        </w:tc>
      </w:tr>
      <w:tr>
        <w:tc>
          <w:tcPr>
            <w:tcW w:type="dxa" w:w="2436"/>
          </w:tcPr>
          <w:p>
            <w:r>
              <w:t>20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ISO/IEEE 42010</w:t>
            </w:r>
          </w:p>
        </w:tc>
        <w:tc>
          <w:tcPr>
            <w:tcW w:type="dxa" w:w="2436"/>
          </w:tcPr>
          <w:p>
            <w:r>
              <w:t>Lecture 3 presents this standard as a foundation for architecture descriptions.</w:t>
            </w:r>
          </w:p>
        </w:tc>
      </w:tr>
      <w:tr>
        <w:tc>
          <w:tcPr>
            <w:tcW w:type="dxa" w:w="2436"/>
          </w:tcPr>
          <w:p>
            <w:r>
              <w:t>21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Architecture description</w:t>
            </w:r>
          </w:p>
        </w:tc>
        <w:tc>
          <w:tcPr>
            <w:tcW w:type="dxa" w:w="2436"/>
          </w:tcPr>
          <w:p>
            <w:r>
              <w:t>Stakeholders, concerns, viewpoints, views, consistency, and rationale are central practices.</w:t>
            </w:r>
          </w:p>
        </w:tc>
      </w:tr>
      <w:tr>
        <w:tc>
          <w:tcPr>
            <w:tcW w:type="dxa" w:w="2436"/>
          </w:tcPr>
          <w:p>
            <w:r>
              <w:t>22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Zachman</w:t>
            </w:r>
          </w:p>
        </w:tc>
        <w:tc>
          <w:tcPr>
            <w:tcW w:type="dxa" w:w="2436"/>
          </w:tcPr>
          <w:p>
            <w:r>
              <w:t>Zachman is classification-oriented, not a step-by-step method.</w:t>
            </w:r>
          </w:p>
        </w:tc>
      </w:tr>
      <w:tr>
        <w:tc>
          <w:tcPr>
            <w:tcW w:type="dxa" w:w="2436"/>
          </w:tcPr>
          <w:p>
            <w:r>
              <w:t>23</w:t>
            </w:r>
          </w:p>
        </w:tc>
        <w:tc>
          <w:tcPr>
            <w:tcW w:type="dxa" w:w="2436"/>
          </w:tcPr>
          <w:p>
            <w:r>
              <w:t>B</w:t>
            </w:r>
          </w:p>
        </w:tc>
        <w:tc>
          <w:tcPr>
            <w:tcW w:type="dxa" w:w="2436"/>
          </w:tcPr>
          <w:p>
            <w:r>
              <w:t>Zachman limitation</w:t>
            </w:r>
          </w:p>
        </w:tc>
        <w:tc>
          <w:tcPr>
            <w:tcW w:type="dxa" w:w="2436"/>
          </w:tcPr>
          <w:p>
            <w:r>
              <w:t>Lecture 3 identifies these as important limitations.</w:t>
            </w:r>
          </w:p>
        </w:tc>
      </w:tr>
      <w:tr>
        <w:tc>
          <w:tcPr>
            <w:tcW w:type="dxa" w:w="2436"/>
          </w:tcPr>
          <w:p>
            <w:r>
              <w:t>24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TOGAF</w:t>
            </w:r>
          </w:p>
        </w:tc>
        <w:tc>
          <w:tcPr>
            <w:tcW w:type="dxa" w:w="2436"/>
          </w:tcPr>
          <w:p>
            <w:r>
              <w:t>Lecture 3 describes ADM as TOGAF's core.</w:t>
            </w:r>
          </w:p>
        </w:tc>
      </w:tr>
      <w:tr>
        <w:tc>
          <w:tcPr>
            <w:tcW w:type="dxa" w:w="2436"/>
          </w:tcPr>
          <w:p>
            <w:r>
              <w:t>25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TOGAF content</w:t>
            </w:r>
          </w:p>
        </w:tc>
        <w:tc>
          <w:tcPr>
            <w:tcW w:type="dxa" w:w="2436"/>
          </w:tcPr>
          <w:p>
            <w:r>
              <w:t>These four interrelated architectures are listed in the TOGAF content framework.</w:t>
            </w:r>
          </w:p>
        </w:tc>
      </w:tr>
      <w:tr>
        <w:tc>
          <w:tcPr>
            <w:tcW w:type="dxa" w:w="2436"/>
          </w:tcPr>
          <w:p>
            <w:r>
              <w:t>26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MDA</w:t>
            </w:r>
          </w:p>
        </w:tc>
        <w:tc>
          <w:tcPr>
            <w:tcW w:type="dxa" w:w="2436"/>
          </w:tcPr>
          <w:p>
            <w:r>
              <w:t>Lecture 3 gives CIM, PIM, and PSM as MDA levels.</w:t>
            </w:r>
          </w:p>
        </w:tc>
      </w:tr>
      <w:tr>
        <w:tc>
          <w:tcPr>
            <w:tcW w:type="dxa" w:w="2436"/>
          </w:tcPr>
          <w:p>
            <w:r>
              <w:t>27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IDEF</w:t>
            </w:r>
          </w:p>
        </w:tc>
        <w:tc>
          <w:tcPr>
            <w:tcW w:type="dxa" w:w="2436"/>
          </w:tcPr>
          <w:p>
            <w:r>
              <w:t>Lecture 4 lists IDEF1X as the data modeling member of the IDEF family.</w:t>
            </w:r>
          </w:p>
        </w:tc>
      </w:tr>
      <w:tr>
        <w:tc>
          <w:tcPr>
            <w:tcW w:type="dxa" w:w="2436"/>
          </w:tcPr>
          <w:p>
            <w:r>
              <w:t>28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IDEF0</w:t>
            </w:r>
          </w:p>
        </w:tc>
        <w:tc>
          <w:tcPr>
            <w:tcW w:type="dxa" w:w="2436"/>
          </w:tcPr>
          <w:p>
            <w:r>
              <w:t>Lecture 4 states these IDEF0 elements.</w:t>
            </w:r>
          </w:p>
        </w:tc>
      </w:tr>
      <w:tr>
        <w:tc>
          <w:tcPr>
            <w:tcW w:type="dxa" w:w="2436"/>
          </w:tcPr>
          <w:p>
            <w:r>
              <w:t>29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BPMN</w:t>
            </w:r>
          </w:p>
        </w:tc>
        <w:tc>
          <w:tcPr>
            <w:tcW w:type="dxa" w:w="2436"/>
          </w:tcPr>
          <w:p>
            <w:r>
              <w:t>Lecture 4 notes that BPMN does not cover applications or infrastructure.</w:t>
            </w:r>
          </w:p>
        </w:tc>
      </w:tr>
      <w:tr>
        <w:tc>
          <w:tcPr>
            <w:tcW w:type="dxa" w:w="2436"/>
          </w:tcPr>
          <w:p>
            <w:r>
              <w:t>30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UML</w:t>
            </w:r>
          </w:p>
        </w:tc>
        <w:tc>
          <w:tcPr>
            <w:tcW w:type="dxa" w:w="2436"/>
          </w:tcPr>
          <w:p>
            <w:r>
              <w:t>Lecture 4 groups the 13 UML diagram types this way.</w:t>
            </w:r>
          </w:p>
        </w:tc>
      </w:tr>
      <w:tr>
        <w:tc>
          <w:tcPr>
            <w:tcW w:type="dxa" w:w="2436"/>
          </w:tcPr>
          <w:p>
            <w:r>
              <w:t>31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Description languages</w:t>
            </w:r>
          </w:p>
        </w:tc>
        <w:tc>
          <w:tcPr>
            <w:tcW w:type="dxa" w:w="2436"/>
          </w:tcPr>
          <w:p>
            <w:r>
              <w:t>Lecture 4 lists weak cross-domain integration and weak semantics as common issues.</w:t>
            </w:r>
          </w:p>
        </w:tc>
      </w:tr>
      <w:tr>
        <w:tc>
          <w:tcPr>
            <w:tcW w:type="dxa" w:w="2436"/>
          </w:tcPr>
          <w:p>
            <w:r>
              <w:t>32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Architecture design support</w:t>
            </w:r>
          </w:p>
        </w:tc>
        <w:tc>
          <w:tcPr>
            <w:tcW w:type="dxa" w:w="2436"/>
          </w:tcPr>
          <w:p>
            <w:r>
              <w:t>The Design section stresses common vocabulary and methodical support.</w:t>
            </w:r>
          </w:p>
        </w:tc>
      </w:tr>
      <w:tr>
        <w:tc>
          <w:tcPr>
            <w:tcW w:type="dxa" w:w="2436"/>
          </w:tcPr>
          <w:p>
            <w:r>
              <w:t>33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Compositionality</w:t>
            </w:r>
          </w:p>
        </w:tc>
        <w:tc>
          <w:tcPr>
            <w:tcW w:type="dxa" w:w="2436"/>
          </w:tcPr>
          <w:p>
            <w:r>
              <w:t>Lecture 5 explains compositionality with car parts and company systems/processes.</w:t>
            </w:r>
          </w:p>
        </w:tc>
      </w:tr>
      <w:tr>
        <w:tc>
          <w:tcPr>
            <w:tcW w:type="dxa" w:w="2436"/>
          </w:tcPr>
          <w:p>
            <w:r>
              <w:t>34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View/Viewpoint</w:t>
            </w:r>
          </w:p>
        </w:tc>
        <w:tc>
          <w:tcPr>
            <w:tcW w:type="dxa" w:w="2436"/>
          </w:tcPr>
          <w:p>
            <w:r>
              <w:t>Lecture 5 gives these definitions under Views and Viewpoints.</w:t>
            </w:r>
          </w:p>
        </w:tc>
      </w:tr>
      <w:tr>
        <w:tc>
          <w:tcPr>
            <w:tcW w:type="dxa" w:w="2436"/>
          </w:tcPr>
          <w:p>
            <w:r>
              <w:t>35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Symbolic/Semantic model</w:t>
            </w:r>
          </w:p>
        </w:tc>
        <w:tc>
          <w:tcPr>
            <w:tcW w:type="dxa" w:w="2436"/>
          </w:tcPr>
          <w:p>
            <w:r>
              <w:t>Lecture 5 makes this distinction in Pictures, Models, and Semantics.</w:t>
            </w:r>
          </w:p>
        </w:tc>
      </w:tr>
      <w:tr>
        <w:tc>
          <w:tcPr>
            <w:tcW w:type="dxa" w:w="2436"/>
          </w:tcPr>
          <w:p>
            <w:r>
              <w:t>36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Knowledge states</w:t>
            </w:r>
          </w:p>
        </w:tc>
        <w:tc>
          <w:tcPr>
            <w:tcW w:type="dxa" w:w="2436"/>
          </w:tcPr>
          <w:p>
            <w:r>
              <w:t>These are the three major knowledge states in Lecture 6.</w:t>
            </w:r>
          </w:p>
        </w:tc>
      </w:tr>
      <w:tr>
        <w:tc>
          <w:tcPr>
            <w:tcW w:type="dxa" w:w="2436"/>
          </w:tcPr>
          <w:p>
            <w:r>
              <w:t>37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Conversation technique</w:t>
            </w:r>
          </w:p>
        </w:tc>
        <w:tc>
          <w:tcPr>
            <w:tcW w:type="dxa" w:w="2436"/>
          </w:tcPr>
          <w:p>
            <w:r>
              <w:t>Lecture 6 defines committing review as a formal decision-oriented technique.</w:t>
            </w:r>
          </w:p>
        </w:tc>
      </w:tr>
      <w:tr>
        <w:tc>
          <w:tcPr>
            <w:tcW w:type="dxa" w:w="2436"/>
          </w:tcPr>
          <w:p>
            <w:r>
              <w:t>38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ArchiMate layers</w:t>
            </w:r>
          </w:p>
        </w:tc>
        <w:tc>
          <w:tcPr>
            <w:tcW w:type="dxa" w:w="2436"/>
          </w:tcPr>
          <w:p>
            <w:r>
              <w:t>Lecture 6 introduces these as the main ArchiMate layers.</w:t>
            </w:r>
          </w:p>
        </w:tc>
      </w:tr>
      <w:tr>
        <w:tc>
          <w:tcPr>
            <w:tcW w:type="dxa" w:w="2436"/>
          </w:tcPr>
          <w:p>
            <w:r>
              <w:t>39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ArchiMate business layer</w:t>
            </w:r>
          </w:p>
        </w:tc>
        <w:tc>
          <w:tcPr>
            <w:tcW w:type="dxa" w:w="2436"/>
          </w:tcPr>
          <w:p>
            <w:r>
              <w:t>This is the business behaviour concept definition in Lecture 6.</w:t>
            </w:r>
          </w:p>
        </w:tc>
      </w:tr>
      <w:tr>
        <w:tc>
          <w:tcPr>
            <w:tcW w:type="dxa" w:w="2436"/>
          </w:tcPr>
          <w:p>
            <w:r>
              <w:t>40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ArchiMate migration planning</w:t>
            </w:r>
          </w:p>
        </w:tc>
        <w:tc>
          <w:tcPr>
            <w:tcW w:type="dxa" w:w="2436"/>
          </w:tcPr>
          <w:p>
            <w:r>
              <w:t>Lecture 6 defines Gap in migration planning concepts.</w:t>
            </w:r>
          </w:p>
        </w:tc>
      </w:tr>
    </w:tbl>
    <w:p>
      <w:pPr>
        <w:spacing w:after="80"/>
      </w:pPr>
      <w:r>
        <w:rPr>
          <w:rFonts w:ascii="Arial" w:hAnsi="Arial" w:eastAsia="Microsoft YaHei"/>
          <w:b w:val="0"/>
          <w:sz w:val="21"/>
        </w:rPr>
      </w:r>
    </w:p>
    <w:p>
      <w:pPr>
        <w:spacing w:after="80"/>
      </w:pPr>
      <w:r>
        <w:rPr>
          <w:rFonts w:ascii="Arial" w:hAnsi="Arial" w:eastAsia="Microsoft YaHei"/>
          <w:b/>
          <w:sz w:val="21"/>
        </w:rPr>
        <w:t>使用建议：先独立做完 40 题，再对答案。错题优先回到对应 Lecture 的 Discussion 页和 Seminar 任务页复习，因为这些位置最可能被改写成真实考试题。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