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widowControl w:val="0"/>
        <w:spacing w:before="48" w:after="48"/>
        <w:ind w:left="0" w:firstLine="480"/>
        <w:jc w:val="both"/>
        <w:rPr>
          <w:rFonts w:hint="eastAsia"/>
          <w:kern w:val="2"/>
        </w:rPr>
      </w:pPr>
    </w:p>
    <w:p>
      <w:pPr>
        <w:pStyle w:val="2"/>
        <w:widowControl w:val="0"/>
        <w:rPr>
          <w:rFonts w:hint="eastAsia" w:cs="Times New Roman"/>
          <w:kern w:val="2"/>
        </w:rPr>
      </w:pPr>
      <w:bookmarkStart w:id="0" w:name="_Toc771984518"/>
      <w:r>
        <w:rPr>
          <w:rFonts w:hint="eastAsia" w:cs="Times New Roman"/>
          <w:kern w:val="2"/>
        </w:rPr>
        <w:t>登录注册</w:t>
      </w:r>
      <w:bookmarkEnd w:id="0"/>
    </w:p>
    <w:p>
      <w:pPr>
        <w:pStyle w:val="3"/>
        <w:widowControl w:val="0"/>
        <w:numPr>
          <w:ilvl w:val="2"/>
          <w:numId w:val="1"/>
        </w:numPr>
        <w:ind w:left="0" w:firstLine="0"/>
        <w:rPr>
          <w:rFonts w:cs="Times New Roman"/>
          <w:kern w:val="2"/>
        </w:rPr>
      </w:pPr>
      <w:bookmarkStart w:id="1" w:name="_Toc1795082499"/>
      <w:r>
        <w:rPr>
          <w:rFonts w:hint="eastAsia" w:cs="Times New Roman"/>
          <w:kern w:val="2"/>
        </w:rPr>
        <w:t>功能描述</w:t>
      </w:r>
      <w:bookmarkEnd w:id="1"/>
    </w:p>
    <w:p>
      <w:pPr>
        <w:pStyle w:val="8"/>
        <w:widowControl w:val="0"/>
        <w:spacing w:before="48" w:after="48"/>
        <w:ind w:left="0" w:firstLine="420"/>
        <w:jc w:val="both"/>
        <w:rPr>
          <w:rFonts w:hint="eastAsia"/>
          <w:kern w:val="2"/>
        </w:rPr>
      </w:pPr>
      <w:r>
        <w:rPr>
          <w:rFonts w:hint="eastAsia"/>
        </w:rPr>
        <w:t>用户可以直接使用手机银行，但是在使用开户，转账，充值 提现等交易类功能的时候，需要进行注册登录，注册是让用户的信息初步录入，并且能通过用户名密码进行登录，登录是在用户完成注册之后，进入手机银行app时使用业务之前的必要步骤，需要正确的已经注册的用户名密码，登陆成功后客户可以进行业务操作。</w:t>
      </w:r>
    </w:p>
    <w:p>
      <w:pPr>
        <w:pStyle w:val="3"/>
        <w:widowControl w:val="0"/>
        <w:numPr>
          <w:ilvl w:val="2"/>
          <w:numId w:val="1"/>
        </w:numPr>
        <w:ind w:left="0" w:firstLine="0"/>
        <w:rPr>
          <w:rFonts w:hint="eastAsia" w:cs="Times New Roman"/>
          <w:kern w:val="2"/>
        </w:rPr>
      </w:pPr>
      <w:bookmarkStart w:id="2" w:name="_Toc2101287637"/>
      <w:r>
        <w:rPr>
          <w:rFonts w:hint="eastAsia" w:cs="Times New Roman"/>
          <w:kern w:val="2"/>
        </w:rPr>
        <w:t>业务规则</w:t>
      </w:r>
      <w:bookmarkEnd w:id="2"/>
    </w:p>
    <w:p>
      <w:pPr>
        <w:widowControl w:val="0"/>
        <w:numPr>
          <w:ilvl w:val="0"/>
          <w:numId w:val="4"/>
        </w:numPr>
        <w:jc w:val="both"/>
        <w:rPr>
          <w:kern w:val="2"/>
        </w:rPr>
      </w:pPr>
      <w:r>
        <w:rPr>
          <w:kern w:val="2"/>
        </w:rPr>
        <w:t>用户未经注册能直接进入app，但是需要检测是否是root</w:t>
      </w:r>
      <w:r>
        <w:rPr>
          <w:rFonts w:hint="eastAsia"/>
          <w:kern w:val="2"/>
          <w:lang w:val="en-US" w:eastAsia="zh-Hans"/>
        </w:rPr>
        <w:t>或越狱</w:t>
      </w:r>
      <w:r>
        <w:rPr>
          <w:kern w:val="2"/>
        </w:rPr>
        <w:t>用户，root</w:t>
      </w:r>
      <w:r>
        <w:rPr>
          <w:rFonts w:hint="eastAsia"/>
          <w:kern w:val="2"/>
          <w:lang w:val="en-US" w:eastAsia="zh-Hans"/>
        </w:rPr>
        <w:t>或越狱</w:t>
      </w:r>
      <w:r>
        <w:rPr>
          <w:kern w:val="2"/>
        </w:rPr>
        <w:t>用户不能进入app，能够浏览页面和产品信息，但是不能进行交易和购买等操作，例如存款签约等，如果检测到用户未注册，则跳转到注册页面进行注册</w:t>
      </w:r>
      <w:r>
        <w:rPr>
          <w:rFonts w:hint="eastAsia"/>
          <w:kern w:val="2"/>
        </w:rPr>
        <w:t>。</w:t>
      </w:r>
    </w:p>
    <w:p>
      <w:pPr>
        <w:widowControl w:val="0"/>
        <w:numPr>
          <w:ilvl w:val="0"/>
          <w:numId w:val="4"/>
        </w:numPr>
        <w:jc w:val="both"/>
        <w:rPr>
          <w:kern w:val="2"/>
        </w:rPr>
      </w:pPr>
      <w:r>
        <w:rPr>
          <w:kern w:val="2"/>
        </w:rPr>
        <w:t>注册时需要验证手机号码格式正确性，验证短信验证码正确性，手势密码设置重复设置正确性，成功后回到原页面</w:t>
      </w:r>
      <w:r>
        <w:rPr>
          <w:rFonts w:hint="eastAsia"/>
          <w:kern w:val="2"/>
        </w:rPr>
        <w:t>。</w:t>
      </w:r>
    </w:p>
    <w:p>
      <w:pPr>
        <w:widowControl w:val="0"/>
        <w:numPr>
          <w:ilvl w:val="0"/>
          <w:numId w:val="4"/>
        </w:numPr>
        <w:jc w:val="both"/>
        <w:rPr>
          <w:kern w:val="2"/>
        </w:rPr>
      </w:pPr>
      <w:r>
        <w:rPr>
          <w:kern w:val="2"/>
        </w:rPr>
        <w:t>手势密码加密存储</w:t>
      </w:r>
      <w:r>
        <w:rPr>
          <w:rFonts w:hint="eastAsia"/>
          <w:kern w:val="2"/>
        </w:rPr>
        <w:t>。</w:t>
      </w:r>
    </w:p>
    <w:p>
      <w:pPr>
        <w:widowControl w:val="0"/>
        <w:numPr>
          <w:ilvl w:val="0"/>
          <w:numId w:val="4"/>
        </w:numPr>
        <w:jc w:val="both"/>
        <w:rPr>
          <w:kern w:val="2"/>
        </w:rPr>
      </w:pPr>
      <w:r>
        <w:rPr>
          <w:rFonts w:hint="eastAsia"/>
          <w:kern w:val="2"/>
          <w:lang w:val="en-US" w:eastAsia="zh-Hans"/>
        </w:rPr>
        <w:t>如果密码或手势输入错误，系统提示用户“密码验证失败，连续输入错误</w:t>
      </w:r>
      <w:r>
        <w:rPr>
          <w:rFonts w:hint="default"/>
          <w:kern w:val="2"/>
          <w:lang w:eastAsia="zh-Hans"/>
        </w:rPr>
        <w:t>3</w:t>
      </w:r>
      <w:r>
        <w:rPr>
          <w:rFonts w:hint="eastAsia"/>
          <w:kern w:val="2"/>
          <w:lang w:val="en-US" w:eastAsia="zh-Hans"/>
        </w:rPr>
        <w:t>次后，密码将被锁定。”</w:t>
      </w:r>
    </w:p>
    <w:p>
      <w:pPr>
        <w:pStyle w:val="5"/>
        <w:numPr>
          <w:ilvl w:val="0"/>
          <w:numId w:val="4"/>
        </w:numPr>
      </w:pPr>
      <w:r>
        <w:rPr>
          <w:rFonts w:hint="eastAsia"/>
        </w:rPr>
        <w:t>用户可以直接进入app</w:t>
      </w:r>
      <w:r>
        <w:rPr>
          <w:rFonts w:hint="eastAsia"/>
          <w:lang w:eastAsia="zh-Hans"/>
        </w:rPr>
        <w:t>，</w:t>
      </w:r>
      <w:r>
        <w:rPr>
          <w:rFonts w:hint="eastAsia"/>
        </w:rPr>
        <w:t>能够浏览页面和产品信息，但是不能进行交易和购买等操作，例如存款签约等，如果检测到用户未登录 则进行登录，需要进行设备更换检测，黑名单校验，用户名密码校验，以及手势密码认证。</w:t>
      </w:r>
    </w:p>
    <w:p>
      <w:pPr>
        <w:pStyle w:val="5"/>
        <w:numPr>
          <w:ilvl w:val="0"/>
          <w:numId w:val="4"/>
        </w:numPr>
      </w:pPr>
      <w:r>
        <w:rPr>
          <w:rFonts w:hint="eastAsia"/>
        </w:rPr>
        <w:t>登录时需要对设备进行校验 ，如果是已经开户的客户则需要进行设备更换流程，需要身份验证，而未开户的用户不需要。</w:t>
      </w:r>
    </w:p>
    <w:p>
      <w:pPr>
        <w:pStyle w:val="5"/>
        <w:numPr>
          <w:ilvl w:val="0"/>
          <w:numId w:val="4"/>
        </w:numPr>
      </w:pPr>
      <w:r>
        <w:rPr>
          <w:rFonts w:hint="eastAsia"/>
        </w:rPr>
        <w:t>用户登录异常校验黑名单用户，系统开启白名单而登录用户不在白名单中，用户状态不正常等不能进行登录。</w:t>
      </w:r>
    </w:p>
    <w:p>
      <w:pPr>
        <w:widowControl w:val="0"/>
        <w:numPr>
          <w:ilvl w:val="0"/>
          <w:numId w:val="4"/>
        </w:numPr>
        <w:jc w:val="both"/>
        <w:rPr>
          <w:kern w:val="2"/>
        </w:rPr>
      </w:pPr>
      <w:r>
        <w:rPr>
          <w:rFonts w:hint="eastAsia"/>
        </w:rPr>
        <w:t>无论哪类用户进入app主页都会进行资源更新检查和版本更新检查，是否是强制更新由管理平台配置，强制更新需要进入app商店强制下载更新，可忽略的更新可以跳过。</w:t>
      </w:r>
    </w:p>
    <w:p>
      <w:pPr>
        <w:widowControl w:val="0"/>
        <w:numPr>
          <w:ilvl w:val="0"/>
          <w:numId w:val="4"/>
        </w:numPr>
        <w:jc w:val="both"/>
        <w:rPr>
          <w:kern w:val="2"/>
        </w:rPr>
      </w:pPr>
      <w:r>
        <w:rPr>
          <w:rFonts w:hint="eastAsia"/>
          <w:lang w:val="en-US" w:eastAsia="zh-Hans"/>
        </w:rPr>
        <w:t>登录页面增加了账户挂失功能，</w:t>
      </w:r>
      <w:r>
        <w:rPr>
          <w:rFonts w:hint="eastAsia"/>
        </w:rPr>
        <w:t>用户进行挂失操作时，需要</w:t>
      </w:r>
      <w:r>
        <w:rPr>
          <w:rFonts w:hint="eastAsia"/>
          <w:lang w:val="en-US" w:eastAsia="zh-Hans"/>
        </w:rPr>
        <w:t>扫描证件，确认姓名、证件号码，验证手机号，通过人脸识别并联网核查通过后，挂失成功。</w:t>
      </w:r>
    </w:p>
    <w:p>
      <w:pPr>
        <w:widowControl w:val="0"/>
        <w:numPr>
          <w:ilvl w:val="0"/>
          <w:numId w:val="4"/>
        </w:numPr>
        <w:jc w:val="both"/>
        <w:rPr>
          <w:kern w:val="2"/>
        </w:rPr>
      </w:pPr>
      <w:r>
        <w:rPr>
          <w:rFonts w:hint="eastAsia"/>
        </w:rPr>
        <w:t>账户挂失操作时，系统挂失用户所有通过手机银行渠道开立的账户。</w:t>
      </w:r>
    </w:p>
    <w:p>
      <w:pPr>
        <w:widowControl w:val="0"/>
        <w:numPr>
          <w:ilvl w:val="0"/>
          <w:numId w:val="4"/>
        </w:numPr>
        <w:jc w:val="both"/>
        <w:rPr>
          <w:kern w:val="2"/>
        </w:rPr>
      </w:pPr>
      <w:r>
        <w:rPr>
          <w:rFonts w:hint="eastAsia"/>
          <w:kern w:val="2"/>
          <w:lang w:val="en-US" w:eastAsia="zh-Hans"/>
        </w:rPr>
        <w:t>当用户登录账号已经锁定时，用户可以通过修改忘记密码重新设置登录密码来进行登录账号的解锁。</w:t>
      </w:r>
    </w:p>
    <w:p>
      <w:pPr>
        <w:widowControl w:val="0"/>
        <w:numPr>
          <w:ilvl w:val="0"/>
          <w:numId w:val="4"/>
        </w:numPr>
        <w:jc w:val="both"/>
        <w:rPr>
          <w:kern w:val="2"/>
        </w:rPr>
      </w:pPr>
      <w:r>
        <w:rPr>
          <w:rFonts w:hint="eastAsia"/>
        </w:rPr>
        <w:t>用户账户挂失状态登录成功后，在首页弹窗提醒用户“系统检测到您的账户正处于挂失状态，是否解除挂失？”并根据用户选择执行对应的操作。</w:t>
      </w:r>
    </w:p>
    <w:p>
      <w:pPr>
        <w:widowControl w:val="0"/>
        <w:numPr>
          <w:ilvl w:val="0"/>
          <w:numId w:val="4"/>
        </w:numPr>
        <w:jc w:val="both"/>
        <w:rPr>
          <w:kern w:val="2"/>
        </w:rPr>
      </w:pPr>
      <w:r>
        <w:rPr>
          <w:rFonts w:hint="eastAsia"/>
          <w:lang w:val="en-US" w:eastAsia="zh-Hans"/>
        </w:rPr>
        <w:t>在登录页面新增“原手机号无法使用”功能，</w:t>
      </w:r>
      <w:r>
        <w:rPr>
          <w:rFonts w:hint="eastAsia"/>
        </w:rPr>
        <w:t>用户可以在登录页面</w:t>
      </w:r>
      <w:r>
        <w:rPr>
          <w:rFonts w:hint="eastAsia"/>
          <w:lang w:val="en-US" w:eastAsia="zh-Hans"/>
        </w:rPr>
        <w:t>使用该功能进行原</w:t>
      </w:r>
      <w:r>
        <w:rPr>
          <w:rFonts w:hint="eastAsia"/>
        </w:rPr>
        <w:t>手机号</w:t>
      </w:r>
      <w:r>
        <w:rPr>
          <w:rFonts w:hint="eastAsia"/>
          <w:lang w:val="en-US" w:eastAsia="zh-Hans"/>
        </w:rPr>
        <w:t>的变更</w:t>
      </w:r>
      <w:r>
        <w:rPr>
          <w:rFonts w:hint="eastAsia"/>
        </w:rPr>
        <w:t>，此时需要用户自己输入</w:t>
      </w:r>
      <w:r>
        <w:rPr>
          <w:rFonts w:hint="eastAsia"/>
          <w:lang w:val="en-US" w:eastAsia="zh-Hans"/>
        </w:rPr>
        <w:t>原</w:t>
      </w:r>
      <w:r>
        <w:rPr>
          <w:rFonts w:hint="eastAsia"/>
        </w:rPr>
        <w:t>手机号。流程与安全中心修改手机号流程类似。</w:t>
      </w:r>
    </w:p>
    <w:p>
      <w:pPr>
        <w:widowControl w:val="0"/>
        <w:numPr>
          <w:ilvl w:val="0"/>
          <w:numId w:val="4"/>
        </w:numPr>
        <w:jc w:val="both"/>
        <w:rPr>
          <w:rFonts w:hint="eastAsia"/>
          <w:kern w:val="2"/>
        </w:rPr>
      </w:pPr>
      <w:r>
        <w:rPr>
          <w:rFonts w:hint="eastAsia"/>
        </w:rPr>
        <w:t>密码存在过期时间，密码过期时间为9</w:t>
      </w:r>
      <w:r>
        <w:t>0</w:t>
      </w:r>
      <w:r>
        <w:rPr>
          <w:rFonts w:hint="eastAsia"/>
        </w:rPr>
        <w:t>天，当密码过期后，系统在登录时，提醒用户，用户选择修改时，系统进入到修改登录密码流程。用户点击取消时，系统重新开始计时。</w:t>
      </w:r>
    </w:p>
    <w:p>
      <w:pPr>
        <w:pStyle w:val="3"/>
        <w:widowControl w:val="0"/>
        <w:numPr>
          <w:ilvl w:val="2"/>
          <w:numId w:val="1"/>
        </w:numPr>
        <w:ind w:left="0" w:firstLine="0"/>
        <w:rPr>
          <w:rFonts w:cs="Times New Roman"/>
          <w:kern w:val="2"/>
        </w:rPr>
      </w:pPr>
      <w:bookmarkStart w:id="3" w:name="_Toc972740144"/>
      <w:r>
        <w:rPr>
          <w:rFonts w:hint="eastAsia" w:cs="Times New Roman"/>
          <w:kern w:val="2"/>
        </w:rPr>
        <w:t>操作权限及授权</w:t>
      </w:r>
      <w:bookmarkEnd w:id="3"/>
    </w:p>
    <w:p>
      <w:pPr>
        <w:widowControl w:val="0"/>
        <w:ind w:left="420"/>
        <w:jc w:val="both"/>
        <w:rPr>
          <w:rFonts w:hint="eastAsia"/>
          <w:kern w:val="2"/>
        </w:rPr>
      </w:pPr>
      <w:r>
        <w:rPr>
          <w:rFonts w:hint="eastAsia"/>
          <w:kern w:val="2"/>
        </w:rPr>
        <w:t>无</w:t>
      </w:r>
    </w:p>
    <w:p>
      <w:pPr>
        <w:pStyle w:val="3"/>
        <w:widowControl w:val="0"/>
        <w:numPr>
          <w:ilvl w:val="2"/>
          <w:numId w:val="1"/>
        </w:numPr>
        <w:ind w:left="0" w:firstLine="0"/>
        <w:rPr>
          <w:rFonts w:cs="Times New Roman"/>
          <w:kern w:val="2"/>
        </w:rPr>
      </w:pPr>
      <w:bookmarkStart w:id="4" w:name="_Toc50595597"/>
      <w:r>
        <w:rPr>
          <w:rFonts w:hint="eastAsia" w:cs="Times New Roman"/>
          <w:kern w:val="2"/>
        </w:rPr>
        <w:t>功能场景描述</w:t>
      </w:r>
      <w:bookmarkEnd w:id="4"/>
    </w:p>
    <w:p>
      <w:pPr>
        <w:pStyle w:val="4"/>
        <w:widowControl w:val="0"/>
        <w:numPr>
          <w:ilvl w:val="3"/>
          <w:numId w:val="1"/>
        </w:numPr>
        <w:spacing w:line="360" w:lineRule="auto"/>
        <w:ind w:left="0" w:firstLine="0"/>
        <w:jc w:val="both"/>
      </w:pPr>
      <w:r>
        <w:rPr>
          <w:rFonts w:hint="eastAsia"/>
        </w:rPr>
        <w:t>界面描述（输入和输出）</w:t>
      </w:r>
    </w:p>
    <w:p>
      <w:pPr>
        <w:pStyle w:val="8"/>
        <w:widowControl w:val="0"/>
        <w:numPr>
          <w:ilvl w:val="0"/>
          <w:numId w:val="5"/>
        </w:numPr>
        <w:spacing w:before="48" w:after="48"/>
        <w:jc w:val="both"/>
        <w:rPr>
          <w:kern w:val="2"/>
        </w:rPr>
      </w:pPr>
      <w:r>
        <w:rPr>
          <w:rFonts w:hint="eastAsia"/>
          <w:kern w:val="2"/>
        </w:rPr>
        <w:t>启动页进行root或越狱的检查</w:t>
      </w:r>
    </w:p>
    <w:p>
      <w:pPr>
        <w:pStyle w:val="8"/>
        <w:widowControl w:val="0"/>
        <w:spacing w:before="48" w:after="48"/>
        <w:ind w:left="780"/>
        <w:jc w:val="both"/>
        <w:rPr>
          <w:kern w:val="2"/>
        </w:rPr>
      </w:pPr>
      <w:r>
        <w:drawing>
          <wp:inline distT="0" distB="0" distL="114300" distR="114300">
            <wp:extent cx="1637665" cy="2881630"/>
            <wp:effectExtent l="0" t="0" r="13335" b="13970"/>
            <wp:docPr id="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示&#10;&#10;描述已自动生成"/>
                    <pic:cNvPicPr>
                      <a:picLocks noChangeAspect="1"/>
                    </pic:cNvPicPr>
                  </pic:nvPicPr>
                  <pic:blipFill>
                    <a:blip r:embed="rId4"/>
                    <a:stretch>
                      <a:fillRect/>
                    </a:stretch>
                  </pic:blipFill>
                  <pic:spPr>
                    <a:xfrm>
                      <a:off x="0" y="0"/>
                      <a:ext cx="1637665"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首次安装启动App时的引导页</w:t>
      </w:r>
    </w:p>
    <w:p>
      <w:pPr>
        <w:pStyle w:val="8"/>
        <w:widowControl w:val="0"/>
        <w:spacing w:before="48" w:after="48"/>
        <w:ind w:left="780"/>
        <w:jc w:val="both"/>
        <w:rPr>
          <w:kern w:val="2"/>
        </w:rPr>
      </w:pPr>
      <w:r>
        <w:drawing>
          <wp:inline distT="0" distB="0" distL="114300" distR="114300">
            <wp:extent cx="3657600" cy="2881630"/>
            <wp:effectExtent l="0" t="0" r="0" b="13970"/>
            <wp:docPr id="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图示&#10;&#10;描述已自动生成"/>
                    <pic:cNvPicPr>
                      <a:picLocks noChangeAspect="1"/>
                    </pic:cNvPicPr>
                  </pic:nvPicPr>
                  <pic:blipFill>
                    <a:blip r:embed="rId5"/>
                    <a:stretch>
                      <a:fillRect/>
                    </a:stretch>
                  </pic:blipFill>
                  <pic:spPr>
                    <a:xfrm>
                      <a:off x="0" y="0"/>
                      <a:ext cx="3657600"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首屏广告</w:t>
      </w:r>
    </w:p>
    <w:p>
      <w:pPr>
        <w:pStyle w:val="8"/>
        <w:widowControl w:val="0"/>
        <w:spacing w:before="48" w:after="48"/>
        <w:ind w:left="780"/>
        <w:jc w:val="both"/>
        <w:rPr>
          <w:kern w:val="2"/>
        </w:rPr>
      </w:pPr>
      <w:r>
        <w:drawing>
          <wp:inline distT="0" distB="0" distL="114300" distR="114300">
            <wp:extent cx="1688465" cy="2881630"/>
            <wp:effectExtent l="0" t="0" r="13335" b="13970"/>
            <wp:docPr id="6" name="图片 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图表, 雷达图&#10;&#10;描述已自动生成"/>
                    <pic:cNvPicPr>
                      <a:picLocks noChangeAspect="1"/>
                    </pic:cNvPicPr>
                  </pic:nvPicPr>
                  <pic:blipFill>
                    <a:blip r:embed="rId6"/>
                    <a:stretch>
                      <a:fillRect/>
                    </a:stretch>
                  </pic:blipFill>
                  <pic:spPr>
                    <a:xfrm>
                      <a:off x="0" y="0"/>
                      <a:ext cx="1688465"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首页</w:t>
      </w:r>
    </w:p>
    <w:p>
      <w:pPr>
        <w:pStyle w:val="8"/>
        <w:widowControl w:val="0"/>
        <w:spacing w:before="48" w:after="48"/>
        <w:ind w:left="780"/>
        <w:jc w:val="both"/>
        <w:rPr>
          <w:kern w:val="2"/>
        </w:rPr>
      </w:pPr>
      <w:r>
        <w:drawing>
          <wp:inline distT="0" distB="0" distL="114300" distR="114300">
            <wp:extent cx="3480435" cy="2881630"/>
            <wp:effectExtent l="0" t="0" r="24765" b="13970"/>
            <wp:docPr id="7"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图形用户界面&#10;&#10;描述已自动生成"/>
                    <pic:cNvPicPr>
                      <a:picLocks noChangeAspect="1"/>
                    </pic:cNvPicPr>
                  </pic:nvPicPr>
                  <pic:blipFill>
                    <a:blip r:embed="rId7"/>
                    <a:stretch>
                      <a:fillRect/>
                    </a:stretch>
                  </pic:blipFill>
                  <pic:spPr>
                    <a:xfrm>
                      <a:off x="0" y="0"/>
                      <a:ext cx="3480435"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注册场景</w:t>
      </w:r>
    </w:p>
    <w:p>
      <w:pPr>
        <w:pStyle w:val="8"/>
        <w:widowControl w:val="0"/>
        <w:spacing w:before="48" w:after="48"/>
        <w:ind w:left="780"/>
        <w:jc w:val="both"/>
        <w:rPr>
          <w:kern w:val="2"/>
        </w:rPr>
      </w:pPr>
      <w:r>
        <w:drawing>
          <wp:inline distT="0" distB="0" distL="114300" distR="114300">
            <wp:extent cx="3681095" cy="3621405"/>
            <wp:effectExtent l="0" t="0" r="1905" b="1079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3681095" cy="362140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注册 </w:t>
      </w:r>
      <w:r>
        <w:rPr>
          <w:kern w:val="2"/>
        </w:rPr>
        <w:t xml:space="preserve">– </w:t>
      </w:r>
      <w:r>
        <w:rPr>
          <w:rFonts w:hint="eastAsia"/>
          <w:kern w:val="2"/>
        </w:rPr>
        <w:t>设置手势密码</w:t>
      </w:r>
    </w:p>
    <w:p>
      <w:pPr>
        <w:pStyle w:val="8"/>
        <w:widowControl w:val="0"/>
        <w:spacing w:before="48" w:after="48"/>
        <w:ind w:left="780"/>
        <w:jc w:val="both"/>
        <w:rPr>
          <w:kern w:val="2"/>
        </w:rPr>
      </w:pPr>
      <w:r>
        <w:drawing>
          <wp:inline distT="0" distB="0" distL="114300" distR="114300">
            <wp:extent cx="1650365" cy="2881630"/>
            <wp:effectExtent l="0" t="0" r="635" b="13970"/>
            <wp:docPr id="10" name="图片 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图片包含 图表&#10;&#10;描述已自动生成"/>
                    <pic:cNvPicPr>
                      <a:picLocks noChangeAspect="1"/>
                    </pic:cNvPicPr>
                  </pic:nvPicPr>
                  <pic:blipFill>
                    <a:blip r:embed="rId9"/>
                    <a:stretch>
                      <a:fillRect/>
                    </a:stretch>
                  </pic:blipFill>
                  <pic:spPr>
                    <a:xfrm>
                      <a:off x="0" y="0"/>
                      <a:ext cx="1650365"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登录场景</w:t>
      </w:r>
    </w:p>
    <w:p>
      <w:pPr>
        <w:pStyle w:val="8"/>
        <w:widowControl w:val="0"/>
        <w:spacing w:before="48" w:after="48"/>
        <w:ind w:left="780"/>
        <w:jc w:val="both"/>
        <w:rPr>
          <w:kern w:val="2"/>
        </w:rPr>
      </w:pPr>
      <w:r>
        <w:drawing>
          <wp:inline distT="0" distB="0" distL="114300" distR="114300">
            <wp:extent cx="3922395" cy="2881630"/>
            <wp:effectExtent l="0" t="0" r="14605" b="13970"/>
            <wp:docPr id="11" name="图片 7"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图形用户界面, 图示&#10;&#10;描述已自动生成"/>
                    <pic:cNvPicPr>
                      <a:picLocks noChangeAspect="1"/>
                    </pic:cNvPicPr>
                  </pic:nvPicPr>
                  <pic:blipFill>
                    <a:blip r:embed="rId10"/>
                    <a:stretch>
                      <a:fillRect/>
                    </a:stretch>
                  </pic:blipFill>
                  <pic:spPr>
                    <a:xfrm>
                      <a:off x="0" y="0"/>
                      <a:ext cx="3922395"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登录 </w:t>
      </w:r>
      <w:r>
        <w:rPr>
          <w:kern w:val="2"/>
        </w:rPr>
        <w:t xml:space="preserve">– </w:t>
      </w:r>
      <w:r>
        <w:rPr>
          <w:rFonts w:hint="eastAsia"/>
          <w:kern w:val="2"/>
        </w:rPr>
        <w:t>手势密码认证</w:t>
      </w:r>
    </w:p>
    <w:p>
      <w:pPr>
        <w:pStyle w:val="8"/>
        <w:widowControl w:val="0"/>
        <w:spacing w:before="48" w:after="48"/>
        <w:ind w:left="780"/>
        <w:jc w:val="both"/>
        <w:rPr>
          <w:kern w:val="2"/>
        </w:rPr>
      </w:pPr>
      <w:r>
        <w:drawing>
          <wp:inline distT="0" distB="0" distL="114300" distR="114300">
            <wp:extent cx="1625600" cy="2881630"/>
            <wp:effectExtent l="0" t="0" r="0" b="13970"/>
            <wp:docPr id="12" name="图片 8"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图片包含 图表&#10;&#10;描述已自动生成"/>
                    <pic:cNvPicPr>
                      <a:picLocks noChangeAspect="1"/>
                    </pic:cNvPicPr>
                  </pic:nvPicPr>
                  <pic:blipFill>
                    <a:blip r:embed="rId11"/>
                    <a:stretch>
                      <a:fillRect/>
                    </a:stretch>
                  </pic:blipFill>
                  <pic:spPr>
                    <a:xfrm>
                      <a:off x="0" y="0"/>
                      <a:ext cx="1625600"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找回密码 </w:t>
      </w:r>
      <w:r>
        <w:rPr>
          <w:kern w:val="2"/>
        </w:rPr>
        <w:t xml:space="preserve">– </w:t>
      </w:r>
      <w:r>
        <w:rPr>
          <w:rFonts w:hint="eastAsia"/>
          <w:kern w:val="2"/>
        </w:rPr>
        <w:t>短信验证码认证</w:t>
      </w:r>
    </w:p>
    <w:p>
      <w:pPr>
        <w:pStyle w:val="8"/>
        <w:widowControl w:val="0"/>
        <w:spacing w:before="48" w:after="48"/>
        <w:ind w:left="780"/>
        <w:jc w:val="both"/>
        <w:rPr>
          <w:kern w:val="2"/>
        </w:rPr>
      </w:pPr>
      <w:r>
        <w:drawing>
          <wp:inline distT="0" distB="0" distL="114300" distR="114300">
            <wp:extent cx="1638935" cy="2881630"/>
            <wp:effectExtent l="0" t="0" r="12065" b="13970"/>
            <wp:docPr id="13"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图形用户界面, 应用程序&#10;&#10;描述已自动生成"/>
                    <pic:cNvPicPr>
                      <a:picLocks noChangeAspect="1"/>
                    </pic:cNvPicPr>
                  </pic:nvPicPr>
                  <pic:blipFill>
                    <a:blip r:embed="rId12"/>
                    <a:stretch>
                      <a:fillRect/>
                    </a:stretch>
                  </pic:blipFill>
                  <pic:spPr>
                    <a:xfrm>
                      <a:off x="0" y="0"/>
                      <a:ext cx="1638935"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找回密码</w:t>
      </w:r>
      <w:r>
        <w:rPr>
          <w:kern w:val="2"/>
        </w:rPr>
        <w:t xml:space="preserve"> – </w:t>
      </w:r>
      <w:r>
        <w:rPr>
          <w:rFonts w:hint="eastAsia"/>
          <w:kern w:val="2"/>
        </w:rPr>
        <w:t>重设手势密码</w:t>
      </w:r>
    </w:p>
    <w:p>
      <w:pPr>
        <w:pStyle w:val="8"/>
        <w:widowControl w:val="0"/>
        <w:spacing w:before="48" w:after="48"/>
        <w:ind w:left="780"/>
        <w:jc w:val="both"/>
        <w:rPr>
          <w:kern w:val="2"/>
        </w:rPr>
      </w:pPr>
      <w:r>
        <w:drawing>
          <wp:inline distT="0" distB="0" distL="114300" distR="114300">
            <wp:extent cx="1625600" cy="2871470"/>
            <wp:effectExtent l="0" t="0" r="0" b="24130"/>
            <wp:docPr id="9"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图片包含 图表&#10;&#10;描述已自动生成"/>
                    <pic:cNvPicPr>
                      <a:picLocks noChangeAspect="1"/>
                    </pic:cNvPicPr>
                  </pic:nvPicPr>
                  <pic:blipFill>
                    <a:blip r:embed="rId13"/>
                    <a:stretch>
                      <a:fillRect/>
                    </a:stretch>
                  </pic:blipFill>
                  <pic:spPr>
                    <a:xfrm>
                      <a:off x="0" y="0"/>
                      <a:ext cx="1625600" cy="287147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登录</w:t>
      </w:r>
      <w:r>
        <w:rPr>
          <w:kern w:val="2"/>
        </w:rPr>
        <w:t xml:space="preserve"> – </w:t>
      </w:r>
      <w:r>
        <w:rPr>
          <w:rFonts w:hint="eastAsia"/>
          <w:kern w:val="2"/>
        </w:rPr>
        <w:t>状态异常</w:t>
      </w:r>
    </w:p>
    <w:p>
      <w:pPr>
        <w:pStyle w:val="8"/>
        <w:widowControl w:val="0"/>
        <w:spacing w:before="48" w:after="48"/>
        <w:ind w:left="780"/>
        <w:jc w:val="both"/>
        <w:rPr>
          <w:kern w:val="2"/>
        </w:rPr>
      </w:pPr>
      <w:r>
        <w:drawing>
          <wp:inline distT="0" distB="0" distL="114300" distR="114300">
            <wp:extent cx="1637030" cy="2881630"/>
            <wp:effectExtent l="0" t="0" r="13970" b="13970"/>
            <wp:docPr id="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图形用户界面, 应用程序&#10;&#10;描述已自动生成"/>
                    <pic:cNvPicPr>
                      <a:picLocks noChangeAspect="1"/>
                    </pic:cNvPicPr>
                  </pic:nvPicPr>
                  <pic:blipFill>
                    <a:blip r:embed="rId14"/>
                    <a:stretch>
                      <a:fillRect/>
                    </a:stretch>
                  </pic:blipFill>
                  <pic:spPr>
                    <a:xfrm>
                      <a:off x="0" y="0"/>
                      <a:ext cx="1637030"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变更设备 </w:t>
      </w:r>
      <w:r>
        <w:rPr>
          <w:kern w:val="2"/>
        </w:rPr>
        <w:t xml:space="preserve">– </w:t>
      </w:r>
      <w:r>
        <w:rPr>
          <w:rFonts w:hint="eastAsia"/>
          <w:kern w:val="2"/>
        </w:rPr>
        <w:t>新设备登录</w:t>
      </w:r>
    </w:p>
    <w:p>
      <w:pPr>
        <w:pStyle w:val="8"/>
        <w:widowControl w:val="0"/>
        <w:spacing w:before="48" w:after="48"/>
        <w:ind w:left="780"/>
        <w:jc w:val="both"/>
        <w:rPr>
          <w:kern w:val="2"/>
        </w:rPr>
      </w:pPr>
      <w:r>
        <w:drawing>
          <wp:inline distT="0" distB="0" distL="114300" distR="114300">
            <wp:extent cx="1651635" cy="2881630"/>
            <wp:effectExtent l="0" t="0" r="24765" b="13970"/>
            <wp:docPr id="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图示&#10;&#10;描述已自动生成"/>
                    <pic:cNvPicPr>
                      <a:picLocks noChangeAspect="1"/>
                    </pic:cNvPicPr>
                  </pic:nvPicPr>
                  <pic:blipFill>
                    <a:blip r:embed="rId15"/>
                    <a:stretch>
                      <a:fillRect/>
                    </a:stretch>
                  </pic:blipFill>
                  <pic:spPr>
                    <a:xfrm>
                      <a:off x="0" y="0"/>
                      <a:ext cx="1651635"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变更设备 </w:t>
      </w:r>
      <w:r>
        <w:rPr>
          <w:kern w:val="2"/>
        </w:rPr>
        <w:t xml:space="preserve">– </w:t>
      </w:r>
      <w:r>
        <w:rPr>
          <w:rFonts w:hint="eastAsia"/>
          <w:kern w:val="2"/>
        </w:rPr>
        <w:t>短信验证码</w:t>
      </w:r>
    </w:p>
    <w:p>
      <w:pPr>
        <w:pStyle w:val="8"/>
        <w:widowControl w:val="0"/>
        <w:spacing w:before="48" w:after="48"/>
        <w:ind w:left="780"/>
        <w:jc w:val="both"/>
        <w:rPr>
          <w:kern w:val="2"/>
        </w:rPr>
      </w:pPr>
      <w:r>
        <w:drawing>
          <wp:inline distT="0" distB="0" distL="114300" distR="114300">
            <wp:extent cx="1612900" cy="2881630"/>
            <wp:effectExtent l="0" t="0" r="12700" b="1397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16"/>
                    <a:stretch>
                      <a:fillRect/>
                    </a:stretch>
                  </pic:blipFill>
                  <pic:spPr>
                    <a:xfrm>
                      <a:off x="0" y="0"/>
                      <a:ext cx="1612900"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变更设备 </w:t>
      </w:r>
      <w:r>
        <w:rPr>
          <w:kern w:val="2"/>
        </w:rPr>
        <w:t xml:space="preserve">– </w:t>
      </w:r>
      <w:r>
        <w:rPr>
          <w:rFonts w:hint="eastAsia"/>
          <w:kern w:val="2"/>
        </w:rPr>
        <w:t>登录密码校验（已开户用户）</w:t>
      </w:r>
    </w:p>
    <w:p>
      <w:pPr>
        <w:pStyle w:val="8"/>
        <w:widowControl w:val="0"/>
        <w:spacing w:before="48" w:after="48"/>
        <w:ind w:left="780"/>
        <w:jc w:val="both"/>
        <w:rPr>
          <w:kern w:val="2"/>
        </w:rPr>
      </w:pPr>
      <w:r>
        <w:drawing>
          <wp:inline distT="0" distB="0" distL="114300" distR="114300">
            <wp:extent cx="1637665" cy="2881630"/>
            <wp:effectExtent l="0" t="0" r="13335" b="1397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a:picLocks noChangeAspect="1"/>
                    </pic:cNvPicPr>
                  </pic:nvPicPr>
                  <pic:blipFill>
                    <a:blip r:embed="rId17"/>
                    <a:stretch>
                      <a:fillRect/>
                    </a:stretch>
                  </pic:blipFill>
                  <pic:spPr>
                    <a:xfrm>
                      <a:off x="0" y="0"/>
                      <a:ext cx="1637665"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资源更新</w:t>
      </w:r>
    </w:p>
    <w:p>
      <w:pPr>
        <w:pStyle w:val="8"/>
        <w:widowControl w:val="0"/>
        <w:spacing w:before="48" w:after="48"/>
        <w:ind w:left="780"/>
        <w:jc w:val="both"/>
        <w:rPr>
          <w:kern w:val="2"/>
        </w:rPr>
      </w:pPr>
      <w:r>
        <w:drawing>
          <wp:inline distT="0" distB="0" distL="114300" distR="114300">
            <wp:extent cx="1485900" cy="2881630"/>
            <wp:effectExtent l="0" t="0" r="12700" b="1397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a:picLocks noChangeAspect="1"/>
                    </pic:cNvPicPr>
                  </pic:nvPicPr>
                  <pic:blipFill>
                    <a:blip r:embed="rId18"/>
                    <a:stretch>
                      <a:fillRect/>
                    </a:stretch>
                  </pic:blipFill>
                  <pic:spPr>
                    <a:xfrm>
                      <a:off x="0" y="0"/>
                      <a:ext cx="1485900"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版本更新</w:t>
      </w:r>
    </w:p>
    <w:p>
      <w:pPr>
        <w:pStyle w:val="8"/>
        <w:widowControl w:val="0"/>
        <w:spacing w:before="48" w:after="48"/>
        <w:ind w:left="780"/>
        <w:jc w:val="both"/>
        <w:rPr>
          <w:kern w:val="2"/>
        </w:rPr>
      </w:pPr>
      <w:r>
        <w:drawing>
          <wp:inline distT="0" distB="0" distL="114300" distR="114300">
            <wp:extent cx="1461135" cy="2881630"/>
            <wp:effectExtent l="0" t="0" r="12065" b="1397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a:picLocks noChangeAspect="1"/>
                    </pic:cNvPicPr>
                  </pic:nvPicPr>
                  <pic:blipFill>
                    <a:blip r:embed="rId19"/>
                    <a:stretch>
                      <a:fillRect/>
                    </a:stretch>
                  </pic:blipFill>
                  <pic:spPr>
                    <a:xfrm>
                      <a:off x="0" y="0"/>
                      <a:ext cx="1461135"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弹窗广告</w:t>
      </w:r>
    </w:p>
    <w:p>
      <w:pPr>
        <w:pStyle w:val="8"/>
        <w:widowControl w:val="0"/>
        <w:spacing w:before="48" w:after="48"/>
        <w:ind w:left="780"/>
        <w:jc w:val="both"/>
        <w:rPr>
          <w:kern w:val="2"/>
        </w:rPr>
      </w:pPr>
      <w:r>
        <w:drawing>
          <wp:inline distT="0" distB="0" distL="114300" distR="114300">
            <wp:extent cx="1485900" cy="2881630"/>
            <wp:effectExtent l="0" t="0" r="12700" b="13970"/>
            <wp:docPr id="17" name="图片 17" descr="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雷达图&#10;&#10;描述已自动生成"/>
                    <pic:cNvPicPr>
                      <a:picLocks noChangeAspect="1"/>
                    </pic:cNvPicPr>
                  </pic:nvPicPr>
                  <pic:blipFill>
                    <a:blip r:embed="rId20"/>
                    <a:stretch>
                      <a:fillRect/>
                    </a:stretch>
                  </pic:blipFill>
                  <pic:spPr>
                    <a:xfrm>
                      <a:off x="0" y="0"/>
                      <a:ext cx="1485900"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账号检测</w:t>
      </w:r>
    </w:p>
    <w:p>
      <w:pPr>
        <w:pStyle w:val="8"/>
        <w:widowControl w:val="0"/>
        <w:spacing w:before="48" w:after="48"/>
        <w:ind w:left="780"/>
        <w:jc w:val="both"/>
        <w:rPr>
          <w:kern w:val="2"/>
        </w:rPr>
      </w:pPr>
      <w:r>
        <w:drawing>
          <wp:inline distT="0" distB="0" distL="114300" distR="114300">
            <wp:extent cx="1473200" cy="2881630"/>
            <wp:effectExtent l="0" t="0" r="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1473200" cy="288163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账号挂失 </w:t>
      </w:r>
      <w:r>
        <w:rPr>
          <w:kern w:val="2"/>
        </w:rPr>
        <w:t xml:space="preserve">– </w:t>
      </w:r>
      <w:r>
        <w:rPr>
          <w:rFonts w:hint="eastAsia"/>
          <w:kern w:val="2"/>
        </w:rPr>
        <w:t>入口</w:t>
      </w:r>
    </w:p>
    <w:p>
      <w:pPr>
        <w:pStyle w:val="8"/>
        <w:widowControl w:val="0"/>
        <w:spacing w:before="48" w:after="48"/>
        <w:ind w:left="780"/>
        <w:jc w:val="both"/>
        <w:rPr>
          <w:kern w:val="2"/>
        </w:rPr>
      </w:pPr>
      <w:r>
        <w:rPr>
          <w:kern w:val="2"/>
        </w:rPr>
        <w:drawing>
          <wp:inline distT="0" distB="0" distL="114300" distR="114300">
            <wp:extent cx="1605280" cy="2858135"/>
            <wp:effectExtent l="0" t="0" r="2032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1605280" cy="285813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账户挂失 </w:t>
      </w:r>
      <w:r>
        <w:rPr>
          <w:kern w:val="2"/>
        </w:rPr>
        <w:t xml:space="preserve">– </w:t>
      </w:r>
      <w:r>
        <w:rPr>
          <w:rFonts w:hint="eastAsia"/>
          <w:kern w:val="2"/>
        </w:rPr>
        <w:t>身份认证</w:t>
      </w:r>
    </w:p>
    <w:p>
      <w:pPr>
        <w:pStyle w:val="8"/>
        <w:widowControl w:val="0"/>
        <w:spacing w:before="48" w:after="48"/>
        <w:ind w:left="780"/>
        <w:jc w:val="both"/>
        <w:rPr>
          <w:kern w:val="2"/>
        </w:rPr>
      </w:pPr>
      <w:r>
        <w:rPr>
          <w:kern w:val="2"/>
        </w:rPr>
        <w:drawing>
          <wp:inline distT="0" distB="0" distL="114300" distR="114300">
            <wp:extent cx="1605915" cy="2856865"/>
            <wp:effectExtent l="0" t="0" r="1968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1605915" cy="285686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账户挂失 </w:t>
      </w:r>
      <w:r>
        <w:rPr>
          <w:kern w:val="2"/>
        </w:rPr>
        <w:t xml:space="preserve">– </w:t>
      </w:r>
      <w:r>
        <w:rPr>
          <w:rFonts w:hint="eastAsia"/>
          <w:kern w:val="2"/>
        </w:rPr>
        <w:t>人脸识别</w:t>
      </w:r>
    </w:p>
    <w:p>
      <w:pPr>
        <w:pStyle w:val="8"/>
        <w:widowControl w:val="0"/>
        <w:spacing w:before="48" w:after="48"/>
        <w:ind w:left="780"/>
        <w:jc w:val="both"/>
        <w:rPr>
          <w:kern w:val="2"/>
        </w:rPr>
      </w:pPr>
      <w:r>
        <w:rPr>
          <w:kern w:val="2"/>
        </w:rPr>
        <w:drawing>
          <wp:inline distT="0" distB="0" distL="114300" distR="114300">
            <wp:extent cx="1606550" cy="2886075"/>
            <wp:effectExtent l="0" t="0" r="1905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1606550" cy="288607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账户挂失 </w:t>
      </w:r>
      <w:r>
        <w:rPr>
          <w:kern w:val="2"/>
        </w:rPr>
        <w:t xml:space="preserve">– </w:t>
      </w:r>
      <w:r>
        <w:rPr>
          <w:rFonts w:hint="eastAsia"/>
          <w:kern w:val="2"/>
        </w:rPr>
        <w:t>账户挂失确认</w:t>
      </w:r>
    </w:p>
    <w:p>
      <w:pPr>
        <w:pStyle w:val="8"/>
        <w:widowControl w:val="0"/>
        <w:spacing w:before="48" w:after="48"/>
        <w:ind w:left="780"/>
        <w:jc w:val="both"/>
        <w:rPr>
          <w:kern w:val="2"/>
        </w:rPr>
      </w:pPr>
      <w:r>
        <w:drawing>
          <wp:inline distT="0" distB="0" distL="114300" distR="114300">
            <wp:extent cx="1814830" cy="3253105"/>
            <wp:effectExtent l="0" t="0" r="13970" b="234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1814830" cy="325310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账户挂失 </w:t>
      </w:r>
      <w:r>
        <w:rPr>
          <w:kern w:val="2"/>
        </w:rPr>
        <w:t xml:space="preserve">– </w:t>
      </w:r>
      <w:r>
        <w:rPr>
          <w:rFonts w:hint="eastAsia"/>
          <w:kern w:val="2"/>
        </w:rPr>
        <w:t>挂失结果</w:t>
      </w:r>
    </w:p>
    <w:p>
      <w:pPr>
        <w:pStyle w:val="8"/>
        <w:widowControl w:val="0"/>
        <w:spacing w:before="48" w:after="48"/>
        <w:ind w:left="780"/>
        <w:jc w:val="both"/>
        <w:rPr>
          <w:kern w:val="2"/>
        </w:rPr>
      </w:pPr>
      <w:r>
        <w:rPr>
          <w:kern w:val="2"/>
        </w:rPr>
        <w:drawing>
          <wp:inline distT="0" distB="0" distL="114300" distR="114300">
            <wp:extent cx="1605915" cy="2901315"/>
            <wp:effectExtent l="0" t="0" r="19685" b="196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1605915" cy="290131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解除挂失提示</w:t>
      </w:r>
    </w:p>
    <w:p>
      <w:pPr>
        <w:pStyle w:val="8"/>
        <w:widowControl w:val="0"/>
        <w:spacing w:before="48" w:after="48"/>
        <w:ind w:left="780"/>
        <w:jc w:val="both"/>
        <w:rPr>
          <w:kern w:val="2"/>
        </w:rPr>
      </w:pPr>
      <w:r>
        <w:rPr>
          <w:kern w:val="2"/>
        </w:rPr>
        <w:drawing>
          <wp:inline distT="0" distB="0" distL="114300" distR="114300">
            <wp:extent cx="1607185" cy="3151505"/>
            <wp:effectExtent l="0" t="0" r="18415" b="23495"/>
            <wp:docPr id="24" name="图片 2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10;&#10;描述已自动生成"/>
                    <pic:cNvPicPr>
                      <a:picLocks noChangeAspect="1"/>
                    </pic:cNvPicPr>
                  </pic:nvPicPr>
                  <pic:blipFill>
                    <a:blip r:embed="rId27"/>
                    <a:stretch>
                      <a:fillRect/>
                    </a:stretch>
                  </pic:blipFill>
                  <pic:spPr>
                    <a:xfrm>
                      <a:off x="0" y="0"/>
                      <a:ext cx="1607185" cy="315150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个人信息</w:t>
      </w:r>
    </w:p>
    <w:p>
      <w:pPr>
        <w:pStyle w:val="8"/>
        <w:widowControl w:val="0"/>
        <w:spacing w:before="48" w:after="48"/>
        <w:ind w:left="780"/>
        <w:jc w:val="both"/>
        <w:rPr>
          <w:kern w:val="2"/>
        </w:rPr>
      </w:pPr>
      <w:r>
        <w:rPr>
          <w:kern w:val="2"/>
        </w:rPr>
        <w:drawing>
          <wp:inline distT="0" distB="0" distL="114300" distR="114300">
            <wp:extent cx="1605915" cy="2887345"/>
            <wp:effectExtent l="0" t="0" r="19685" b="8255"/>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a:picLocks noChangeAspect="1"/>
                    </pic:cNvPicPr>
                  </pic:nvPicPr>
                  <pic:blipFill>
                    <a:blip r:embed="rId28"/>
                    <a:stretch>
                      <a:fillRect/>
                    </a:stretch>
                  </pic:blipFill>
                  <pic:spPr>
                    <a:xfrm>
                      <a:off x="0" y="0"/>
                      <a:ext cx="1605915" cy="288734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人脸识别</w:t>
      </w:r>
    </w:p>
    <w:p>
      <w:pPr>
        <w:pStyle w:val="8"/>
        <w:widowControl w:val="0"/>
        <w:spacing w:before="48" w:after="48"/>
        <w:ind w:left="780"/>
        <w:jc w:val="both"/>
        <w:rPr>
          <w:kern w:val="2"/>
        </w:rPr>
      </w:pPr>
      <w:r>
        <w:rPr>
          <w:kern w:val="2"/>
        </w:rPr>
        <w:drawing>
          <wp:inline distT="0" distB="0" distL="114300" distR="114300">
            <wp:extent cx="1607185" cy="2862580"/>
            <wp:effectExtent l="0" t="0" r="18415" b="762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a:picLocks noChangeAspect="1"/>
                    </pic:cNvPicPr>
                  </pic:nvPicPr>
                  <pic:blipFill>
                    <a:blip r:embed="rId29"/>
                    <a:stretch>
                      <a:fillRect/>
                    </a:stretch>
                  </pic:blipFill>
                  <pic:spPr>
                    <a:xfrm>
                      <a:off x="0" y="0"/>
                      <a:ext cx="1607185" cy="2862580"/>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账户列表</w:t>
      </w:r>
    </w:p>
    <w:p>
      <w:pPr>
        <w:pStyle w:val="8"/>
        <w:widowControl w:val="0"/>
        <w:spacing w:before="48" w:after="48"/>
        <w:ind w:left="780"/>
        <w:jc w:val="both"/>
        <w:rPr>
          <w:kern w:val="2"/>
        </w:rPr>
      </w:pPr>
      <w:r>
        <w:drawing>
          <wp:inline distT="0" distB="0" distL="114300" distR="114300">
            <wp:extent cx="1814830" cy="3253105"/>
            <wp:effectExtent l="0" t="0" r="13970" b="234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1814830" cy="325310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解除挂失结果</w:t>
      </w:r>
    </w:p>
    <w:p>
      <w:pPr>
        <w:pStyle w:val="8"/>
        <w:widowControl w:val="0"/>
        <w:spacing w:before="48" w:after="48"/>
        <w:ind w:left="780"/>
        <w:jc w:val="both"/>
        <w:rPr>
          <w:kern w:val="2"/>
        </w:rPr>
      </w:pPr>
      <w:r>
        <w:rPr>
          <w:kern w:val="2"/>
        </w:rPr>
        <w:drawing>
          <wp:inline distT="0" distB="0" distL="114300" distR="114300">
            <wp:extent cx="1607185" cy="2905125"/>
            <wp:effectExtent l="0" t="0" r="18415" b="15875"/>
            <wp:docPr id="28" name="图片 28"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聊天或短信&#10;&#10;描述已自动生成"/>
                    <pic:cNvPicPr>
                      <a:picLocks noChangeAspect="1"/>
                    </pic:cNvPicPr>
                  </pic:nvPicPr>
                  <pic:blipFill>
                    <a:blip r:embed="rId31"/>
                    <a:stretch>
                      <a:fillRect/>
                    </a:stretch>
                  </pic:blipFill>
                  <pic:spPr>
                    <a:xfrm>
                      <a:off x="0" y="0"/>
                      <a:ext cx="1607185" cy="2905125"/>
                    </a:xfrm>
                    <a:prstGeom prst="rect">
                      <a:avLst/>
                    </a:prstGeom>
                    <a:noFill/>
                    <a:ln w="9525">
                      <a:noFill/>
                    </a:ln>
                  </pic:spPr>
                </pic:pic>
              </a:graphicData>
            </a:graphic>
          </wp:inline>
        </w:drawing>
      </w:r>
    </w:p>
    <w:p>
      <w:pPr>
        <w:pStyle w:val="8"/>
        <w:widowControl w:val="0"/>
        <w:numPr>
          <w:ilvl w:val="0"/>
          <w:numId w:val="5"/>
        </w:numPr>
        <w:spacing w:before="48" w:after="48"/>
        <w:jc w:val="both"/>
        <w:rPr>
          <w:kern w:val="2"/>
        </w:rPr>
      </w:pPr>
      <w:r>
        <w:rPr>
          <w:rFonts w:hint="eastAsia"/>
          <w:kern w:val="2"/>
        </w:rPr>
        <w:t>变更手机号</w:t>
      </w:r>
    </w:p>
    <w:p>
      <w:pPr>
        <w:pStyle w:val="8"/>
        <w:widowControl w:val="0"/>
        <w:spacing w:before="48" w:after="48"/>
        <w:ind w:left="780"/>
        <w:jc w:val="both"/>
        <w:rPr>
          <w:rFonts w:hint="eastAsia"/>
          <w:kern w:val="2"/>
        </w:rPr>
      </w:pPr>
      <w:r>
        <w:rPr>
          <w:kern w:val="2"/>
        </w:rPr>
        <w:drawing>
          <wp:inline distT="0" distB="0" distL="114300" distR="114300">
            <wp:extent cx="1605280" cy="2842895"/>
            <wp:effectExtent l="0" t="0" r="2032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1605280" cy="2842895"/>
                    </a:xfrm>
                    <a:prstGeom prst="rect">
                      <a:avLst/>
                    </a:prstGeom>
                    <a:noFill/>
                    <a:ln w="9525">
                      <a:noFill/>
                    </a:ln>
                  </pic:spPr>
                </pic:pic>
              </a:graphicData>
            </a:graphic>
          </wp:inline>
        </w:drawing>
      </w:r>
    </w:p>
    <w:p>
      <w:pPr>
        <w:pStyle w:val="4"/>
        <w:widowControl w:val="0"/>
        <w:numPr>
          <w:ilvl w:val="3"/>
          <w:numId w:val="1"/>
        </w:numPr>
        <w:spacing w:line="360" w:lineRule="auto"/>
        <w:ind w:left="0" w:firstLine="0"/>
        <w:jc w:val="both"/>
      </w:pPr>
      <w:r>
        <w:rPr>
          <w:rFonts w:hint="eastAsia"/>
        </w:rPr>
        <w:t>业务流程</w:t>
      </w:r>
    </w:p>
    <w:p>
      <w:pPr>
        <w:pStyle w:val="8"/>
        <w:widowControl w:val="0"/>
        <w:spacing w:before="48" w:after="48"/>
        <w:ind w:left="0" w:firstLine="480"/>
        <w:jc w:val="both"/>
        <w:rPr>
          <w:rFonts w:hint="eastAsia"/>
          <w:kern w:val="2"/>
        </w:rPr>
      </w:pPr>
      <w:r>
        <w:rPr>
          <w:rFonts w:hint="eastAsia"/>
          <w:kern w:val="2"/>
        </w:rPr>
        <w:t>无</w:t>
      </w:r>
    </w:p>
    <w:p>
      <w:pPr>
        <w:pStyle w:val="4"/>
        <w:widowControl w:val="0"/>
        <w:numPr>
          <w:ilvl w:val="3"/>
          <w:numId w:val="1"/>
        </w:numPr>
        <w:spacing w:line="360" w:lineRule="auto"/>
        <w:ind w:left="0" w:firstLine="0"/>
        <w:jc w:val="both"/>
      </w:pPr>
      <w:r>
        <w:rPr>
          <w:rFonts w:hint="eastAsia"/>
        </w:rPr>
        <w:t>处理过程</w:t>
      </w:r>
    </w:p>
    <w:p>
      <w:pPr>
        <w:pStyle w:val="5"/>
        <w:numPr>
          <w:ilvl w:val="0"/>
          <w:numId w:val="6"/>
        </w:numPr>
      </w:pPr>
      <w:r>
        <w:rPr>
          <w:rFonts w:hint="eastAsia"/>
        </w:rPr>
        <w:t>启动app用户下载手机银行之后，初次点开手机银行app，显示品牌页，此时</w:t>
      </w:r>
      <w:r>
        <w:rPr>
          <w:rFonts w:hint="eastAsia"/>
          <w:lang w:val="en-US" w:eastAsia="zh-Hans"/>
        </w:rPr>
        <w:t>进行root或越狱的检查</w:t>
      </w:r>
      <w:r>
        <w:rPr>
          <w:rFonts w:hint="eastAsia"/>
        </w:rPr>
        <w:t>，如果</w:t>
      </w:r>
      <w:r>
        <w:rPr>
          <w:rFonts w:hint="eastAsia"/>
          <w:lang w:val="en-US" w:eastAsia="zh-Hans"/>
        </w:rPr>
        <w:t>用户已经root或越狱，这</w:t>
      </w:r>
      <w:r>
        <w:rPr>
          <w:rFonts w:hint="eastAsia"/>
        </w:rPr>
        <w:t>种情况不能使用app，如果</w:t>
      </w:r>
      <w:r>
        <w:rPr>
          <w:rFonts w:hint="eastAsia"/>
          <w:lang w:val="en-US" w:eastAsia="zh-Hans"/>
        </w:rPr>
        <w:t>非root或越狱的设备</w:t>
      </w:r>
      <w:r>
        <w:rPr>
          <w:rFonts w:hint="eastAsia"/>
        </w:rPr>
        <w:t>则</w:t>
      </w:r>
      <w:r>
        <w:rPr>
          <w:rFonts w:hint="eastAsia"/>
          <w:lang w:val="en-US" w:eastAsia="zh-Hans"/>
        </w:rPr>
        <w:t>可以直接</w:t>
      </w:r>
      <w:r>
        <w:rPr>
          <w:rFonts w:hint="eastAsia"/>
        </w:rPr>
        <w:t>进入引导页，经过引导页后进入首页，显示首页广告，可以跳过或者等待自动倒计时结束。开屏广告结束后可以进入首页， 浏览主页应用组件和产品列表，当用户尝试进行存款购买 贷款 开户等操作时，检测用户登录状态，未进行登录则跳转到登录注册页面。</w:t>
      </w:r>
    </w:p>
    <w:p>
      <w:pPr>
        <w:pStyle w:val="5"/>
        <w:numPr>
          <w:ilvl w:val="0"/>
          <w:numId w:val="6"/>
        </w:numPr>
      </w:pPr>
      <w:r>
        <w:rPr>
          <w:rFonts w:hint="eastAsia"/>
        </w:rPr>
        <w:t>在登录注册页面，用户需要输入手机号和密码，进行登录或者注册，此页面不需要进行密码输入，而是使用手机号验证码进行注册登录，进行登录注册时如果未注册，则需要设置手势密码，如果已经注册，只需要确认手势密码，遵循从哪来回哪去的原则，回到进入登录注册之前的页面去。</w:t>
      </w:r>
    </w:p>
    <w:p>
      <w:pPr>
        <w:pStyle w:val="5"/>
        <w:numPr>
          <w:ilvl w:val="0"/>
          <w:numId w:val="6"/>
        </w:numPr>
      </w:pPr>
      <w:r>
        <w:rPr>
          <w:rFonts w:hint="eastAsia"/>
        </w:rPr>
        <w:t>登录分为两种情况，一种是曾经登录过，未从app端选择注销，此时重新打开app应当使用手势密码登录就可以使用app。第二种是曾经登录过并注销的，在使用业务功能时需要重新使用手机号进行登录</w:t>
      </w:r>
    </w:p>
    <w:p>
      <w:pPr>
        <w:pStyle w:val="5"/>
        <w:numPr>
          <w:ilvl w:val="0"/>
          <w:numId w:val="6"/>
        </w:numPr>
      </w:pPr>
      <w:r>
        <w:rPr>
          <w:rFonts w:hint="eastAsia"/>
        </w:rPr>
        <w:t>密码找回</w:t>
      </w:r>
      <w:r>
        <w:rPr>
          <w:rFonts w:hint="eastAsia"/>
          <w:lang w:eastAsia="zh-Hans"/>
        </w:rPr>
        <w:t>，</w:t>
      </w:r>
      <w:r>
        <w:rPr>
          <w:rFonts w:hint="eastAsia"/>
        </w:rPr>
        <w:t>密码找回时根据当前开户状态判断，如果注册用户未开户则只需要短信验证码验证即可进行手势密码设置，如果用户已经开户，则需要增加</w:t>
      </w:r>
      <w:r>
        <w:rPr>
          <w:rFonts w:hint="eastAsia"/>
          <w:lang w:val="en-US" w:eastAsia="zh-Hans"/>
        </w:rPr>
        <w:t>输入客户姓名及身份证号码</w:t>
      </w:r>
      <w:r>
        <w:rPr>
          <w:rFonts w:hint="eastAsia"/>
        </w:rPr>
        <w:t>，用于识别用户身份</w:t>
      </w:r>
    </w:p>
    <w:p>
      <w:pPr>
        <w:pStyle w:val="5"/>
        <w:numPr>
          <w:ilvl w:val="0"/>
          <w:numId w:val="6"/>
        </w:numPr>
      </w:pPr>
      <w:r>
        <w:rPr>
          <w:rFonts w:hint="eastAsia"/>
        </w:rPr>
        <w:t>用户无法登录注册情况 分为 1用户状态异常、2用户属于黑名单用户 ，3用户开启了白名单，只有白名单用户才能继续。</w:t>
      </w:r>
    </w:p>
    <w:p>
      <w:pPr>
        <w:pStyle w:val="5"/>
        <w:numPr>
          <w:ilvl w:val="0"/>
          <w:numId w:val="6"/>
        </w:numPr>
      </w:pPr>
      <w:r>
        <w:rPr>
          <w:rFonts w:hint="eastAsia"/>
        </w:rPr>
        <w:t>当用户使用新设备进行登录时分为未开户用户与已开户用户，未开户用户在新设备登录时，需要进行短信验证码的校验，短信验证码校验通过后，系统将新设备与用户进行绑定。已开户的用户在新设备上登录时，需要进行登录密码的校验，只有在登录密码校验通过后，系统才会进行用户与新设备的绑定。</w:t>
      </w:r>
    </w:p>
    <w:p>
      <w:pPr>
        <w:pStyle w:val="5"/>
        <w:numPr>
          <w:ilvl w:val="0"/>
          <w:numId w:val="6"/>
        </w:numPr>
      </w:pPr>
      <w:r>
        <w:t>当</w:t>
      </w:r>
      <w:r>
        <w:rPr>
          <w:rFonts w:hint="eastAsia"/>
        </w:rPr>
        <w:t>用户每次进入主页，都需要进行资源更新检查和版本更新检查，根绝管理台配置的不同，如果为可忽略的更新，用户可以点击忽略更新，能继续进行操作，如果配置为强制更新，则不能进行别的操作，必须要更新才能继续使用app，点击强制更新则跳转到应用市场 app</w:t>
      </w:r>
      <w:r>
        <w:t xml:space="preserve"> </w:t>
      </w:r>
      <w:r>
        <w:rPr>
          <w:rFonts w:hint="eastAsia"/>
        </w:rPr>
        <w:t>store</w:t>
      </w:r>
      <w:r>
        <w:t xml:space="preserve"> </w:t>
      </w:r>
      <w:r>
        <w:rPr>
          <w:rFonts w:hint="eastAsia"/>
        </w:rPr>
        <w:t>进行下载。</w:t>
      </w:r>
    </w:p>
    <w:p>
      <w:pPr>
        <w:pStyle w:val="5"/>
        <w:numPr>
          <w:ilvl w:val="0"/>
          <w:numId w:val="6"/>
        </w:numPr>
      </w:pPr>
      <w:r>
        <w:rPr>
          <w:rFonts w:hint="eastAsia"/>
        </w:rPr>
        <w:t>在登录页面，用户可以点击账户挂失进入到账户挂失流程。</w:t>
      </w:r>
      <w:r>
        <w:rPr>
          <w:rFonts w:hint="eastAsia"/>
          <w:lang w:val="en-US" w:eastAsia="zh-Hans"/>
        </w:rPr>
        <w:t>在账户挂失流程中需要扫描用户的证件并确定姓名、证件号，进行手机号码的认证，进行人脸识别以及联网身份核查。</w:t>
      </w:r>
    </w:p>
    <w:p>
      <w:pPr>
        <w:pStyle w:val="5"/>
        <w:numPr>
          <w:ilvl w:val="0"/>
          <w:numId w:val="6"/>
        </w:numPr>
      </w:pPr>
      <w:r>
        <w:rPr>
          <w:rFonts w:hint="eastAsia"/>
        </w:rPr>
        <w:t>在账户挂失流程中，系统首先需要用户验证身份信息，身份信息主要包括以下信息</w:t>
      </w:r>
    </w:p>
    <w:p>
      <w:pPr>
        <w:pStyle w:val="5"/>
        <w:numPr>
          <w:ilvl w:val="1"/>
          <w:numId w:val="6"/>
        </w:numPr>
      </w:pPr>
      <w:r>
        <w:rPr>
          <w:rFonts w:hint="eastAsia"/>
        </w:rPr>
        <w:t>姓名</w:t>
      </w:r>
    </w:p>
    <w:p>
      <w:pPr>
        <w:pStyle w:val="5"/>
        <w:numPr>
          <w:ilvl w:val="1"/>
          <w:numId w:val="6"/>
        </w:numPr>
      </w:pPr>
      <w:r>
        <w:rPr>
          <w:rFonts w:hint="eastAsia"/>
        </w:rPr>
        <w:t>证件号码</w:t>
      </w:r>
    </w:p>
    <w:p>
      <w:pPr>
        <w:pStyle w:val="5"/>
        <w:numPr>
          <w:ilvl w:val="1"/>
          <w:numId w:val="6"/>
        </w:numPr>
      </w:pPr>
      <w:r>
        <w:rPr>
          <w:rFonts w:hint="eastAsia"/>
        </w:rPr>
        <w:t>手机号码</w:t>
      </w:r>
    </w:p>
    <w:p>
      <w:pPr>
        <w:pStyle w:val="5"/>
        <w:numPr>
          <w:ilvl w:val="0"/>
          <w:numId w:val="6"/>
        </w:numPr>
      </w:pPr>
      <w:r>
        <w:rPr>
          <w:rFonts w:hint="eastAsia"/>
        </w:rPr>
        <w:t>当身份信息校验通过后，系统进行人脸识别</w:t>
      </w:r>
      <w:r>
        <w:rPr>
          <w:rFonts w:hint="eastAsia"/>
          <w:lang w:val="en-US" w:eastAsia="zh-Hans"/>
        </w:rPr>
        <w:t>以及联网身份核查</w:t>
      </w:r>
      <w:r>
        <w:rPr>
          <w:rFonts w:hint="eastAsia"/>
        </w:rPr>
        <w:t>，人脸识别</w:t>
      </w:r>
      <w:r>
        <w:rPr>
          <w:rFonts w:hint="eastAsia"/>
          <w:lang w:val="en-US" w:eastAsia="zh-Hans"/>
        </w:rPr>
        <w:t>以及联网身份核查</w:t>
      </w:r>
      <w:r>
        <w:rPr>
          <w:rFonts w:hint="eastAsia"/>
        </w:rPr>
        <w:t>通过后，系统列出用户在手机银行渠道开立的账号列表，并提示用户“挂失账户操作将同时对所有列出的账号进行挂失。”用户点击账户挂失，系统发起账户挂失操作，并展示挂失结果。</w:t>
      </w:r>
    </w:p>
    <w:p>
      <w:pPr>
        <w:pStyle w:val="5"/>
        <w:numPr>
          <w:ilvl w:val="0"/>
          <w:numId w:val="6"/>
        </w:numPr>
      </w:pPr>
      <w:r>
        <w:rPr>
          <w:rFonts w:hint="eastAsia"/>
        </w:rPr>
        <w:t>当用户账户处于挂失状态并登录成功后，系统弹窗提示用户</w:t>
      </w:r>
      <w:r>
        <w:t>“</w:t>
      </w:r>
      <w:r>
        <w:rPr>
          <w:rFonts w:hint="eastAsia"/>
        </w:rPr>
        <w:t>系统检测到您的账户正处于挂失状态，是否解除挂失？”用户选择解除挂失进入到解除挂失页面。用户选择退出登录退出到登录之前的页面。</w:t>
      </w:r>
    </w:p>
    <w:p>
      <w:pPr>
        <w:pStyle w:val="5"/>
        <w:numPr>
          <w:ilvl w:val="0"/>
          <w:numId w:val="6"/>
        </w:numPr>
      </w:pPr>
      <w:r>
        <w:rPr>
          <w:rFonts w:hint="eastAsia"/>
        </w:rPr>
        <w:t>在账户解除挂失页面，用户首先需要通过O</w:t>
      </w:r>
      <w:r>
        <w:t>CR</w:t>
      </w:r>
      <w:r>
        <w:rPr>
          <w:rFonts w:hint="eastAsia"/>
        </w:rPr>
        <w:t>进行证件信息的扫描，并进行信息的对比，对比信息通过后，系统进行人脸识别。</w:t>
      </w:r>
    </w:p>
    <w:p>
      <w:pPr>
        <w:pStyle w:val="5"/>
        <w:numPr>
          <w:ilvl w:val="0"/>
          <w:numId w:val="6"/>
        </w:numPr>
      </w:pPr>
      <w:r>
        <w:rPr>
          <w:rFonts w:hint="eastAsia"/>
        </w:rPr>
        <w:t>通过人脸识别后，系统展示用户挂失的账户列表，并提示用户“解除挂失操作将同时对所有列出账号进行解除挂失”。</w:t>
      </w:r>
    </w:p>
    <w:p>
      <w:pPr>
        <w:pStyle w:val="5"/>
        <w:numPr>
          <w:ilvl w:val="0"/>
          <w:numId w:val="6"/>
        </w:numPr>
      </w:pPr>
      <w:r>
        <w:rPr>
          <w:rFonts w:hint="eastAsia"/>
        </w:rPr>
        <w:t>用户点击解除挂失，系统发起解除挂失的交易，并根据解除挂失的结果展示结果页面。</w:t>
      </w:r>
    </w:p>
    <w:p>
      <w:pPr>
        <w:pStyle w:val="5"/>
        <w:numPr>
          <w:ilvl w:val="0"/>
          <w:numId w:val="6"/>
        </w:numPr>
        <w:rPr>
          <w:rFonts w:hint="eastAsia"/>
        </w:rPr>
      </w:pPr>
      <w:r>
        <w:rPr>
          <w:rFonts w:hint="eastAsia"/>
        </w:rPr>
        <w:t>在登录页面，用户可以发起修改手机号的流程，此时需要用户输入旧手机号，流程与安全中心变更手机号一致。</w:t>
      </w:r>
    </w:p>
    <w:p>
      <w:pPr>
        <w:pStyle w:val="4"/>
        <w:widowControl w:val="0"/>
        <w:numPr>
          <w:ilvl w:val="3"/>
          <w:numId w:val="1"/>
        </w:numPr>
        <w:spacing w:line="360" w:lineRule="auto"/>
        <w:ind w:left="0" w:firstLine="0"/>
        <w:jc w:val="both"/>
      </w:pPr>
      <w:r>
        <w:rPr>
          <w:rFonts w:hint="eastAsia"/>
        </w:rPr>
        <w:t>异常处理</w:t>
      </w:r>
    </w:p>
    <w:p>
      <w:pPr>
        <w:pStyle w:val="5"/>
        <w:ind w:left="420" w:firstLine="0"/>
        <w:rPr>
          <w:rFonts w:hint="eastAsia"/>
        </w:rPr>
      </w:pPr>
      <w:r>
        <w:rPr>
          <w:rFonts w:hint="eastAsia"/>
        </w:rPr>
        <w:t>无</w:t>
      </w:r>
    </w:p>
    <w:p>
      <w:pPr>
        <w:pStyle w:val="3"/>
        <w:widowControl w:val="0"/>
        <w:numPr>
          <w:ilvl w:val="2"/>
          <w:numId w:val="1"/>
        </w:numPr>
        <w:ind w:left="0" w:firstLine="0"/>
        <w:rPr>
          <w:rFonts w:cs="Times New Roman"/>
          <w:kern w:val="2"/>
        </w:rPr>
      </w:pPr>
      <w:bookmarkStart w:id="5" w:name="_Toc2104158214"/>
      <w:r>
        <w:rPr>
          <w:rFonts w:hint="eastAsia" w:cs="Times New Roman"/>
          <w:kern w:val="2"/>
        </w:rPr>
        <w:t>外部接口</w:t>
      </w:r>
      <w:bookmarkEnd w:id="5"/>
    </w:p>
    <w:tbl>
      <w:tblPr>
        <w:tblStyle w:val="7"/>
        <w:tblW w:w="8897" w:type="dxa"/>
        <w:tblInd w:w="0" w:type="dxa"/>
        <w:tblLayout w:type="fixed"/>
        <w:tblCellMar>
          <w:top w:w="0" w:type="dxa"/>
          <w:left w:w="108" w:type="dxa"/>
          <w:bottom w:w="0" w:type="dxa"/>
          <w:right w:w="108" w:type="dxa"/>
        </w:tblCellMar>
      </w:tblPr>
      <w:tblGrid>
        <w:gridCol w:w="1809"/>
        <w:gridCol w:w="4253"/>
        <w:gridCol w:w="2835"/>
      </w:tblGrid>
      <w:tr>
        <w:trPr>
          <w:trHeight w:val="256" w:hRule="atLeast"/>
        </w:trPr>
        <w:tc>
          <w:tcPr>
            <w:tcW w:w="1809" w:type="dxa"/>
            <w:tcBorders>
              <w:top w:val="single" w:color="auto" w:sz="6" w:space="0"/>
              <w:left w:val="single" w:color="auto" w:sz="6" w:space="0"/>
              <w:bottom w:val="single" w:color="auto" w:sz="6" w:space="0"/>
              <w:right w:val="single" w:color="auto" w:sz="6" w:space="0"/>
            </w:tcBorders>
            <w:shd w:val="clear" w:color="auto" w:fill="E0E0E0"/>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外系统名称</w:t>
            </w:r>
          </w:p>
        </w:tc>
        <w:tc>
          <w:tcPr>
            <w:tcW w:w="4253" w:type="dxa"/>
            <w:tcBorders>
              <w:top w:val="single" w:color="auto" w:sz="6" w:space="0"/>
              <w:left w:val="single" w:color="auto" w:sz="6" w:space="0"/>
              <w:bottom w:val="single" w:color="auto" w:sz="6" w:space="0"/>
              <w:right w:val="single" w:color="auto" w:sz="6" w:space="0"/>
            </w:tcBorders>
            <w:shd w:val="clear" w:color="auto" w:fill="E0E0E0"/>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接口名称</w:t>
            </w:r>
          </w:p>
        </w:tc>
        <w:tc>
          <w:tcPr>
            <w:tcW w:w="2835" w:type="dxa"/>
            <w:tcBorders>
              <w:top w:val="single" w:color="auto" w:sz="6" w:space="0"/>
              <w:left w:val="single" w:color="auto" w:sz="6" w:space="0"/>
              <w:bottom w:val="single" w:color="auto" w:sz="6" w:space="0"/>
              <w:right w:val="single" w:color="auto" w:sz="6" w:space="0"/>
            </w:tcBorders>
            <w:shd w:val="clear" w:color="auto" w:fill="E0E0E0"/>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说明</w:t>
            </w:r>
          </w:p>
        </w:tc>
      </w:tr>
      <w:tr>
        <w:trPr>
          <w:trHeight w:val="256" w:hRule="atLeast"/>
        </w:trPr>
        <w:tc>
          <w:tcPr>
            <w:tcW w:w="1809" w:type="dxa"/>
            <w:vMerge w:val="restart"/>
            <w:tcBorders>
              <w:top w:val="single" w:color="auto" w:sz="6" w:space="0"/>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核心系统</w:t>
            </w: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kern w:val="2"/>
                <w:sz w:val="18"/>
                <w:szCs w:val="18"/>
              </w:rPr>
              <w:t>设备登记</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kern w:val="2"/>
                <w:sz w:val="18"/>
                <w:szCs w:val="18"/>
              </w:rPr>
              <w:t>设备查询</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用户注册</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kern w:val="2"/>
                <w:sz w:val="18"/>
                <w:szCs w:val="18"/>
              </w:rPr>
            </w:pPr>
            <w:r>
              <w:rPr>
                <w:kern w:val="2"/>
                <w:sz w:val="18"/>
                <w:szCs w:val="18"/>
              </w:rPr>
              <w:t>用户信息查询</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kern w:val="2"/>
                <w:sz w:val="18"/>
                <w:szCs w:val="18"/>
              </w:rPr>
              <w:t>手势密码修改和重置服务</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kern w:val="2"/>
                <w:sz w:val="18"/>
                <w:szCs w:val="18"/>
              </w:rPr>
              <w:t>用户登录密码变更/重置</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用户登录</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bl>
    <w:p>
      <w:pPr>
        <w:pStyle w:val="8"/>
        <w:widowControl w:val="0"/>
        <w:spacing w:before="48" w:after="48"/>
        <w:ind w:left="0"/>
        <w:jc w:val="both"/>
        <w:rPr>
          <w:rFonts w:hint="eastAsia"/>
          <w:kern w:val="2"/>
        </w:rPr>
      </w:pPr>
    </w:p>
    <w:p>
      <w:pPr>
        <w:pStyle w:val="3"/>
        <w:widowControl w:val="0"/>
        <w:numPr>
          <w:ilvl w:val="2"/>
          <w:numId w:val="1"/>
        </w:numPr>
        <w:ind w:left="0" w:firstLine="0"/>
        <w:rPr>
          <w:rFonts w:cs="Times New Roman"/>
          <w:kern w:val="2"/>
        </w:rPr>
      </w:pPr>
      <w:bookmarkStart w:id="6" w:name="_Toc1973887549"/>
      <w:r>
        <w:rPr>
          <w:rFonts w:hint="eastAsia" w:cs="Times New Roman"/>
          <w:kern w:val="2"/>
        </w:rPr>
        <w:t>特殊事项</w:t>
      </w:r>
      <w:bookmarkEnd w:id="6"/>
    </w:p>
    <w:p>
      <w:pPr>
        <w:pStyle w:val="8"/>
        <w:widowControl w:val="0"/>
        <w:spacing w:before="48" w:after="48"/>
        <w:ind w:left="420"/>
        <w:jc w:val="both"/>
        <w:rPr>
          <w:rFonts w:hint="eastAsia"/>
          <w:kern w:val="2"/>
        </w:rPr>
      </w:pPr>
      <w:r>
        <w:rPr>
          <w:rFonts w:hint="eastAsia"/>
          <w:kern w:val="2"/>
        </w:rPr>
        <w:t>无</w:t>
      </w:r>
    </w:p>
    <w:p>
      <w:pPr>
        <w:pStyle w:val="5"/>
        <w:spacing w:line="240" w:lineRule="auto"/>
        <w:ind w:left="420" w:firstLine="0"/>
        <w:rPr>
          <w:rFonts w:hint="eastAsia"/>
        </w:rPr>
      </w:pPr>
    </w:p>
    <w:p>
      <w:pPr>
        <w:pStyle w:val="2"/>
        <w:widowControl w:val="0"/>
        <w:rPr>
          <w:rFonts w:hint="eastAsia" w:cs="Times New Roman"/>
          <w:kern w:val="2"/>
        </w:rPr>
      </w:pPr>
      <w:bookmarkStart w:id="7" w:name="_Toc1748934029"/>
      <w:r>
        <w:rPr>
          <w:rFonts w:hint="eastAsia" w:cs="Times New Roman"/>
          <w:kern w:val="2"/>
        </w:rPr>
        <w:t>定期</w:t>
      </w:r>
      <w:bookmarkEnd w:id="7"/>
    </w:p>
    <w:p>
      <w:pPr>
        <w:pStyle w:val="3"/>
        <w:widowControl w:val="0"/>
        <w:numPr>
          <w:ilvl w:val="2"/>
          <w:numId w:val="1"/>
        </w:numPr>
        <w:ind w:left="0" w:firstLine="0"/>
        <w:rPr>
          <w:rFonts w:cs="Times New Roman"/>
          <w:kern w:val="2"/>
        </w:rPr>
      </w:pPr>
      <w:bookmarkStart w:id="8" w:name="_Toc1725548914"/>
      <w:r>
        <w:rPr>
          <w:rFonts w:hint="eastAsia" w:cs="Times New Roman"/>
          <w:kern w:val="2"/>
        </w:rPr>
        <w:t>功能描述</w:t>
      </w:r>
      <w:bookmarkEnd w:id="8"/>
    </w:p>
    <w:p>
      <w:pPr>
        <w:pStyle w:val="8"/>
        <w:widowControl w:val="0"/>
        <w:spacing w:before="48" w:after="48"/>
        <w:ind w:left="0" w:firstLine="420"/>
        <w:jc w:val="both"/>
        <w:rPr>
          <w:rFonts w:hint="eastAsia"/>
          <w:kern w:val="2"/>
        </w:rPr>
      </w:pPr>
      <w:r>
        <w:rPr>
          <w:rFonts w:hint="eastAsia"/>
          <w:kern w:val="2"/>
        </w:rPr>
        <w:t>该功能允许用户进行定期产品列表的查询、查看定期产品详情、进行定期产品的购买、查看持有的定期产品列表以及进行定期产品的支取。</w:t>
      </w:r>
    </w:p>
    <w:p>
      <w:pPr>
        <w:pStyle w:val="3"/>
        <w:widowControl w:val="0"/>
        <w:numPr>
          <w:ilvl w:val="2"/>
          <w:numId w:val="1"/>
        </w:numPr>
        <w:ind w:left="0" w:firstLine="0"/>
        <w:rPr>
          <w:rFonts w:hint="eastAsia" w:cs="Times New Roman"/>
          <w:kern w:val="2"/>
        </w:rPr>
      </w:pPr>
      <w:bookmarkStart w:id="9" w:name="_Toc1681428510"/>
      <w:r>
        <w:rPr>
          <w:rFonts w:hint="eastAsia" w:cs="Times New Roman"/>
          <w:kern w:val="2"/>
        </w:rPr>
        <w:t>业务规则</w:t>
      </w:r>
      <w:bookmarkEnd w:id="9"/>
    </w:p>
    <w:p>
      <w:pPr>
        <w:widowControl w:val="0"/>
        <w:numPr>
          <w:ilvl w:val="0"/>
          <w:numId w:val="7"/>
        </w:numPr>
        <w:jc w:val="both"/>
        <w:rPr>
          <w:kern w:val="2"/>
        </w:rPr>
      </w:pPr>
      <w:r>
        <w:rPr>
          <w:rFonts w:hint="eastAsia"/>
          <w:kern w:val="2"/>
        </w:rPr>
        <w:t>进行产品购买的用户必须是已经开户的客户，并且客户的账户状态必须处于正常状态。</w:t>
      </w:r>
    </w:p>
    <w:p>
      <w:pPr>
        <w:widowControl w:val="0"/>
        <w:numPr>
          <w:ilvl w:val="0"/>
          <w:numId w:val="7"/>
        </w:numPr>
        <w:jc w:val="both"/>
        <w:rPr>
          <w:kern w:val="2"/>
        </w:rPr>
      </w:pPr>
      <w:r>
        <w:rPr>
          <w:rFonts w:hint="eastAsia"/>
          <w:kern w:val="2"/>
        </w:rPr>
        <w:t>进行产品购买时，购买的金额必须大于产品定义的起存金额。</w:t>
      </w:r>
    </w:p>
    <w:p>
      <w:pPr>
        <w:widowControl w:val="0"/>
        <w:numPr>
          <w:ilvl w:val="0"/>
          <w:numId w:val="7"/>
        </w:numPr>
        <w:jc w:val="both"/>
        <w:rPr>
          <w:kern w:val="2"/>
        </w:rPr>
      </w:pPr>
      <w:r>
        <w:rPr>
          <w:rFonts w:hint="eastAsia"/>
          <w:kern w:val="2"/>
        </w:rPr>
        <w:t>进行产品购买时，用户的账户余额必须大于购买金额。</w:t>
      </w:r>
    </w:p>
    <w:p>
      <w:pPr>
        <w:widowControl w:val="0"/>
        <w:numPr>
          <w:ilvl w:val="0"/>
          <w:numId w:val="7"/>
        </w:numPr>
        <w:jc w:val="both"/>
        <w:rPr>
          <w:kern w:val="2"/>
        </w:rPr>
      </w:pPr>
      <w:r>
        <w:rPr>
          <w:rFonts w:hint="eastAsia"/>
          <w:kern w:val="2"/>
        </w:rPr>
        <w:t>在进行产品购买选择账号是，只能选择二类户账号，并且账户状态必须是正常状态。</w:t>
      </w:r>
    </w:p>
    <w:p>
      <w:pPr>
        <w:widowControl w:val="0"/>
        <w:numPr>
          <w:ilvl w:val="0"/>
          <w:numId w:val="7"/>
        </w:numPr>
        <w:jc w:val="both"/>
        <w:rPr>
          <w:kern w:val="2"/>
        </w:rPr>
      </w:pPr>
      <w:r>
        <w:rPr>
          <w:rFonts w:hint="eastAsia"/>
          <w:kern w:val="2"/>
        </w:rPr>
        <w:t>交易密码错误次数不能超过</w:t>
      </w:r>
      <w:r>
        <w:rPr>
          <w:rFonts w:hint="default"/>
          <w:kern w:val="2"/>
        </w:rPr>
        <w:t>3</w:t>
      </w:r>
      <w:r>
        <w:rPr>
          <w:rFonts w:hint="eastAsia"/>
          <w:kern w:val="2"/>
        </w:rPr>
        <w:t>次。</w:t>
      </w:r>
    </w:p>
    <w:p>
      <w:pPr>
        <w:widowControl w:val="0"/>
        <w:numPr>
          <w:ilvl w:val="0"/>
          <w:numId w:val="7"/>
        </w:numPr>
        <w:jc w:val="both"/>
        <w:rPr>
          <w:kern w:val="2"/>
        </w:rPr>
      </w:pPr>
      <w:r>
        <w:rPr>
          <w:rFonts w:hint="eastAsia"/>
          <w:kern w:val="2"/>
        </w:rPr>
        <w:t>要进行产品的购买，交易密码必须校验通过。</w:t>
      </w:r>
    </w:p>
    <w:p>
      <w:pPr>
        <w:widowControl w:val="0"/>
        <w:numPr>
          <w:ilvl w:val="0"/>
          <w:numId w:val="7"/>
        </w:numPr>
        <w:jc w:val="both"/>
        <w:rPr>
          <w:kern w:val="2"/>
        </w:rPr>
      </w:pPr>
      <w:r>
        <w:rPr>
          <w:rFonts w:hint="eastAsia"/>
          <w:kern w:val="2"/>
        </w:rPr>
        <w:t>产品的续存方式默认为本息续存</w:t>
      </w:r>
      <w:r>
        <w:rPr>
          <w:rFonts w:hint="eastAsia"/>
          <w:kern w:val="2"/>
          <w:lang w:eastAsia="zh-Hans"/>
        </w:rPr>
        <w:t>。</w:t>
      </w:r>
    </w:p>
    <w:p>
      <w:pPr>
        <w:widowControl w:val="0"/>
        <w:numPr>
          <w:ilvl w:val="0"/>
          <w:numId w:val="7"/>
        </w:numPr>
        <w:jc w:val="both"/>
        <w:rPr>
          <w:kern w:val="2"/>
        </w:rPr>
      </w:pPr>
      <w:r>
        <w:rPr>
          <w:rFonts w:hint="eastAsia"/>
          <w:kern w:val="2"/>
        </w:rPr>
        <w:t>进行支取时需要验证交易密码，并且必须通过验证。</w:t>
      </w:r>
    </w:p>
    <w:p>
      <w:pPr>
        <w:widowControl w:val="0"/>
        <w:numPr>
          <w:ilvl w:val="0"/>
          <w:numId w:val="7"/>
        </w:numPr>
        <w:jc w:val="both"/>
        <w:rPr>
          <w:rFonts w:hint="eastAsia"/>
          <w:kern w:val="2"/>
        </w:rPr>
      </w:pPr>
      <w:r>
        <w:rPr>
          <w:rFonts w:hint="eastAsia"/>
          <w:kern w:val="2"/>
        </w:rPr>
        <w:t>支取时，只支持全部支取，不支持部分支取。</w:t>
      </w:r>
    </w:p>
    <w:p>
      <w:pPr>
        <w:pStyle w:val="3"/>
        <w:widowControl w:val="0"/>
        <w:numPr>
          <w:ilvl w:val="2"/>
          <w:numId w:val="1"/>
        </w:numPr>
        <w:ind w:left="0" w:firstLine="0"/>
        <w:rPr>
          <w:rFonts w:cs="Times New Roman"/>
          <w:kern w:val="2"/>
        </w:rPr>
      </w:pPr>
      <w:bookmarkStart w:id="10" w:name="_Toc1031656697"/>
      <w:r>
        <w:rPr>
          <w:rFonts w:hint="eastAsia" w:cs="Times New Roman"/>
          <w:kern w:val="2"/>
        </w:rPr>
        <w:t>操作权限及授权</w:t>
      </w:r>
      <w:bookmarkEnd w:id="10"/>
    </w:p>
    <w:p>
      <w:pPr>
        <w:widowControl w:val="0"/>
        <w:ind w:left="420"/>
        <w:jc w:val="both"/>
        <w:rPr>
          <w:rFonts w:hint="eastAsia"/>
          <w:kern w:val="2"/>
        </w:rPr>
      </w:pPr>
      <w:r>
        <w:rPr>
          <w:rFonts w:hint="eastAsia"/>
          <w:kern w:val="2"/>
        </w:rPr>
        <w:t>签约客户</w:t>
      </w:r>
    </w:p>
    <w:p>
      <w:pPr>
        <w:pStyle w:val="3"/>
        <w:widowControl w:val="0"/>
        <w:numPr>
          <w:ilvl w:val="2"/>
          <w:numId w:val="1"/>
        </w:numPr>
        <w:ind w:left="0" w:firstLine="0"/>
        <w:rPr>
          <w:rFonts w:cs="Times New Roman"/>
          <w:kern w:val="2"/>
        </w:rPr>
      </w:pPr>
      <w:bookmarkStart w:id="11" w:name="_Toc271140601"/>
      <w:r>
        <w:rPr>
          <w:rFonts w:hint="eastAsia" w:cs="Times New Roman"/>
          <w:kern w:val="2"/>
        </w:rPr>
        <w:t>功能场景描述</w:t>
      </w:r>
      <w:bookmarkEnd w:id="11"/>
    </w:p>
    <w:p>
      <w:pPr>
        <w:pStyle w:val="4"/>
        <w:widowControl w:val="0"/>
        <w:numPr>
          <w:ilvl w:val="3"/>
          <w:numId w:val="1"/>
        </w:numPr>
        <w:spacing w:line="360" w:lineRule="auto"/>
        <w:ind w:left="0" w:firstLine="0"/>
        <w:jc w:val="both"/>
      </w:pPr>
      <w:r>
        <w:rPr>
          <w:rFonts w:hint="eastAsia"/>
        </w:rPr>
        <w:t>界面描述（输入和输出）</w:t>
      </w:r>
    </w:p>
    <w:p>
      <w:pPr>
        <w:pStyle w:val="8"/>
        <w:widowControl w:val="0"/>
        <w:numPr>
          <w:ilvl w:val="0"/>
          <w:numId w:val="8"/>
        </w:numPr>
        <w:spacing w:before="48" w:after="48"/>
        <w:jc w:val="both"/>
        <w:rPr>
          <w:kern w:val="2"/>
        </w:rPr>
      </w:pPr>
      <w:r>
        <w:rPr>
          <w:rFonts w:hint="eastAsia"/>
          <w:kern w:val="2"/>
        </w:rPr>
        <w:t>用户在Z</w:t>
      </w:r>
      <w:r>
        <w:rPr>
          <w:kern w:val="2"/>
        </w:rPr>
        <w:t>X</w:t>
      </w:r>
      <w:r>
        <w:rPr>
          <w:rFonts w:hint="eastAsia"/>
          <w:kern w:val="2"/>
        </w:rPr>
        <w:t>银行A</w:t>
      </w:r>
      <w:r>
        <w:rPr>
          <w:kern w:val="2"/>
        </w:rPr>
        <w:t>PP</w:t>
      </w:r>
      <w:r>
        <w:rPr>
          <w:rFonts w:hint="eastAsia"/>
          <w:kern w:val="2"/>
        </w:rPr>
        <w:t>点击存款微应用，进入到存款产品列表。</w:t>
      </w:r>
    </w:p>
    <w:p>
      <w:pPr>
        <w:pStyle w:val="8"/>
        <w:widowControl w:val="0"/>
        <w:spacing w:before="48" w:after="48"/>
        <w:jc w:val="both"/>
        <w:rPr>
          <w:kern w:val="2"/>
        </w:rPr>
      </w:pPr>
      <w:r>
        <w:drawing>
          <wp:inline distT="0" distB="0" distL="114300" distR="114300">
            <wp:extent cx="1557655" cy="2767330"/>
            <wp:effectExtent l="0" t="0" r="17145" b="127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3"/>
                    <a:stretch>
                      <a:fillRect/>
                    </a:stretch>
                  </pic:blipFill>
                  <pic:spPr>
                    <a:xfrm>
                      <a:off x="0" y="0"/>
                      <a:ext cx="1557655" cy="2767330"/>
                    </a:xfrm>
                    <a:prstGeom prst="rect">
                      <a:avLst/>
                    </a:prstGeom>
                    <a:noFill/>
                    <a:ln w="9525">
                      <a:noFill/>
                    </a:ln>
                  </pic:spPr>
                </pic:pic>
              </a:graphicData>
            </a:graphic>
          </wp:inline>
        </w:drawing>
      </w:r>
    </w:p>
    <w:p>
      <w:pPr>
        <w:pStyle w:val="8"/>
        <w:widowControl w:val="0"/>
        <w:numPr>
          <w:ilvl w:val="0"/>
          <w:numId w:val="8"/>
        </w:numPr>
        <w:spacing w:before="48" w:after="48"/>
        <w:jc w:val="both"/>
        <w:rPr>
          <w:kern w:val="2"/>
        </w:rPr>
      </w:pPr>
      <w:r>
        <w:rPr>
          <w:rFonts w:hint="eastAsia"/>
          <w:kern w:val="2"/>
        </w:rPr>
        <w:t>用户点击某款定期产品</w:t>
      </w:r>
    </w:p>
    <w:p>
      <w:pPr>
        <w:pStyle w:val="8"/>
        <w:widowControl w:val="0"/>
        <w:spacing w:before="48" w:after="48"/>
        <w:ind w:left="780"/>
        <w:jc w:val="both"/>
        <w:rPr>
          <w:kern w:val="2"/>
        </w:rPr>
      </w:pPr>
      <w:r>
        <w:rPr>
          <w:kern w:val="2"/>
        </w:rPr>
        <w:drawing>
          <wp:inline distT="0" distB="0" distL="114300" distR="114300">
            <wp:extent cx="1601470" cy="4745355"/>
            <wp:effectExtent l="0" t="0" r="24130" b="4445"/>
            <wp:docPr id="33" name="图片 31" descr="表格,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表格, 日历&#10;&#10;描述已自动生成"/>
                    <pic:cNvPicPr>
                      <a:picLocks noChangeAspect="1"/>
                    </pic:cNvPicPr>
                  </pic:nvPicPr>
                  <pic:blipFill>
                    <a:blip r:embed="rId34"/>
                    <a:stretch>
                      <a:fillRect/>
                    </a:stretch>
                  </pic:blipFill>
                  <pic:spPr>
                    <a:xfrm>
                      <a:off x="0" y="0"/>
                      <a:ext cx="1601470" cy="4745355"/>
                    </a:xfrm>
                    <a:prstGeom prst="rect">
                      <a:avLst/>
                    </a:prstGeom>
                    <a:noFill/>
                    <a:ln w="9525">
                      <a:noFill/>
                    </a:ln>
                  </pic:spPr>
                </pic:pic>
              </a:graphicData>
            </a:graphic>
          </wp:inline>
        </w:drawing>
      </w:r>
    </w:p>
    <w:p>
      <w:pPr>
        <w:pStyle w:val="8"/>
        <w:widowControl w:val="0"/>
        <w:numPr>
          <w:ilvl w:val="0"/>
          <w:numId w:val="8"/>
        </w:numPr>
        <w:spacing w:before="48" w:after="48"/>
        <w:jc w:val="both"/>
        <w:rPr>
          <w:rFonts w:hint="eastAsia"/>
          <w:kern w:val="2"/>
        </w:rPr>
      </w:pPr>
      <w:r>
        <w:rPr>
          <w:rFonts w:hint="eastAsia"/>
          <w:kern w:val="2"/>
        </w:rPr>
        <w:t>用户在产品详情界面点击立即购买，进入购买产品界面</w:t>
      </w:r>
    </w:p>
    <w:p>
      <w:pPr>
        <w:pStyle w:val="8"/>
        <w:widowControl w:val="0"/>
        <w:spacing w:before="48" w:after="48"/>
        <w:jc w:val="both"/>
        <w:rPr>
          <w:kern w:val="2"/>
        </w:rPr>
      </w:pPr>
      <w:r>
        <w:drawing>
          <wp:inline distT="0" distB="0" distL="114300" distR="114300">
            <wp:extent cx="1562100" cy="2790825"/>
            <wp:effectExtent l="0" t="0" r="12700" b="3175"/>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pic:cNvPicPr>
                  </pic:nvPicPr>
                  <pic:blipFill>
                    <a:blip r:embed="rId35"/>
                    <a:stretch>
                      <a:fillRect/>
                    </a:stretch>
                  </pic:blipFill>
                  <pic:spPr>
                    <a:xfrm>
                      <a:off x="0" y="0"/>
                      <a:ext cx="1562100" cy="2790825"/>
                    </a:xfrm>
                    <a:prstGeom prst="rect">
                      <a:avLst/>
                    </a:prstGeom>
                    <a:noFill/>
                    <a:ln w="9525">
                      <a:noFill/>
                    </a:ln>
                  </pic:spPr>
                </pic:pic>
              </a:graphicData>
            </a:graphic>
          </wp:inline>
        </w:drawing>
      </w:r>
    </w:p>
    <w:p>
      <w:pPr>
        <w:pStyle w:val="8"/>
        <w:widowControl w:val="0"/>
        <w:numPr>
          <w:ilvl w:val="0"/>
          <w:numId w:val="8"/>
        </w:numPr>
        <w:spacing w:before="48" w:after="48"/>
        <w:jc w:val="both"/>
        <w:rPr>
          <w:rFonts w:hint="eastAsia"/>
          <w:kern w:val="2"/>
        </w:rPr>
      </w:pPr>
      <w:r>
        <w:rPr>
          <w:rFonts w:hint="eastAsia"/>
          <w:kern w:val="2"/>
        </w:rPr>
        <w:t>点击立即购买，进行交易密码的验证</w:t>
      </w:r>
    </w:p>
    <w:p>
      <w:pPr>
        <w:pStyle w:val="8"/>
        <w:widowControl w:val="0"/>
        <w:spacing w:before="48" w:after="48"/>
        <w:jc w:val="both"/>
        <w:rPr>
          <w:kern w:val="2"/>
        </w:rPr>
      </w:pPr>
      <w:r>
        <w:rPr>
          <w:kern w:val="2"/>
        </w:rPr>
        <w:drawing>
          <wp:inline distT="0" distB="0" distL="114300" distR="114300">
            <wp:extent cx="1614805" cy="2880360"/>
            <wp:effectExtent l="0" t="0" r="10795" b="15240"/>
            <wp:docPr id="39" name="图片 33"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descr="图片包含 日历&#10;&#10;描述已自动生成"/>
                    <pic:cNvPicPr>
                      <a:picLocks noChangeAspect="1"/>
                    </pic:cNvPicPr>
                  </pic:nvPicPr>
                  <pic:blipFill>
                    <a:blip r:embed="rId36"/>
                    <a:stretch>
                      <a:fillRect/>
                    </a:stretch>
                  </pic:blipFill>
                  <pic:spPr>
                    <a:xfrm>
                      <a:off x="0" y="0"/>
                      <a:ext cx="1614805" cy="2880360"/>
                    </a:xfrm>
                    <a:prstGeom prst="rect">
                      <a:avLst/>
                    </a:prstGeom>
                    <a:noFill/>
                    <a:ln w="9525">
                      <a:noFill/>
                    </a:ln>
                  </pic:spPr>
                </pic:pic>
              </a:graphicData>
            </a:graphic>
          </wp:inline>
        </w:drawing>
      </w:r>
    </w:p>
    <w:p>
      <w:pPr>
        <w:pStyle w:val="8"/>
        <w:widowControl w:val="0"/>
        <w:numPr>
          <w:ilvl w:val="0"/>
          <w:numId w:val="8"/>
        </w:numPr>
        <w:spacing w:before="48" w:after="48"/>
        <w:jc w:val="both"/>
        <w:rPr>
          <w:kern w:val="2"/>
        </w:rPr>
      </w:pPr>
      <w:r>
        <w:rPr>
          <w:rFonts w:hint="eastAsia"/>
          <w:kern w:val="2"/>
        </w:rPr>
        <w:t>交易密码验证通过，显示结果页面。</w:t>
      </w:r>
    </w:p>
    <w:p>
      <w:pPr>
        <w:pStyle w:val="8"/>
        <w:widowControl w:val="0"/>
        <w:spacing w:before="48" w:after="48"/>
        <w:jc w:val="both"/>
        <w:rPr>
          <w:kern w:val="2"/>
        </w:rPr>
      </w:pPr>
      <w:r>
        <w:rPr>
          <w:kern w:val="2"/>
        </w:rPr>
        <w:drawing>
          <wp:inline distT="0" distB="0" distL="114300" distR="114300">
            <wp:extent cx="1613535" cy="2867660"/>
            <wp:effectExtent l="0" t="0" r="12065" b="2540"/>
            <wp:docPr id="31"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4" descr="图形用户界面, 应用程序&#10;&#10;描述已自动生成"/>
                    <pic:cNvPicPr>
                      <a:picLocks noChangeAspect="1"/>
                    </pic:cNvPicPr>
                  </pic:nvPicPr>
                  <pic:blipFill>
                    <a:blip r:embed="rId37"/>
                    <a:stretch>
                      <a:fillRect/>
                    </a:stretch>
                  </pic:blipFill>
                  <pic:spPr>
                    <a:xfrm>
                      <a:off x="0" y="0"/>
                      <a:ext cx="1613535" cy="2867660"/>
                    </a:xfrm>
                    <a:prstGeom prst="rect">
                      <a:avLst/>
                    </a:prstGeom>
                    <a:noFill/>
                    <a:ln w="9525">
                      <a:noFill/>
                    </a:ln>
                  </pic:spPr>
                </pic:pic>
              </a:graphicData>
            </a:graphic>
          </wp:inline>
        </w:drawing>
      </w:r>
    </w:p>
    <w:p>
      <w:pPr>
        <w:pStyle w:val="8"/>
        <w:widowControl w:val="0"/>
        <w:numPr>
          <w:ilvl w:val="0"/>
          <w:numId w:val="8"/>
        </w:numPr>
        <w:spacing w:before="48" w:after="48"/>
        <w:jc w:val="both"/>
        <w:rPr>
          <w:kern w:val="2"/>
        </w:rPr>
      </w:pPr>
      <w:r>
        <w:rPr>
          <w:rFonts w:hint="eastAsia"/>
          <w:kern w:val="2"/>
        </w:rPr>
        <w:t>用户进入财富总览，查看我的存款。</w:t>
      </w:r>
    </w:p>
    <w:p>
      <w:pPr>
        <w:pStyle w:val="8"/>
        <w:widowControl w:val="0"/>
        <w:spacing w:before="48" w:after="48"/>
        <w:ind w:left="780"/>
        <w:jc w:val="both"/>
        <w:rPr>
          <w:kern w:val="2"/>
        </w:rPr>
      </w:pPr>
      <w:r>
        <w:rPr>
          <w:kern w:val="2"/>
        </w:rPr>
        <w:drawing>
          <wp:inline distT="0" distB="0" distL="114300" distR="114300">
            <wp:extent cx="1599565" cy="1929765"/>
            <wp:effectExtent l="0" t="0" r="635" b="635"/>
            <wp:docPr id="34"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descr="图形用户界面, 应用程序&#10;&#10;描述已自动生成"/>
                    <pic:cNvPicPr>
                      <a:picLocks noChangeAspect="1"/>
                    </pic:cNvPicPr>
                  </pic:nvPicPr>
                  <pic:blipFill>
                    <a:blip r:embed="rId38"/>
                    <a:stretch>
                      <a:fillRect/>
                    </a:stretch>
                  </pic:blipFill>
                  <pic:spPr>
                    <a:xfrm>
                      <a:off x="0" y="0"/>
                      <a:ext cx="1599565" cy="1929765"/>
                    </a:xfrm>
                    <a:prstGeom prst="rect">
                      <a:avLst/>
                    </a:prstGeom>
                    <a:noFill/>
                    <a:ln w="9525">
                      <a:noFill/>
                    </a:ln>
                  </pic:spPr>
                </pic:pic>
              </a:graphicData>
            </a:graphic>
          </wp:inline>
        </w:drawing>
      </w:r>
    </w:p>
    <w:p>
      <w:pPr>
        <w:pStyle w:val="8"/>
        <w:widowControl w:val="0"/>
        <w:numPr>
          <w:ilvl w:val="0"/>
          <w:numId w:val="8"/>
        </w:numPr>
        <w:spacing w:before="48" w:after="48"/>
        <w:jc w:val="both"/>
        <w:rPr>
          <w:kern w:val="2"/>
        </w:rPr>
      </w:pPr>
      <w:r>
        <w:rPr>
          <w:rFonts w:hint="eastAsia"/>
          <w:kern w:val="2"/>
        </w:rPr>
        <w:t>点击存款产品，查看持有详情。</w:t>
      </w:r>
    </w:p>
    <w:p>
      <w:pPr>
        <w:pStyle w:val="8"/>
        <w:widowControl w:val="0"/>
        <w:spacing w:before="48" w:after="48"/>
        <w:ind w:left="780"/>
        <w:jc w:val="both"/>
        <w:rPr>
          <w:kern w:val="2"/>
        </w:rPr>
      </w:pPr>
      <w:r>
        <w:rPr>
          <w:kern w:val="2"/>
        </w:rPr>
        <w:drawing>
          <wp:inline distT="0" distB="0" distL="114300" distR="114300">
            <wp:extent cx="1610360" cy="2882900"/>
            <wp:effectExtent l="0" t="0" r="15240" b="12700"/>
            <wp:docPr id="37" name="图片 3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图形用户界面, 文本, 应用程序, 电子邮件&#10;&#10;描述已自动生成"/>
                    <pic:cNvPicPr>
                      <a:picLocks noChangeAspect="1"/>
                    </pic:cNvPicPr>
                  </pic:nvPicPr>
                  <pic:blipFill>
                    <a:blip r:embed="rId39"/>
                    <a:stretch>
                      <a:fillRect/>
                    </a:stretch>
                  </pic:blipFill>
                  <pic:spPr>
                    <a:xfrm>
                      <a:off x="0" y="0"/>
                      <a:ext cx="1610360" cy="2882900"/>
                    </a:xfrm>
                    <a:prstGeom prst="rect">
                      <a:avLst/>
                    </a:prstGeom>
                    <a:noFill/>
                    <a:ln w="9525">
                      <a:noFill/>
                    </a:ln>
                  </pic:spPr>
                </pic:pic>
              </a:graphicData>
            </a:graphic>
          </wp:inline>
        </w:drawing>
      </w:r>
    </w:p>
    <w:p>
      <w:pPr>
        <w:pStyle w:val="8"/>
        <w:widowControl w:val="0"/>
        <w:numPr>
          <w:ilvl w:val="0"/>
          <w:numId w:val="8"/>
        </w:numPr>
        <w:spacing w:before="48" w:after="48"/>
        <w:jc w:val="both"/>
        <w:rPr>
          <w:kern w:val="2"/>
        </w:rPr>
      </w:pPr>
      <w:r>
        <w:rPr>
          <w:rFonts w:hint="eastAsia"/>
          <w:kern w:val="2"/>
        </w:rPr>
        <w:t>点击支取，查看支取信息</w:t>
      </w:r>
    </w:p>
    <w:p>
      <w:pPr>
        <w:pStyle w:val="8"/>
        <w:widowControl w:val="0"/>
        <w:spacing w:before="48" w:after="48"/>
        <w:ind w:left="780"/>
        <w:jc w:val="both"/>
        <w:rPr>
          <w:rFonts w:hint="eastAsia"/>
          <w:kern w:val="2"/>
        </w:rPr>
      </w:pPr>
      <w:r>
        <w:rPr>
          <w:kern w:val="2"/>
        </w:rPr>
        <w:drawing>
          <wp:inline distT="0" distB="0" distL="114300" distR="114300">
            <wp:extent cx="1605915" cy="2880360"/>
            <wp:effectExtent l="0" t="0" r="19685" b="15240"/>
            <wp:docPr id="38" name="图片 3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表格&#10;&#10;描述已自动生成"/>
                    <pic:cNvPicPr>
                      <a:picLocks noChangeAspect="1"/>
                    </pic:cNvPicPr>
                  </pic:nvPicPr>
                  <pic:blipFill>
                    <a:blip r:embed="rId40"/>
                    <a:stretch>
                      <a:fillRect/>
                    </a:stretch>
                  </pic:blipFill>
                  <pic:spPr>
                    <a:xfrm>
                      <a:off x="0" y="0"/>
                      <a:ext cx="1605915" cy="2880360"/>
                    </a:xfrm>
                    <a:prstGeom prst="rect">
                      <a:avLst/>
                    </a:prstGeom>
                    <a:noFill/>
                    <a:ln w="9525">
                      <a:noFill/>
                    </a:ln>
                  </pic:spPr>
                </pic:pic>
              </a:graphicData>
            </a:graphic>
          </wp:inline>
        </w:drawing>
      </w:r>
    </w:p>
    <w:p>
      <w:pPr>
        <w:pStyle w:val="8"/>
        <w:widowControl w:val="0"/>
        <w:numPr>
          <w:ilvl w:val="0"/>
          <w:numId w:val="8"/>
        </w:numPr>
        <w:spacing w:before="48" w:after="48"/>
        <w:jc w:val="both"/>
        <w:rPr>
          <w:kern w:val="2"/>
        </w:rPr>
      </w:pPr>
      <w:r>
        <w:rPr>
          <w:rFonts w:hint="eastAsia"/>
          <w:kern w:val="2"/>
        </w:rPr>
        <w:t>点击立即支取，验证交易密码。</w:t>
      </w:r>
    </w:p>
    <w:p>
      <w:pPr>
        <w:pStyle w:val="8"/>
        <w:widowControl w:val="0"/>
        <w:spacing w:before="48" w:after="48"/>
        <w:ind w:left="780"/>
        <w:jc w:val="both"/>
        <w:rPr>
          <w:kern w:val="2"/>
        </w:rPr>
      </w:pPr>
      <w:r>
        <w:rPr>
          <w:kern w:val="2"/>
        </w:rPr>
        <w:drawing>
          <wp:inline distT="0" distB="0" distL="114300" distR="114300">
            <wp:extent cx="1602105" cy="2879725"/>
            <wp:effectExtent l="0" t="0" r="23495" b="15875"/>
            <wp:docPr id="35" name="图片 38"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8" descr="图片包含 日历&#10;&#10;描述已自动生成"/>
                    <pic:cNvPicPr>
                      <a:picLocks noChangeAspect="1"/>
                    </pic:cNvPicPr>
                  </pic:nvPicPr>
                  <pic:blipFill>
                    <a:blip r:embed="rId41"/>
                    <a:stretch>
                      <a:fillRect/>
                    </a:stretch>
                  </pic:blipFill>
                  <pic:spPr>
                    <a:xfrm>
                      <a:off x="0" y="0"/>
                      <a:ext cx="1602105" cy="2879725"/>
                    </a:xfrm>
                    <a:prstGeom prst="rect">
                      <a:avLst/>
                    </a:prstGeom>
                    <a:noFill/>
                    <a:ln w="9525">
                      <a:noFill/>
                    </a:ln>
                  </pic:spPr>
                </pic:pic>
              </a:graphicData>
            </a:graphic>
          </wp:inline>
        </w:drawing>
      </w:r>
    </w:p>
    <w:p>
      <w:pPr>
        <w:pStyle w:val="8"/>
        <w:widowControl w:val="0"/>
        <w:numPr>
          <w:ilvl w:val="0"/>
          <w:numId w:val="8"/>
        </w:numPr>
        <w:spacing w:before="48" w:after="48"/>
        <w:jc w:val="both"/>
        <w:rPr>
          <w:kern w:val="2"/>
        </w:rPr>
      </w:pPr>
      <w:r>
        <w:rPr>
          <w:rFonts w:hint="eastAsia"/>
          <w:kern w:val="2"/>
        </w:rPr>
        <w:t>交易密码校验通过后，系统发起定期的支取，并展示支取结果。</w:t>
      </w:r>
    </w:p>
    <w:p>
      <w:pPr>
        <w:pStyle w:val="8"/>
        <w:widowControl w:val="0"/>
        <w:spacing w:before="48" w:after="48"/>
        <w:ind w:left="780"/>
        <w:jc w:val="both"/>
        <w:rPr>
          <w:rFonts w:hint="eastAsia"/>
          <w:kern w:val="2"/>
        </w:rPr>
      </w:pPr>
      <w:r>
        <w:rPr>
          <w:kern w:val="2"/>
        </w:rPr>
        <w:drawing>
          <wp:inline distT="0" distB="0" distL="114300" distR="114300">
            <wp:extent cx="1615440" cy="2879725"/>
            <wp:effectExtent l="0" t="0" r="10160" b="15875"/>
            <wp:docPr id="36"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descr="图形用户界面, 文本, 应用程序, 电子邮件&#10;&#10;描述已自动生成"/>
                    <pic:cNvPicPr>
                      <a:picLocks noChangeAspect="1"/>
                    </pic:cNvPicPr>
                  </pic:nvPicPr>
                  <pic:blipFill>
                    <a:blip r:embed="rId42"/>
                    <a:stretch>
                      <a:fillRect/>
                    </a:stretch>
                  </pic:blipFill>
                  <pic:spPr>
                    <a:xfrm>
                      <a:off x="0" y="0"/>
                      <a:ext cx="1615440" cy="2879725"/>
                    </a:xfrm>
                    <a:prstGeom prst="rect">
                      <a:avLst/>
                    </a:prstGeom>
                    <a:noFill/>
                    <a:ln w="9525">
                      <a:noFill/>
                    </a:ln>
                  </pic:spPr>
                </pic:pic>
              </a:graphicData>
            </a:graphic>
          </wp:inline>
        </w:drawing>
      </w:r>
    </w:p>
    <w:p>
      <w:pPr>
        <w:pStyle w:val="4"/>
        <w:widowControl w:val="0"/>
        <w:numPr>
          <w:ilvl w:val="3"/>
          <w:numId w:val="1"/>
        </w:numPr>
        <w:spacing w:line="360" w:lineRule="auto"/>
        <w:ind w:left="0" w:firstLine="0"/>
        <w:jc w:val="both"/>
      </w:pPr>
      <w:r>
        <w:rPr>
          <w:rFonts w:hint="eastAsia"/>
        </w:rPr>
        <w:t>业务流程</w:t>
      </w:r>
    </w:p>
    <w:p>
      <w:pPr>
        <w:pStyle w:val="8"/>
        <w:widowControl w:val="0"/>
        <w:spacing w:before="48" w:after="48"/>
        <w:ind w:left="0" w:firstLine="480"/>
        <w:jc w:val="both"/>
        <w:rPr>
          <w:rFonts w:hint="eastAsia"/>
          <w:kern w:val="2"/>
        </w:rPr>
      </w:pPr>
      <w:r>
        <w:rPr>
          <w:rFonts w:hint="eastAsia"/>
          <w:kern w:val="2"/>
        </w:rPr>
        <w:t>无</w:t>
      </w:r>
    </w:p>
    <w:p>
      <w:pPr>
        <w:pStyle w:val="4"/>
        <w:widowControl w:val="0"/>
        <w:numPr>
          <w:ilvl w:val="3"/>
          <w:numId w:val="1"/>
        </w:numPr>
        <w:spacing w:line="360" w:lineRule="auto"/>
        <w:ind w:left="0" w:firstLine="0"/>
        <w:jc w:val="both"/>
      </w:pPr>
      <w:r>
        <w:rPr>
          <w:rFonts w:hint="eastAsia"/>
        </w:rPr>
        <w:t>处理过程</w:t>
      </w:r>
    </w:p>
    <w:p>
      <w:pPr>
        <w:pStyle w:val="8"/>
        <w:widowControl w:val="0"/>
        <w:numPr>
          <w:ilvl w:val="0"/>
          <w:numId w:val="9"/>
        </w:numPr>
        <w:spacing w:before="48" w:after="48"/>
        <w:jc w:val="both"/>
        <w:rPr>
          <w:kern w:val="2"/>
        </w:rPr>
      </w:pPr>
      <w:r>
        <w:rPr>
          <w:rFonts w:hint="eastAsia"/>
          <w:kern w:val="2"/>
        </w:rPr>
        <w:t>用户进入A</w:t>
      </w:r>
      <w:r>
        <w:rPr>
          <w:kern w:val="2"/>
        </w:rPr>
        <w:t>PP</w:t>
      </w:r>
      <w:r>
        <w:rPr>
          <w:rFonts w:hint="eastAsia"/>
          <w:kern w:val="2"/>
        </w:rPr>
        <w:t>，并点击存款微应用图标，进入到存款微应用，系统查询存款产品列表，并在A</w:t>
      </w:r>
      <w:r>
        <w:rPr>
          <w:kern w:val="2"/>
        </w:rPr>
        <w:t>PP</w:t>
      </w:r>
      <w:r>
        <w:rPr>
          <w:rFonts w:hint="eastAsia"/>
          <w:kern w:val="2"/>
        </w:rPr>
        <w:t>上展示产品列表以及产品的名称、产品简述、预期收益利率、产品起存金额。</w:t>
      </w:r>
    </w:p>
    <w:p>
      <w:pPr>
        <w:pStyle w:val="8"/>
        <w:widowControl w:val="0"/>
        <w:numPr>
          <w:ilvl w:val="0"/>
          <w:numId w:val="9"/>
        </w:numPr>
        <w:spacing w:before="48" w:after="48"/>
        <w:jc w:val="both"/>
        <w:rPr>
          <w:kern w:val="2"/>
        </w:rPr>
      </w:pPr>
      <w:r>
        <w:rPr>
          <w:rFonts w:hint="eastAsia"/>
          <w:kern w:val="2"/>
        </w:rPr>
        <w:t>用户点击某款定期存款产品，系统查询该款产品的详细信息，在A</w:t>
      </w:r>
      <w:r>
        <w:rPr>
          <w:kern w:val="2"/>
        </w:rPr>
        <w:t>PP</w:t>
      </w:r>
      <w:r>
        <w:rPr>
          <w:rFonts w:hint="eastAsia"/>
          <w:kern w:val="2"/>
        </w:rPr>
        <w:t>上展示该款产品的名称、预期收益利率、期限、起购金额、产品亮点信息、产品介绍信息、产品的利率信息、产品的购买以及赎回规则。</w:t>
      </w:r>
    </w:p>
    <w:p>
      <w:pPr>
        <w:pStyle w:val="8"/>
        <w:widowControl w:val="0"/>
        <w:numPr>
          <w:ilvl w:val="0"/>
          <w:numId w:val="9"/>
        </w:numPr>
        <w:spacing w:before="48" w:after="48"/>
        <w:jc w:val="both"/>
        <w:rPr>
          <w:kern w:val="2"/>
        </w:rPr>
      </w:pPr>
      <w:r>
        <w:rPr>
          <w:rFonts w:hint="eastAsia"/>
          <w:kern w:val="2"/>
        </w:rPr>
        <w:t>在产品详情页面，用户点击立即购买，系统进行用户状态的检查。</w:t>
      </w:r>
    </w:p>
    <w:p>
      <w:pPr>
        <w:pStyle w:val="8"/>
        <w:widowControl w:val="0"/>
        <w:numPr>
          <w:ilvl w:val="1"/>
          <w:numId w:val="9"/>
        </w:numPr>
        <w:spacing w:before="48" w:after="48"/>
        <w:jc w:val="both"/>
        <w:rPr>
          <w:kern w:val="2"/>
        </w:rPr>
      </w:pPr>
      <w:r>
        <w:rPr>
          <w:rFonts w:hint="eastAsia"/>
          <w:kern w:val="2"/>
        </w:rPr>
        <w:t>如果用户未登录，系统打开登录页面，提醒用户进行登录。</w:t>
      </w:r>
    </w:p>
    <w:p>
      <w:pPr>
        <w:pStyle w:val="8"/>
        <w:widowControl w:val="0"/>
        <w:numPr>
          <w:ilvl w:val="1"/>
          <w:numId w:val="9"/>
        </w:numPr>
        <w:spacing w:before="48" w:after="48"/>
        <w:jc w:val="both"/>
        <w:rPr>
          <w:kern w:val="2"/>
        </w:rPr>
      </w:pPr>
      <w:r>
        <w:rPr>
          <w:rFonts w:hint="eastAsia"/>
          <w:kern w:val="2"/>
        </w:rPr>
        <w:t>用户未开户，提醒用户“购买产品前，请先开户！”。用户点击开户进入到开户流程。</w:t>
      </w:r>
    </w:p>
    <w:p>
      <w:pPr>
        <w:pStyle w:val="8"/>
        <w:widowControl w:val="0"/>
        <w:numPr>
          <w:ilvl w:val="1"/>
          <w:numId w:val="9"/>
        </w:numPr>
        <w:spacing w:before="48" w:after="48"/>
        <w:jc w:val="both"/>
        <w:rPr>
          <w:kern w:val="2"/>
        </w:rPr>
      </w:pPr>
      <w:r>
        <w:rPr>
          <w:rFonts w:hint="eastAsia"/>
          <w:kern w:val="2"/>
        </w:rPr>
        <w:t>用户账户状态存在异常，提醒用户“当前账户状态异常，不允许购买定期产品！”。</w:t>
      </w:r>
    </w:p>
    <w:p>
      <w:pPr>
        <w:pStyle w:val="8"/>
        <w:widowControl w:val="0"/>
        <w:numPr>
          <w:ilvl w:val="0"/>
          <w:numId w:val="9"/>
        </w:numPr>
        <w:spacing w:before="48" w:after="48"/>
        <w:jc w:val="both"/>
        <w:rPr>
          <w:kern w:val="2"/>
        </w:rPr>
      </w:pPr>
      <w:r>
        <w:rPr>
          <w:rFonts w:hint="eastAsia"/>
          <w:kern w:val="2"/>
        </w:rPr>
        <w:t>用户状态检查通过后，系统跳转到定期产品购买界面。</w:t>
      </w:r>
    </w:p>
    <w:p>
      <w:pPr>
        <w:pStyle w:val="8"/>
        <w:widowControl w:val="0"/>
        <w:numPr>
          <w:ilvl w:val="0"/>
          <w:numId w:val="9"/>
        </w:numPr>
        <w:spacing w:before="48" w:after="48"/>
        <w:jc w:val="both"/>
        <w:rPr>
          <w:kern w:val="2"/>
        </w:rPr>
      </w:pPr>
      <w:r>
        <w:rPr>
          <w:rFonts w:hint="eastAsia"/>
          <w:kern w:val="2"/>
        </w:rPr>
        <w:t>在产品购买界面，回显用户购买的产品名称，定期期限默认为产品配置期限，到期日按照用户选择的期限系统自动进行计算。</w:t>
      </w:r>
    </w:p>
    <w:p>
      <w:pPr>
        <w:pStyle w:val="8"/>
        <w:widowControl w:val="0"/>
        <w:numPr>
          <w:ilvl w:val="0"/>
          <w:numId w:val="9"/>
        </w:numPr>
        <w:spacing w:before="48" w:after="48"/>
        <w:jc w:val="both"/>
        <w:rPr>
          <w:kern w:val="2"/>
        </w:rPr>
      </w:pPr>
      <w:r>
        <w:rPr>
          <w:rFonts w:hint="eastAsia"/>
          <w:kern w:val="2"/>
        </w:rPr>
        <w:t>用户输入购买金额，系统进行购买金额的相关检查。</w:t>
      </w:r>
    </w:p>
    <w:p>
      <w:pPr>
        <w:pStyle w:val="8"/>
        <w:widowControl w:val="0"/>
        <w:numPr>
          <w:ilvl w:val="1"/>
          <w:numId w:val="9"/>
        </w:numPr>
        <w:spacing w:before="48" w:after="48"/>
        <w:jc w:val="both"/>
        <w:rPr>
          <w:kern w:val="2"/>
        </w:rPr>
      </w:pPr>
      <w:r>
        <w:rPr>
          <w:rFonts w:hint="eastAsia"/>
          <w:kern w:val="2"/>
        </w:rPr>
        <w:t>如果用户输入的购买金额小于产品的起存金额，提醒用户“购买金额必须大于产品起存金额！”。</w:t>
      </w:r>
    </w:p>
    <w:p>
      <w:pPr>
        <w:pStyle w:val="8"/>
        <w:widowControl w:val="0"/>
        <w:numPr>
          <w:ilvl w:val="0"/>
          <w:numId w:val="9"/>
        </w:numPr>
        <w:spacing w:before="48" w:after="48"/>
        <w:jc w:val="both"/>
        <w:rPr>
          <w:kern w:val="2"/>
        </w:rPr>
      </w:pPr>
      <w:r>
        <w:rPr>
          <w:rFonts w:hint="eastAsia"/>
          <w:kern w:val="2"/>
        </w:rPr>
        <w:t>用户选择购买账号，系统检查产品购买金额与用户余额。</w:t>
      </w:r>
    </w:p>
    <w:p>
      <w:pPr>
        <w:pStyle w:val="8"/>
        <w:widowControl w:val="0"/>
        <w:numPr>
          <w:ilvl w:val="1"/>
          <w:numId w:val="9"/>
        </w:numPr>
        <w:spacing w:before="48" w:after="48"/>
        <w:jc w:val="both"/>
        <w:rPr>
          <w:kern w:val="2"/>
        </w:rPr>
      </w:pPr>
      <w:r>
        <w:rPr>
          <w:rFonts w:hint="eastAsia"/>
          <w:kern w:val="2"/>
        </w:rPr>
        <w:t>如果用户账号余额小于购买金额，提醒用户“当前账户余额不足，请更换账号或去充值！”。</w:t>
      </w:r>
    </w:p>
    <w:p>
      <w:pPr>
        <w:pStyle w:val="8"/>
        <w:widowControl w:val="0"/>
        <w:numPr>
          <w:ilvl w:val="0"/>
          <w:numId w:val="9"/>
        </w:numPr>
        <w:spacing w:before="48" w:after="48"/>
        <w:jc w:val="both"/>
        <w:rPr>
          <w:kern w:val="2"/>
        </w:rPr>
      </w:pPr>
      <w:r>
        <w:rPr>
          <w:rFonts w:hint="eastAsia"/>
          <w:kern w:val="2"/>
        </w:rPr>
        <w:t>续存方式默认为本息续存，如果产品配置存在多种续存方式，用户可以选择相应的续存方式。</w:t>
      </w:r>
    </w:p>
    <w:p>
      <w:pPr>
        <w:pStyle w:val="8"/>
        <w:widowControl w:val="0"/>
        <w:numPr>
          <w:ilvl w:val="0"/>
          <w:numId w:val="9"/>
        </w:numPr>
        <w:spacing w:before="48" w:after="48"/>
        <w:jc w:val="both"/>
        <w:rPr>
          <w:kern w:val="2"/>
        </w:rPr>
      </w:pPr>
      <w:r>
        <w:rPr>
          <w:rFonts w:hint="eastAsia"/>
          <w:kern w:val="2"/>
        </w:rPr>
        <w:t>点击立即购买按钮，系统弹窗进行用户账户交易密码的验证。</w:t>
      </w:r>
    </w:p>
    <w:p>
      <w:pPr>
        <w:pStyle w:val="8"/>
        <w:widowControl w:val="0"/>
        <w:numPr>
          <w:ilvl w:val="1"/>
          <w:numId w:val="9"/>
        </w:numPr>
        <w:spacing w:before="48" w:after="48"/>
        <w:jc w:val="both"/>
        <w:rPr>
          <w:kern w:val="2"/>
        </w:rPr>
      </w:pPr>
      <w:r>
        <w:rPr>
          <w:rFonts w:hint="eastAsia"/>
          <w:kern w:val="2"/>
        </w:rPr>
        <w:t>交易密码认证失败，系统清空用户输入的账户交易密码，并提示“</w:t>
      </w:r>
      <w:r>
        <w:rPr>
          <w:rFonts w:hint="eastAsia"/>
          <w:kern w:val="2"/>
          <w:lang w:val="en-US" w:eastAsia="zh-Hans"/>
        </w:rPr>
        <w:t>密码验证失败，连续失败</w:t>
      </w:r>
      <w:r>
        <w:rPr>
          <w:rFonts w:hint="default"/>
          <w:kern w:val="2"/>
          <w:lang w:eastAsia="zh-Hans"/>
        </w:rPr>
        <w:t>3</w:t>
      </w:r>
      <w:r>
        <w:rPr>
          <w:rFonts w:hint="eastAsia"/>
          <w:kern w:val="2"/>
          <w:lang w:val="en-US" w:eastAsia="zh-Hans"/>
        </w:rPr>
        <w:t>次以后，密码将被锁定</w:t>
      </w:r>
      <w:r>
        <w:rPr>
          <w:rFonts w:hint="eastAsia"/>
          <w:kern w:val="2"/>
        </w:rPr>
        <w:t>”</w:t>
      </w:r>
    </w:p>
    <w:p>
      <w:pPr>
        <w:pStyle w:val="8"/>
        <w:widowControl w:val="0"/>
        <w:numPr>
          <w:ilvl w:val="1"/>
          <w:numId w:val="9"/>
        </w:numPr>
        <w:spacing w:before="48" w:after="48"/>
        <w:jc w:val="both"/>
        <w:rPr>
          <w:rFonts w:hint="eastAsia"/>
          <w:kern w:val="2"/>
        </w:rPr>
      </w:pPr>
      <w:r>
        <w:rPr>
          <w:rFonts w:hint="eastAsia"/>
          <w:kern w:val="2"/>
        </w:rPr>
        <w:t>当交易密码认证失败超过</w:t>
      </w:r>
      <w:r>
        <w:rPr>
          <w:rFonts w:hint="default"/>
          <w:kern w:val="2"/>
        </w:rPr>
        <w:t>3</w:t>
      </w:r>
      <w:r>
        <w:rPr>
          <w:rFonts w:hint="eastAsia"/>
          <w:kern w:val="2"/>
        </w:rPr>
        <w:t>次时，提醒用户“当前账户交易密码错误次数太多，账户已被锁定</w:t>
      </w:r>
      <w:r>
        <w:rPr>
          <w:rFonts w:hint="eastAsia"/>
          <w:kern w:val="2"/>
          <w:lang w:eastAsia="zh-Hans"/>
        </w:rPr>
        <w:t>，</w:t>
      </w:r>
      <w:r>
        <w:rPr>
          <w:rFonts w:hint="eastAsia"/>
          <w:kern w:val="2"/>
          <w:lang w:val="en-US" w:eastAsia="zh-Hans"/>
        </w:rPr>
        <w:t>是否进行账户交易密码重置</w:t>
      </w:r>
      <w:r>
        <w:rPr>
          <w:rFonts w:hint="eastAsia"/>
          <w:kern w:val="2"/>
        </w:rPr>
        <w:t>”</w:t>
      </w:r>
      <w:r>
        <w:rPr>
          <w:rFonts w:hint="eastAsia"/>
          <w:kern w:val="2"/>
          <w:lang w:val="en-US" w:eastAsia="zh-Hans"/>
        </w:rPr>
        <w:t>点击确定则进入到交易密码重置流程</w:t>
      </w:r>
      <w:r>
        <w:rPr>
          <w:rFonts w:hint="eastAsia"/>
          <w:kern w:val="2"/>
        </w:rPr>
        <w:t>。</w:t>
      </w:r>
    </w:p>
    <w:p>
      <w:pPr>
        <w:pStyle w:val="8"/>
        <w:widowControl w:val="0"/>
        <w:numPr>
          <w:ilvl w:val="0"/>
          <w:numId w:val="9"/>
        </w:numPr>
        <w:spacing w:before="48" w:after="48"/>
        <w:jc w:val="both"/>
        <w:rPr>
          <w:kern w:val="2"/>
        </w:rPr>
      </w:pPr>
      <w:r>
        <w:rPr>
          <w:rFonts w:hint="eastAsia"/>
          <w:kern w:val="2"/>
        </w:rPr>
        <w:t>交易密码认证通过后，进行产品的购买，购买成功后，跳转到产品购买成功页面。</w:t>
      </w:r>
    </w:p>
    <w:p>
      <w:pPr>
        <w:pStyle w:val="8"/>
        <w:widowControl w:val="0"/>
        <w:numPr>
          <w:ilvl w:val="0"/>
          <w:numId w:val="9"/>
        </w:numPr>
        <w:spacing w:before="48" w:after="48"/>
        <w:jc w:val="both"/>
        <w:rPr>
          <w:kern w:val="2"/>
        </w:rPr>
      </w:pPr>
      <w:r>
        <w:rPr>
          <w:rFonts w:hint="eastAsia"/>
          <w:kern w:val="2"/>
        </w:rPr>
        <w:t>定期购买完成后，点击完成会到定期产品的首页，用户通过打开我的-财富总览，可以查看到自己购买的定期笔数以及定期金额。</w:t>
      </w:r>
    </w:p>
    <w:p>
      <w:pPr>
        <w:pStyle w:val="8"/>
        <w:widowControl w:val="0"/>
        <w:numPr>
          <w:ilvl w:val="0"/>
          <w:numId w:val="9"/>
        </w:numPr>
        <w:spacing w:before="48" w:after="48"/>
        <w:jc w:val="both"/>
        <w:rPr>
          <w:kern w:val="2"/>
        </w:rPr>
      </w:pPr>
      <w:r>
        <w:rPr>
          <w:rFonts w:hint="eastAsia"/>
          <w:kern w:val="2"/>
        </w:rPr>
        <w:t>点击具体某一个定期时，可以查看持有的定期产品的详情。</w:t>
      </w:r>
    </w:p>
    <w:p>
      <w:pPr>
        <w:pStyle w:val="8"/>
        <w:widowControl w:val="0"/>
        <w:numPr>
          <w:ilvl w:val="0"/>
          <w:numId w:val="9"/>
        </w:numPr>
        <w:spacing w:before="48" w:after="48"/>
        <w:jc w:val="both"/>
        <w:rPr>
          <w:kern w:val="2"/>
        </w:rPr>
      </w:pPr>
      <w:r>
        <w:rPr>
          <w:rFonts w:hint="eastAsia"/>
          <w:kern w:val="2"/>
        </w:rPr>
        <w:t>用户点击支取，进入到支取详情页面，在支取详情界面，展示</w:t>
      </w:r>
      <w:r>
        <w:rPr>
          <w:rFonts w:hint="eastAsia"/>
          <w:kern w:val="2"/>
          <w:lang w:val="en-US" w:eastAsia="zh-Hans"/>
        </w:rPr>
        <w:t>以下</w:t>
      </w:r>
      <w:r>
        <w:rPr>
          <w:rFonts w:hint="eastAsia"/>
          <w:kern w:val="2"/>
        </w:rPr>
        <w:t>信息</w:t>
      </w:r>
    </w:p>
    <w:p>
      <w:pPr>
        <w:pStyle w:val="8"/>
        <w:widowControl w:val="0"/>
        <w:numPr>
          <w:ilvl w:val="1"/>
          <w:numId w:val="9"/>
        </w:numPr>
        <w:spacing w:before="48" w:after="48"/>
        <w:jc w:val="both"/>
        <w:rPr>
          <w:kern w:val="2"/>
        </w:rPr>
      </w:pPr>
      <w:r>
        <w:rPr>
          <w:rFonts w:hint="eastAsia"/>
          <w:kern w:val="2"/>
        </w:rPr>
        <w:t>支取金额</w:t>
      </w:r>
    </w:p>
    <w:p>
      <w:pPr>
        <w:pStyle w:val="8"/>
        <w:widowControl w:val="0"/>
        <w:numPr>
          <w:ilvl w:val="1"/>
          <w:numId w:val="9"/>
        </w:numPr>
        <w:spacing w:before="48" w:after="48"/>
        <w:jc w:val="both"/>
        <w:rPr>
          <w:kern w:val="2"/>
        </w:rPr>
      </w:pPr>
      <w:r>
        <w:rPr>
          <w:rFonts w:hint="eastAsia"/>
          <w:kern w:val="2"/>
        </w:rPr>
        <w:t>收款账号</w:t>
      </w:r>
    </w:p>
    <w:p>
      <w:pPr>
        <w:pStyle w:val="8"/>
        <w:widowControl w:val="0"/>
        <w:numPr>
          <w:ilvl w:val="1"/>
          <w:numId w:val="9"/>
        </w:numPr>
        <w:spacing w:before="48" w:after="48"/>
        <w:jc w:val="both"/>
        <w:rPr>
          <w:kern w:val="2"/>
        </w:rPr>
      </w:pPr>
      <w:r>
        <w:rPr>
          <w:rFonts w:hint="eastAsia"/>
          <w:kern w:val="2"/>
        </w:rPr>
        <w:t>支取试算数据（包含当前支取可以获得的利息、当前支取的利率、当前支取本息合计金额、到期支取可以获得的利息、到期支取的利率以及到期支取本息合计金额）</w:t>
      </w:r>
    </w:p>
    <w:p>
      <w:pPr>
        <w:pStyle w:val="8"/>
        <w:widowControl w:val="0"/>
        <w:numPr>
          <w:ilvl w:val="0"/>
          <w:numId w:val="9"/>
        </w:numPr>
        <w:spacing w:before="48" w:after="48"/>
        <w:jc w:val="both"/>
        <w:rPr>
          <w:kern w:val="2"/>
        </w:rPr>
      </w:pPr>
      <w:r>
        <w:rPr>
          <w:rFonts w:hint="eastAsia"/>
          <w:kern w:val="2"/>
        </w:rPr>
        <w:t>用户点击立即支取，系统打开账户交易密码验证页面，进行交易密码的验证</w:t>
      </w:r>
    </w:p>
    <w:p>
      <w:pPr>
        <w:pStyle w:val="8"/>
        <w:widowControl w:val="0"/>
        <w:numPr>
          <w:ilvl w:val="0"/>
          <w:numId w:val="9"/>
        </w:numPr>
        <w:spacing w:before="48" w:after="48"/>
        <w:jc w:val="both"/>
        <w:rPr>
          <w:kern w:val="2"/>
        </w:rPr>
      </w:pPr>
      <w:r>
        <w:rPr>
          <w:rFonts w:hint="eastAsia"/>
          <w:kern w:val="2"/>
        </w:rPr>
        <w:t>交易密码认证成功，发起定期的支取，并跳转至结果页面，显示支取的结果。</w:t>
      </w:r>
    </w:p>
    <w:p>
      <w:pPr>
        <w:pStyle w:val="4"/>
        <w:widowControl w:val="0"/>
        <w:numPr>
          <w:ilvl w:val="3"/>
          <w:numId w:val="1"/>
        </w:numPr>
        <w:spacing w:line="360" w:lineRule="auto"/>
        <w:ind w:left="0" w:firstLine="0"/>
        <w:jc w:val="both"/>
      </w:pPr>
      <w:r>
        <w:rPr>
          <w:rFonts w:hint="eastAsia"/>
        </w:rPr>
        <w:t>异常处理</w:t>
      </w:r>
    </w:p>
    <w:p>
      <w:pPr>
        <w:pStyle w:val="8"/>
        <w:widowControl w:val="0"/>
        <w:spacing w:before="48" w:after="48"/>
        <w:ind w:left="420"/>
        <w:jc w:val="both"/>
        <w:rPr>
          <w:rFonts w:hint="eastAsia"/>
          <w:kern w:val="2"/>
        </w:rPr>
      </w:pPr>
      <w:r>
        <w:rPr>
          <w:rFonts w:hint="eastAsia"/>
          <w:kern w:val="2"/>
        </w:rPr>
        <w:t>无</w:t>
      </w:r>
    </w:p>
    <w:p>
      <w:pPr>
        <w:pStyle w:val="3"/>
        <w:widowControl w:val="0"/>
        <w:numPr>
          <w:ilvl w:val="2"/>
          <w:numId w:val="1"/>
        </w:numPr>
        <w:ind w:left="0" w:firstLine="0"/>
        <w:rPr>
          <w:rFonts w:cs="Times New Roman"/>
          <w:kern w:val="2"/>
        </w:rPr>
      </w:pPr>
      <w:bookmarkStart w:id="12" w:name="_Toc99782073"/>
      <w:r>
        <w:rPr>
          <w:rFonts w:hint="eastAsia" w:cs="Times New Roman"/>
          <w:kern w:val="2"/>
        </w:rPr>
        <w:t>外部接口</w:t>
      </w:r>
      <w:bookmarkEnd w:id="12"/>
    </w:p>
    <w:tbl>
      <w:tblPr>
        <w:tblStyle w:val="7"/>
        <w:tblW w:w="8897" w:type="dxa"/>
        <w:tblInd w:w="0" w:type="dxa"/>
        <w:tblLayout w:type="fixed"/>
        <w:tblCellMar>
          <w:top w:w="0" w:type="dxa"/>
          <w:left w:w="108" w:type="dxa"/>
          <w:bottom w:w="0" w:type="dxa"/>
          <w:right w:w="108" w:type="dxa"/>
        </w:tblCellMar>
      </w:tblPr>
      <w:tblGrid>
        <w:gridCol w:w="1809"/>
        <w:gridCol w:w="4253"/>
        <w:gridCol w:w="2835"/>
      </w:tblGrid>
      <w:tr>
        <w:trPr>
          <w:trHeight w:val="256" w:hRule="atLeast"/>
        </w:trPr>
        <w:tc>
          <w:tcPr>
            <w:tcW w:w="1809" w:type="dxa"/>
            <w:tcBorders>
              <w:top w:val="single" w:color="auto" w:sz="6" w:space="0"/>
              <w:left w:val="single" w:color="auto" w:sz="6" w:space="0"/>
              <w:bottom w:val="single" w:color="auto" w:sz="6" w:space="0"/>
              <w:right w:val="single" w:color="auto" w:sz="6" w:space="0"/>
            </w:tcBorders>
            <w:shd w:val="clear" w:color="auto" w:fill="E0E0E0"/>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外系统名称</w:t>
            </w:r>
          </w:p>
        </w:tc>
        <w:tc>
          <w:tcPr>
            <w:tcW w:w="4253" w:type="dxa"/>
            <w:tcBorders>
              <w:top w:val="single" w:color="auto" w:sz="6" w:space="0"/>
              <w:left w:val="single" w:color="auto" w:sz="6" w:space="0"/>
              <w:bottom w:val="single" w:color="auto" w:sz="6" w:space="0"/>
              <w:right w:val="single" w:color="auto" w:sz="6" w:space="0"/>
            </w:tcBorders>
            <w:shd w:val="clear" w:color="auto" w:fill="E0E0E0"/>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接口名称</w:t>
            </w:r>
          </w:p>
        </w:tc>
        <w:tc>
          <w:tcPr>
            <w:tcW w:w="2835" w:type="dxa"/>
            <w:tcBorders>
              <w:top w:val="single" w:color="auto" w:sz="6" w:space="0"/>
              <w:left w:val="single" w:color="auto" w:sz="6" w:space="0"/>
              <w:bottom w:val="single" w:color="auto" w:sz="6" w:space="0"/>
              <w:right w:val="single" w:color="auto" w:sz="6" w:space="0"/>
            </w:tcBorders>
            <w:shd w:val="clear" w:color="auto" w:fill="E0E0E0"/>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说明</w:t>
            </w:r>
          </w:p>
        </w:tc>
      </w:tr>
      <w:tr>
        <w:trPr>
          <w:trHeight w:val="256" w:hRule="atLeast"/>
        </w:trPr>
        <w:tc>
          <w:tcPr>
            <w:tcW w:w="1809" w:type="dxa"/>
            <w:vMerge w:val="restart"/>
            <w:tcBorders>
              <w:top w:val="single" w:color="auto" w:sz="6" w:space="0"/>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核心系统</w:t>
            </w: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定期产品列表</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rFonts w:hint="eastAsia"/>
                <w:kern w:val="2"/>
                <w:sz w:val="18"/>
                <w:szCs w:val="18"/>
              </w:rPr>
              <w:t>定期产品详情</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kern w:val="2"/>
                <w:sz w:val="18"/>
                <w:szCs w:val="18"/>
              </w:rPr>
              <w:t>账户列表</w:t>
            </w:r>
            <w:r>
              <w:rPr>
                <w:rFonts w:hint="eastAsia"/>
                <w:kern w:val="2"/>
                <w:sz w:val="18"/>
                <w:szCs w:val="18"/>
              </w:rPr>
              <w:t>查询</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kern w:val="2"/>
                <w:sz w:val="18"/>
                <w:szCs w:val="18"/>
              </w:rPr>
            </w:pPr>
            <w:r>
              <w:rPr>
                <w:rFonts w:hint="eastAsia"/>
                <w:kern w:val="2"/>
                <w:sz w:val="18"/>
                <w:szCs w:val="18"/>
              </w:rPr>
              <w:t>账户</w:t>
            </w:r>
            <w:r>
              <w:rPr>
                <w:kern w:val="2"/>
                <w:sz w:val="18"/>
                <w:szCs w:val="18"/>
              </w:rPr>
              <w:t>余额查询</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kern w:val="2"/>
                <w:sz w:val="18"/>
                <w:szCs w:val="18"/>
              </w:rPr>
              <w:t>定期产品利率信息查询</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kern w:val="2"/>
                <w:sz w:val="18"/>
                <w:szCs w:val="18"/>
              </w:rPr>
              <w:t>定期买入</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r>
              <w:rPr>
                <w:kern w:val="2"/>
                <w:sz w:val="18"/>
                <w:szCs w:val="18"/>
              </w:rPr>
              <w:t>客户持有定期列表</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kern w:val="2"/>
                <w:sz w:val="18"/>
                <w:szCs w:val="18"/>
              </w:rPr>
            </w:pPr>
            <w:r>
              <w:rPr>
                <w:kern w:val="2"/>
                <w:sz w:val="18"/>
                <w:szCs w:val="18"/>
              </w:rPr>
              <w:t>支取利息试算</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r>
        <w:trPr>
          <w:trHeight w:val="256" w:hRule="atLeast"/>
        </w:trPr>
        <w:tc>
          <w:tcPr>
            <w:tcW w:w="1809" w:type="dxa"/>
            <w:vMerge w:val="continue"/>
            <w:tcBorders>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c>
          <w:tcPr>
            <w:tcW w:w="4253"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kern w:val="2"/>
                <w:sz w:val="18"/>
                <w:szCs w:val="18"/>
              </w:rPr>
            </w:pPr>
            <w:r>
              <w:rPr>
                <w:kern w:val="2"/>
                <w:sz w:val="18"/>
                <w:szCs w:val="18"/>
              </w:rPr>
              <w:t>定期支取</w:t>
            </w:r>
          </w:p>
        </w:tc>
        <w:tc>
          <w:tcPr>
            <w:tcW w:w="2835" w:type="dxa"/>
            <w:tcBorders>
              <w:top w:val="single" w:color="auto" w:sz="6" w:space="0"/>
              <w:left w:val="single" w:color="auto" w:sz="6" w:space="0"/>
              <w:bottom w:val="single" w:color="auto" w:sz="6" w:space="0"/>
              <w:right w:val="single" w:color="auto" w:sz="6" w:space="0"/>
            </w:tcBorders>
            <w:noWrap w:val="0"/>
            <w:vAlign w:val="top"/>
          </w:tcPr>
          <w:p>
            <w:pPr>
              <w:pStyle w:val="5"/>
              <w:widowControl w:val="0"/>
              <w:spacing w:before="0" w:after="0" w:line="240" w:lineRule="auto"/>
              <w:ind w:firstLine="0"/>
              <w:rPr>
                <w:rFonts w:hint="eastAsia"/>
                <w:kern w:val="2"/>
                <w:sz w:val="18"/>
                <w:szCs w:val="18"/>
              </w:rPr>
            </w:pPr>
          </w:p>
        </w:tc>
      </w:tr>
    </w:tbl>
    <w:p>
      <w:bookmarkStart w:id="13" w:name="_GoBack"/>
      <w:bookmarkEnd w:id="1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swiss"/>
    <w:pitch w:val="default"/>
    <w:sig w:usb0="E0000AFF" w:usb1="00007843" w:usb2="00000001" w:usb3="00000000" w:csb0="400001BF" w:csb1="DFF70000"/>
  </w:font>
  <w:font w:name="黑体">
    <w:panose1 w:val="02010609060101010101"/>
    <w:charset w:val="86"/>
    <w:family w:val="modern"/>
    <w:pitch w:val="default"/>
    <w:sig w:usb0="800002BF" w:usb1="38CF7CFA" w:usb2="00000016" w:usb3="00000000" w:csb0="00040001" w:csb1="00000000"/>
  </w:font>
  <w:font w:name="Wingdings">
    <w:panose1 w:val="05000000000000000000"/>
    <w:charset w:val="00"/>
    <w:family w:val="decorative"/>
    <w:pitch w:val="default"/>
    <w:sig w:usb0="00000000" w:usb1="00000000" w:usb2="00000000" w:usb3="00000000" w:csb0="80000000" w:csb1="00000000"/>
  </w:font>
  <w:font w:name="系统字体常规体">
    <w:altName w:val="苹方-简"/>
    <w:panose1 w:val="020B0604020202020204"/>
    <w:charset w:val="00"/>
    <w:family w:val="roman"/>
    <w:pitch w:val="default"/>
    <w:sig w:usb0="00000000" w:usb1="00000000" w:usb2="00000010" w:usb3="00000000" w:csb0="000401FF" w:csb1="00000000"/>
  </w:font>
  <w:font w:name="楷体_GB2312">
    <w:altName w:val="汉仪楷体简"/>
    <w:panose1 w:val="020B0604020202020204"/>
    <w:charset w:val="00"/>
    <w:family w:val="swiss"/>
    <w:pitch w:val="default"/>
    <w:sig w:usb0="00000000" w:usb1="00000000" w:usb2="00000000" w:usb3="00000000" w:csb0="00040000" w:csb1="00000000"/>
  </w:font>
  <w:font w:name="Arial Unicode MS">
    <w:panose1 w:val="020B0604020202020204"/>
    <w:charset w:val="86"/>
    <w:family w:val="swiss"/>
    <w:pitch w:val="default"/>
    <w:sig w:usb0="FFFFFFFF" w:usb1="E9FFFFFF" w:usb2="0000003F" w:usb3="00000000" w:csb0="603F01FF" w:csb1="FFFF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swiss"/>
    <w:pitch w:val="default"/>
    <w:sig w:usb0="A00002FF" w:usb1="7ACFFDFB" w:usb2="00000017" w:usb3="00000000" w:csb0="00040001" w:csb1="00000000"/>
  </w:font>
  <w:font w:name="Verdana">
    <w:panose1 w:val="020B08040305040B0204"/>
    <w:charset w:val="00"/>
    <w:family w:val="swiss"/>
    <w:pitch w:val="default"/>
    <w:sig w:usb0="A10006FF" w:usb1="4000205B" w:usb2="00000010" w:usb3="00000000" w:csb0="2000019F" w:csb1="00000000"/>
  </w:font>
  <w:font w:name="汉仪楷体简">
    <w:panose1 w:val="02010600000101010101"/>
    <w:charset w:val="86"/>
    <w:family w:val="auto"/>
    <w:pitch w:val="default"/>
    <w:sig w:usb0="00000001" w:usb1="080E0800" w:usb2="00000002"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D6961"/>
    <w:multiLevelType w:val="multilevel"/>
    <w:tmpl w:val="0A4D696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375204A"/>
    <w:multiLevelType w:val="multilevel"/>
    <w:tmpl w:val="1375204A"/>
    <w:lvl w:ilvl="0" w:tentative="0">
      <w:start w:val="1"/>
      <w:numFmt w:val="decimal"/>
      <w:lvlText w:val="%1)"/>
      <w:lvlJc w:val="left"/>
      <w:pPr>
        <w:ind w:left="840" w:hanging="420"/>
      </w:pPr>
      <w:rPr>
        <w:rFonts w:ascii="宋体" w:hAnsi="宋体" w:eastAsia="宋体" w:cs="宋体"/>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lvl>
    <w:lvl w:ilvl="3" w:tentative="0">
      <w:start w:val="8"/>
      <w:numFmt w:val="decimal"/>
      <w:lvlText w:val="%4）"/>
      <w:lvlJc w:val="left"/>
      <w:pPr>
        <w:ind w:left="2040" w:hanging="360"/>
      </w:pPr>
      <w:rPr>
        <w:rFonts w:hint="default"/>
      </w:r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D9F1660"/>
    <w:multiLevelType w:val="multilevel"/>
    <w:tmpl w:val="1D9F166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DD820A6"/>
    <w:multiLevelType w:val="multilevel"/>
    <w:tmpl w:val="1DD820A6"/>
    <w:lvl w:ilvl="0" w:tentative="0">
      <w:start w:val="1"/>
      <w:numFmt w:val="decimal"/>
      <w:lvlText w:val="%1)"/>
      <w:lvlJc w:val="left"/>
      <w:pPr>
        <w:ind w:left="780" w:hanging="360"/>
      </w:pPr>
      <w:rPr>
        <w:rFonts w:ascii="宋体" w:hAnsi="宋体" w:eastAsia="宋体" w:cs="宋体"/>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A2A5D75"/>
    <w:multiLevelType w:val="multilevel"/>
    <w:tmpl w:val="5A2A5D75"/>
    <w:lvl w:ilvl="0" w:tentative="0">
      <w:start w:val="1"/>
      <w:numFmt w:val="decimal"/>
      <w:suff w:val="space"/>
      <w:lvlText w:val="%1."/>
      <w:lvlJc w:val="left"/>
      <w:pPr>
        <w:ind w:left="0" w:firstLine="0"/>
      </w:pPr>
    </w:lvl>
    <w:lvl w:ilvl="1" w:tentative="0">
      <w:start w:val="1"/>
      <w:numFmt w:val="decimal"/>
      <w:pStyle w:val="2"/>
      <w:suff w:val="space"/>
      <w:lvlText w:val="%1.%2."/>
      <w:lvlJc w:val="left"/>
      <w:pPr>
        <w:ind w:left="425" w:hanging="425"/>
      </w:pPr>
    </w:lvl>
    <w:lvl w:ilvl="2" w:tentative="0">
      <w:start w:val="1"/>
      <w:numFmt w:val="decimal"/>
      <w:suff w:val="space"/>
      <w:lvlText w:val="%1.%2.%3."/>
      <w:lvlJc w:val="left"/>
      <w:pPr>
        <w:tabs>
          <w:tab w:val="left" w:pos="0"/>
        </w:tabs>
        <w:ind w:left="567" w:hanging="567"/>
      </w:pPr>
      <w:rPr>
        <w:rFonts w:hint="default"/>
        <w:b w:val="0"/>
      </w:rPr>
    </w:lvl>
    <w:lvl w:ilvl="3" w:tentative="0">
      <w:start w:val="1"/>
      <w:numFmt w:val="decimal"/>
      <w:suff w:val="space"/>
      <w:lvlText w:val="%1.%2.%3.%4."/>
      <w:lvlJc w:val="left"/>
      <w:pPr>
        <w:ind w:left="1276" w:hanging="709"/>
      </w:pPr>
      <w:rPr>
        <w:rFonts w:hint="eastAsia" w:ascii="宋体" w:hAnsi="宋体" w:eastAsia="宋体"/>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5A2E34DB"/>
    <w:multiLevelType w:val="multilevel"/>
    <w:tmpl w:val="5A2E34DB"/>
    <w:lvl w:ilvl="0" w:tentative="0">
      <w:start w:val="1"/>
      <w:numFmt w:val="decimal"/>
      <w:suff w:val="space"/>
      <w:lvlText w:val="%1."/>
      <w:lvlJc w:val="left"/>
      <w:pPr>
        <w:ind w:left="0" w:firstLine="0"/>
      </w:pPr>
      <w:rPr>
        <w:rFonts w:hint="default" w:ascii="宋体" w:hAnsi="宋体" w:eastAsia="宋体" w:cs="宋体"/>
      </w:rPr>
    </w:lvl>
    <w:lvl w:ilvl="1" w:tentative="0">
      <w:start w:val="1"/>
      <w:numFmt w:val="decimal"/>
      <w:suff w:val="space"/>
      <w:lvlText w:val="%1.%2."/>
      <w:lvlJc w:val="left"/>
      <w:pPr>
        <w:ind w:left="425" w:hanging="425"/>
      </w:pPr>
      <w:rPr>
        <w:rFonts w:hint="default" w:ascii="宋体" w:hAnsi="宋体" w:eastAsia="宋体" w:cs="宋体"/>
      </w:rPr>
    </w:lvl>
    <w:lvl w:ilvl="2" w:tentative="0">
      <w:start w:val="1"/>
      <w:numFmt w:val="decimal"/>
      <w:pStyle w:val="3"/>
      <w:suff w:val="space"/>
      <w:lvlText w:val="%1.%2.%3."/>
      <w:lvlJc w:val="left"/>
      <w:pPr>
        <w:tabs>
          <w:tab w:val="left" w:pos="0"/>
        </w:tabs>
        <w:ind w:left="567" w:hanging="567"/>
      </w:pPr>
      <w:rPr>
        <w:rFonts w:hint="default" w:ascii="宋体" w:hAnsi="宋体" w:eastAsia="宋体" w:cs="宋体"/>
        <w:b w:val="0"/>
      </w:rPr>
    </w:lvl>
    <w:lvl w:ilvl="3" w:tentative="0">
      <w:start w:val="1"/>
      <w:numFmt w:val="decimal"/>
      <w:suff w:val="space"/>
      <w:lvlText w:val="%1.%2.%3.%4."/>
      <w:lvlJc w:val="left"/>
      <w:pPr>
        <w:ind w:left="709" w:hanging="709"/>
      </w:pPr>
      <w:rPr>
        <w:rFonts w:hint="eastAsia" w:ascii="宋体" w:hAnsi="宋体" w:eastAsia="宋体"/>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
    <w:nsid w:val="5A2E3787"/>
    <w:multiLevelType w:val="multilevel"/>
    <w:tmpl w:val="5A2E3787"/>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pStyle w:val="4"/>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7">
    <w:nsid w:val="614A21F6"/>
    <w:multiLevelType w:val="multilevel"/>
    <w:tmpl w:val="614A21F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61DE5232"/>
    <w:multiLevelType w:val="multilevel"/>
    <w:tmpl w:val="61DE52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5"/>
  </w:num>
  <w:num w:numId="3">
    <w:abstractNumId w:val="6"/>
  </w:num>
  <w:num w:numId="4">
    <w:abstractNumId w:val="3"/>
  </w:num>
  <w:num w:numId="5">
    <w:abstractNumId w:val="7"/>
  </w:num>
  <w:num w:numId="6">
    <w:abstractNumId w:val="2"/>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57F1478"/>
    <w:rsid w:val="D57F1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cs="宋体"/>
      <w:sz w:val="24"/>
      <w:szCs w:val="24"/>
      <w:lang w:val="en-US" w:eastAsia="zh-CN" w:bidi="ar-SA"/>
    </w:rPr>
  </w:style>
  <w:style w:type="paragraph" w:styleId="2">
    <w:name w:val="heading 2"/>
    <w:basedOn w:val="1"/>
    <w:next w:val="1"/>
    <w:unhideWhenUsed/>
    <w:qFormat/>
    <w:uiPriority w:val="0"/>
    <w:pPr>
      <w:keepNext/>
      <w:keepLines/>
      <w:numPr>
        <w:ilvl w:val="1"/>
        <w:numId w:val="1"/>
      </w:numPr>
      <w:adjustRightInd w:val="0"/>
      <w:ind w:left="0" w:firstLine="0"/>
      <w:outlineLvl w:val="1"/>
    </w:pPr>
    <w:rPr>
      <w:rFonts w:ascii="Times New Roman" w:hAnsi="Times New Roman" w:eastAsia="宋体"/>
      <w:b/>
      <w:sz w:val="28"/>
    </w:rPr>
  </w:style>
  <w:style w:type="paragraph" w:styleId="3">
    <w:name w:val="heading 3"/>
    <w:basedOn w:val="2"/>
    <w:next w:val="1"/>
    <w:unhideWhenUsed/>
    <w:qFormat/>
    <w:uiPriority w:val="0"/>
    <w:pPr>
      <w:numPr>
        <w:ilvl w:val="2"/>
        <w:numId w:val="2"/>
      </w:numPr>
      <w:outlineLvl w:val="2"/>
    </w:pPr>
    <w:rPr>
      <w:rFonts w:ascii="宋体" w:hAnsi="宋体"/>
      <w:spacing w:val="10"/>
      <w:sz w:val="24"/>
      <w:szCs w:val="20"/>
    </w:rPr>
  </w:style>
  <w:style w:type="paragraph" w:styleId="4">
    <w:name w:val="heading 4"/>
    <w:basedOn w:val="1"/>
    <w:next w:val="5"/>
    <w:unhideWhenUsed/>
    <w:qFormat/>
    <w:uiPriority w:val="0"/>
    <w:pPr>
      <w:keepNext/>
      <w:keepLines/>
      <w:numPr>
        <w:ilvl w:val="3"/>
        <w:numId w:val="3"/>
      </w:numPr>
      <w:outlineLvl w:val="3"/>
    </w:pPr>
    <w:rPr>
      <w:rFonts w:ascii="宋体" w:hAnsi="宋体" w:eastAsia="宋体"/>
      <w:b/>
      <w:spacing w:val="10"/>
      <w:sz w:val="24"/>
      <w:szCs w:val="20"/>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Normal Indent"/>
    <w:basedOn w:val="1"/>
    <w:uiPriority w:val="0"/>
    <w:pPr>
      <w:spacing w:before="20" w:beforeLines="0" w:after="20" w:afterLines="0" w:line="400" w:lineRule="exact"/>
      <w:ind w:firstLine="420"/>
    </w:pPr>
    <w:rPr>
      <w:spacing w:val="10"/>
      <w:sz w:val="24"/>
      <w:szCs w:val="20"/>
    </w:rPr>
  </w:style>
  <w:style w:type="paragraph" w:customStyle="1" w:styleId="8">
    <w:name w:val="_Style 1"/>
    <w:basedOn w:val="1"/>
    <w:qFormat/>
    <w:uiPriority w:val="0"/>
    <w:pPr>
      <w:ind w:left="7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2020-10-30T15:25:00Z</dcterms:created>
  <dc:creator>linyani</dc:creator>
  <cp:lastModifiedBy>linyani</cp:lastModifiedBy>
  <dcterms:modified xsi:type="dcterms:W3CDTF">2020-10-30T15:25:52Z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