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企业贷款申请材料（黄金集）</w:t>
      </w:r>
    </w:p>
    <w:p>
      <w:pPr>
        <w:pStyle w:val="Heading2"/>
      </w:pPr>
      <w:r>
        <w:t>一、企业概况</w:t>
      </w:r>
    </w:p>
    <w:p>
      <w:r>
        <w:t>企业名称：示例企业有限公司</w:t>
      </w:r>
    </w:p>
    <w:p>
      <w:r>
        <w:t>统一社会信用代码：91330100MA27XW1234</w:t>
      </w:r>
    </w:p>
    <w:p>
      <w:r>
        <w:t>法定代表人：王小明</w:t>
      </w:r>
    </w:p>
    <w:p>
      <w:r>
        <w:t>注册资本：5000万元</w:t>
      </w:r>
    </w:p>
    <w:p>
      <w:r>
        <w:t>地址：杭州市西湖区示例路1号</w:t>
      </w:r>
    </w:p>
    <w:p>
      <w:pPr>
        <w:pStyle w:val="Heading2"/>
      </w:pPr>
      <w:r>
        <w:t>二、拟议贷款</w:t>
      </w:r>
    </w:p>
    <w:p>
      <w:r>
        <w:t>贷款金额：800万元</w:t>
      </w:r>
    </w:p>
    <w:p>
      <w:r>
        <w:t>贷款期限：24个月</w:t>
      </w:r>
    </w:p>
    <w:p>
      <w:r>
        <w:t>贷款用途：补充流动资金</w:t>
      </w:r>
    </w:p>
    <w:p>
      <w:r>
        <w:t>拟签约日期：2026年8月7日</w:t>
      </w:r>
    </w:p>
    <w:p>
      <w:r>
        <w:t>年利率：3.85%</w:t>
      </w:r>
    </w:p>
    <w:p>
      <w:r>
        <w:t>还款方式：等额本息</w:t>
      </w:r>
    </w:p>
    <w:p>
      <w:r>
        <w:t>计息方式：按月计息</w:t>
      </w:r>
    </w:p>
    <w:p>
      <w:r>
        <w:t>必要费用：评估费、公证费</w:t>
      </w:r>
    </w:p>
    <w:p>
      <w:pPr>
        <w:pStyle w:val="Heading2"/>
      </w:pPr>
      <w:r>
        <w:t>二之一、股东</w:t>
      </w:r>
    </w:p>
    <w:p>
      <w:r>
        <w:t>股东：陈明</w:t>
      </w:r>
    </w:p>
    <w:p>
      <w:pPr>
        <w:pStyle w:val="Heading2"/>
      </w:pPr>
      <w:r>
        <w:t>二之二、征信</w:t>
      </w:r>
    </w:p>
    <w:p>
      <w:r>
        <w:t>查询次数：3次</w:t>
      </w:r>
    </w:p>
    <w:p>
      <w:pPr>
        <w:pStyle w:val="Heading2"/>
      </w:pPr>
      <w:r>
        <w:t>三、财务报表（2025年度）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营业收入</w:t>
            </w:r>
          </w:p>
        </w:tc>
        <w:tc>
          <w:tcPr>
            <w:tcW w:type="dxa" w:w="4320"/>
          </w:tcPr>
          <w:p>
            <w:r>
              <w:t>12,345,678.90</w:t>
            </w:r>
          </w:p>
        </w:tc>
      </w:tr>
      <w:tr>
        <w:tc>
          <w:tcPr>
            <w:tcW w:type="dxa" w:w="4320"/>
          </w:tcPr>
          <w:p>
            <w:r>
              <w:t>营业成本</w:t>
            </w:r>
          </w:p>
        </w:tc>
        <w:tc>
          <w:tcPr>
            <w:tcW w:type="dxa" w:w="4320"/>
          </w:tcPr>
          <w:p>
            <w:r>
              <w:t>9,876,543.21</w:t>
            </w:r>
          </w:p>
        </w:tc>
      </w:tr>
      <w:tr>
        <w:tc>
          <w:tcPr>
            <w:tcW w:type="dxa" w:w="4320"/>
          </w:tcPr>
          <w:p>
            <w:r>
              <w:t>净利润</w:t>
            </w:r>
          </w:p>
        </w:tc>
        <w:tc>
          <w:tcPr>
            <w:tcW w:type="dxa" w:w="4320"/>
          </w:tcPr>
          <w:p>
            <w:r>
              <w:t>1,234,567.89</w:t>
            </w:r>
          </w:p>
        </w:tc>
      </w:tr>
    </w:tbl>
    <w:p/>
    <w:p>
      <w:pPr>
        <w:pStyle w:val="Heading2"/>
      </w:pPr>
      <w:r>
        <w:t>四、银行流水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交易日期</w:t>
            </w:r>
          </w:p>
        </w:tc>
        <w:tc>
          <w:tcPr>
            <w:tcW w:type="dxa" w:w="2160"/>
          </w:tcPr>
          <w:p>
            <w:r>
              <w:t>交易对手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余额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杭州某贸易公司</w:t>
            </w:r>
          </w:p>
        </w:tc>
        <w:tc>
          <w:tcPr>
            <w:tcW w:type="dxa" w:w="2160"/>
          </w:tcPr>
          <w:p>
            <w:r>
              <w:t>50,000.00</w:t>
            </w:r>
          </w:p>
        </w:tc>
        <w:tc>
          <w:tcPr>
            <w:tcW w:type="dxa" w:w="2160"/>
          </w:tcPr>
          <w:p>
            <w:r>
              <w:t>120,000.00</w:t>
            </w:r>
          </w:p>
        </w:tc>
      </w:tr>
      <w:tr>
        <w:tc>
          <w:tcPr>
            <w:tcW w:type="dxa" w:w="2160"/>
          </w:tcPr>
          <w:p>
            <w:r>
              <w:t>2026-07-02</w:t>
            </w:r>
          </w:p>
        </w:tc>
        <w:tc>
          <w:tcPr>
            <w:tcW w:type="dxa" w:w="2160"/>
          </w:tcPr>
          <w:p>
            <w:r>
              <w:t>某供应商</w:t>
            </w:r>
          </w:p>
        </w:tc>
        <w:tc>
          <w:tcPr>
            <w:tcW w:type="dxa" w:w="2160"/>
          </w:tcPr>
          <w:p>
            <w:r>
              <w:t>-12,000.00</w:t>
            </w:r>
          </w:p>
        </w:tc>
        <w:tc>
          <w:tcPr>
            <w:tcW w:type="dxa" w:w="2160"/>
          </w:tcPr>
          <w:p>
            <w:r>
              <w:t>108,000.00</w:t>
            </w:r>
          </w:p>
        </w:tc>
      </w:tr>
    </w:tbl>
    <w:p/>
    <w:p>
      <w:pPr>
        <w:pStyle w:val="Heading2"/>
      </w:pPr>
      <w:r>
        <w:t>五、征信与担保</w:t>
      </w:r>
    </w:p>
    <w:p>
      <w:r>
        <w:t>报告日期：2026年7月15日</w:t>
      </w:r>
    </w:p>
    <w:p>
      <w:r>
        <w:t>负债余额：200万元</w:t>
      </w:r>
    </w:p>
    <w:p>
      <w:r>
        <w:t>保证人：李四</w:t>
      </w:r>
    </w:p>
    <w:p>
      <w:r>
        <w:t>保证方式：连带责任保证</w:t>
      </w:r>
    </w:p>
    <w:p>
      <w:r>
        <w:t>评估价值：1500万元</w:t>
      </w:r>
    </w:p>
    <w:p>
      <w:r>
        <w:t>抵押物：杭州市西湖区某房产</w:t>
      </w:r>
    </w:p>
    <w:p>
      <w:r>
        <w:t>权证号：杭房权证西字第123456号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