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FCCC0">
      <w:pPr>
        <w:spacing w:after="0" w:line="240" w:lineRule="auto"/>
        <w:jc w:val="both"/>
        <w:rPr>
          <w:rFonts w:ascii="Bell MT" w:hAnsi="Bell MT"/>
          <w:b/>
          <w:bCs/>
          <w:sz w:val="32"/>
          <w:szCs w:val="32"/>
        </w:rPr>
      </w:pPr>
      <w:bookmarkStart w:id="0" w:name="_GoBack"/>
      <w:bookmarkEnd w:id="0"/>
    </w:p>
    <w:p w14:paraId="66107F57">
      <w:pPr>
        <w:spacing w:after="0" w:line="240" w:lineRule="auto"/>
        <w:jc w:val="center"/>
        <w:rPr>
          <w:rFonts w:ascii="Bell MT" w:hAnsi="Bell MT"/>
          <w:sz w:val="32"/>
          <w:szCs w:val="32"/>
        </w:rPr>
      </w:pPr>
      <w:r>
        <w:rPr>
          <w:rFonts w:ascii="Bell MT" w:hAnsi="Bell MT"/>
          <w:b/>
          <w:bCs/>
          <w:sz w:val="32"/>
          <w:szCs w:val="32"/>
        </w:rPr>
        <w:t>CODE OF ETHICS AND PROFESSIONAL CONDUCT</w:t>
      </w:r>
      <w:r>
        <w:rPr>
          <w:rFonts w:ascii="Bell MT" w:hAnsi="Bell MT"/>
          <w:i/>
          <w:iCs/>
          <w:sz w:val="32"/>
          <w:szCs w:val="32"/>
        </w:rPr>
        <w:t xml:space="preserve"> </w:t>
      </w:r>
    </w:p>
    <w:p w14:paraId="06119796">
      <w:pPr>
        <w:spacing w:after="0" w:line="240" w:lineRule="auto"/>
        <w:jc w:val="center"/>
        <w:rPr>
          <w:rFonts w:ascii="Bell MT" w:hAnsi="Bell MT"/>
          <w:sz w:val="32"/>
          <w:szCs w:val="32"/>
        </w:rPr>
      </w:pPr>
    </w:p>
    <w:p w14:paraId="21F2168E">
      <w:pPr>
        <w:spacing w:after="0" w:line="240" w:lineRule="auto"/>
        <w:jc w:val="both"/>
        <w:rPr>
          <w:rFonts w:ascii="Bell MT" w:hAnsi="Bell MT"/>
          <w:b/>
          <w:bCs/>
          <w:sz w:val="32"/>
          <w:szCs w:val="32"/>
        </w:rPr>
      </w:pPr>
      <w:r>
        <w:rPr>
          <w:rFonts w:ascii="Bell MT" w:hAnsi="Bell MT"/>
          <w:b/>
          <w:bCs/>
          <w:sz w:val="32"/>
          <w:szCs w:val="32"/>
        </w:rPr>
        <w:t>1. Purpose</w:t>
      </w:r>
    </w:p>
    <w:p w14:paraId="5F581947">
      <w:pPr>
        <w:spacing w:after="0" w:line="240" w:lineRule="auto"/>
        <w:jc w:val="both"/>
        <w:rPr>
          <w:rFonts w:ascii="Bell MT" w:hAnsi="Bell MT"/>
          <w:sz w:val="32"/>
          <w:szCs w:val="32"/>
        </w:rPr>
      </w:pPr>
      <w:r>
        <w:rPr>
          <w:rFonts w:ascii="Bell MT" w:hAnsi="Bell MT"/>
          <w:sz w:val="32"/>
          <w:szCs w:val="32"/>
        </w:rPr>
        <w:t>This Code establishes the ethical principles and professional standards expected of all members, staff, volunteers, interns, affiliates, and partners of GIFON. It ensures integrity, trust, and accountability in the conduct of geospatial-related activities.</w:t>
      </w:r>
    </w:p>
    <w:p w14:paraId="51CEB4E0">
      <w:pPr>
        <w:spacing w:after="0" w:line="240" w:lineRule="auto"/>
        <w:jc w:val="both"/>
        <w:rPr>
          <w:rFonts w:ascii="Bell MT" w:hAnsi="Bell MT"/>
          <w:sz w:val="32"/>
          <w:szCs w:val="32"/>
        </w:rPr>
      </w:pPr>
    </w:p>
    <w:p w14:paraId="01FDC76D">
      <w:pPr>
        <w:spacing w:after="0" w:line="240" w:lineRule="auto"/>
        <w:jc w:val="both"/>
        <w:rPr>
          <w:rFonts w:ascii="Bell MT" w:hAnsi="Bell MT"/>
          <w:b/>
          <w:bCs/>
          <w:sz w:val="32"/>
          <w:szCs w:val="32"/>
        </w:rPr>
      </w:pPr>
      <w:r>
        <w:rPr>
          <w:rFonts w:ascii="Bell MT" w:hAnsi="Bell MT"/>
          <w:b/>
          <w:bCs/>
          <w:sz w:val="32"/>
          <w:szCs w:val="32"/>
        </w:rPr>
        <w:t>2. Scope</w:t>
      </w:r>
    </w:p>
    <w:p w14:paraId="7FD85019">
      <w:pPr>
        <w:spacing w:after="0" w:line="240" w:lineRule="auto"/>
        <w:jc w:val="both"/>
        <w:rPr>
          <w:rFonts w:ascii="Bell MT" w:hAnsi="Bell MT"/>
          <w:sz w:val="32"/>
          <w:szCs w:val="32"/>
        </w:rPr>
      </w:pPr>
      <w:r>
        <w:rPr>
          <w:rFonts w:ascii="Bell MT" w:hAnsi="Bell MT"/>
          <w:sz w:val="32"/>
          <w:szCs w:val="32"/>
        </w:rPr>
        <w:t>Applies to:</w:t>
      </w:r>
    </w:p>
    <w:p w14:paraId="2885D56F">
      <w:pPr>
        <w:numPr>
          <w:ilvl w:val="0"/>
          <w:numId w:val="1"/>
        </w:numPr>
        <w:spacing w:after="0" w:line="240" w:lineRule="auto"/>
        <w:jc w:val="both"/>
        <w:rPr>
          <w:rFonts w:ascii="Bell MT" w:hAnsi="Bell MT"/>
          <w:sz w:val="32"/>
          <w:szCs w:val="32"/>
        </w:rPr>
      </w:pPr>
      <w:r>
        <w:rPr>
          <w:rFonts w:ascii="Bell MT" w:hAnsi="Bell MT"/>
          <w:sz w:val="32"/>
          <w:szCs w:val="32"/>
        </w:rPr>
        <w:t>Board of Trustees and Management</w:t>
      </w:r>
    </w:p>
    <w:p w14:paraId="3159C197">
      <w:pPr>
        <w:numPr>
          <w:ilvl w:val="0"/>
          <w:numId w:val="1"/>
        </w:numPr>
        <w:spacing w:after="0" w:line="240" w:lineRule="auto"/>
        <w:jc w:val="both"/>
        <w:rPr>
          <w:rFonts w:ascii="Bell MT" w:hAnsi="Bell MT"/>
          <w:sz w:val="32"/>
          <w:szCs w:val="32"/>
        </w:rPr>
      </w:pPr>
      <w:r>
        <w:rPr>
          <w:rFonts w:ascii="Bell MT" w:hAnsi="Bell MT"/>
          <w:sz w:val="32"/>
          <w:szCs w:val="32"/>
        </w:rPr>
        <w:t>Staff (permanent or temporary)</w:t>
      </w:r>
    </w:p>
    <w:p w14:paraId="5B649585">
      <w:pPr>
        <w:numPr>
          <w:ilvl w:val="0"/>
          <w:numId w:val="1"/>
        </w:numPr>
        <w:spacing w:after="0" w:line="240" w:lineRule="auto"/>
        <w:jc w:val="both"/>
        <w:rPr>
          <w:rFonts w:ascii="Bell MT" w:hAnsi="Bell MT"/>
          <w:sz w:val="32"/>
          <w:szCs w:val="32"/>
        </w:rPr>
      </w:pPr>
      <w:r>
        <w:rPr>
          <w:rFonts w:ascii="Bell MT" w:hAnsi="Bell MT"/>
          <w:sz w:val="32"/>
          <w:szCs w:val="32"/>
        </w:rPr>
        <w:t>Members and Affiliates</w:t>
      </w:r>
    </w:p>
    <w:p w14:paraId="3CC8FD16">
      <w:pPr>
        <w:numPr>
          <w:ilvl w:val="0"/>
          <w:numId w:val="1"/>
        </w:numPr>
        <w:spacing w:after="0" w:line="240" w:lineRule="auto"/>
        <w:jc w:val="both"/>
        <w:rPr>
          <w:rFonts w:ascii="Bell MT" w:hAnsi="Bell MT"/>
          <w:sz w:val="32"/>
          <w:szCs w:val="32"/>
        </w:rPr>
      </w:pPr>
      <w:r>
        <w:rPr>
          <w:rFonts w:ascii="Bell MT" w:hAnsi="Bell MT"/>
          <w:sz w:val="32"/>
          <w:szCs w:val="32"/>
        </w:rPr>
        <w:t>Volunteers and Interns</w:t>
      </w:r>
    </w:p>
    <w:p w14:paraId="05A212CE">
      <w:pPr>
        <w:numPr>
          <w:ilvl w:val="0"/>
          <w:numId w:val="1"/>
        </w:numPr>
        <w:spacing w:after="0" w:line="240" w:lineRule="auto"/>
        <w:jc w:val="both"/>
        <w:rPr>
          <w:rFonts w:ascii="Bell MT" w:hAnsi="Bell MT"/>
          <w:sz w:val="32"/>
          <w:szCs w:val="32"/>
        </w:rPr>
      </w:pPr>
      <w:r>
        <w:rPr>
          <w:rFonts w:ascii="Bell MT" w:hAnsi="Bell MT"/>
          <w:sz w:val="32"/>
          <w:szCs w:val="32"/>
        </w:rPr>
        <w:t>Consultants and Contractors</w:t>
      </w:r>
    </w:p>
    <w:p w14:paraId="35B82C33">
      <w:pPr>
        <w:numPr>
          <w:ilvl w:val="0"/>
          <w:numId w:val="1"/>
        </w:numPr>
        <w:spacing w:after="0" w:line="240" w:lineRule="auto"/>
        <w:jc w:val="both"/>
        <w:rPr>
          <w:rFonts w:ascii="Bell MT" w:hAnsi="Bell MT"/>
          <w:sz w:val="32"/>
          <w:szCs w:val="32"/>
        </w:rPr>
      </w:pPr>
      <w:r>
        <w:rPr>
          <w:rFonts w:ascii="Bell MT" w:hAnsi="Bell MT"/>
          <w:sz w:val="32"/>
          <w:szCs w:val="32"/>
        </w:rPr>
        <w:t>Partners and Collaborators</w:t>
      </w:r>
    </w:p>
    <w:p w14:paraId="75845F50">
      <w:pPr>
        <w:spacing w:after="0" w:line="240" w:lineRule="auto"/>
        <w:jc w:val="both"/>
        <w:rPr>
          <w:rFonts w:ascii="Bell MT" w:hAnsi="Bell MT"/>
          <w:sz w:val="32"/>
          <w:szCs w:val="32"/>
        </w:rPr>
      </w:pPr>
    </w:p>
    <w:p w14:paraId="72498881">
      <w:pPr>
        <w:spacing w:after="0" w:line="240" w:lineRule="auto"/>
        <w:jc w:val="both"/>
        <w:rPr>
          <w:rFonts w:ascii="Bell MT" w:hAnsi="Bell MT"/>
          <w:b/>
          <w:bCs/>
          <w:sz w:val="32"/>
          <w:szCs w:val="32"/>
        </w:rPr>
      </w:pPr>
      <w:r>
        <w:rPr>
          <w:rFonts w:ascii="Bell MT" w:hAnsi="Bell MT"/>
          <w:b/>
          <w:bCs/>
          <w:sz w:val="32"/>
          <w:szCs w:val="32"/>
        </w:rPr>
        <w:t>3. Core Ethical Principles</w:t>
      </w:r>
    </w:p>
    <w:p w14:paraId="0A06B43A">
      <w:pPr>
        <w:numPr>
          <w:ilvl w:val="0"/>
          <w:numId w:val="2"/>
        </w:numPr>
        <w:spacing w:after="0" w:line="240" w:lineRule="auto"/>
        <w:rPr>
          <w:rFonts w:ascii="Bell MT" w:hAnsi="Bell MT"/>
          <w:sz w:val="32"/>
          <w:szCs w:val="32"/>
        </w:rPr>
      </w:pPr>
      <w:r>
        <w:rPr>
          <w:rFonts w:ascii="Bell MT" w:hAnsi="Bell MT"/>
          <w:b/>
          <w:bCs/>
          <w:sz w:val="32"/>
          <w:szCs w:val="32"/>
        </w:rPr>
        <w:t>Integrity</w:t>
      </w:r>
      <w:r>
        <w:rPr>
          <w:rFonts w:ascii="Bell MT" w:hAnsi="Bell MT"/>
          <w:sz w:val="32"/>
          <w:szCs w:val="32"/>
        </w:rPr>
        <w:br w:type="textWrapping"/>
      </w:r>
      <w:r>
        <w:rPr>
          <w:rFonts w:ascii="Bell MT" w:hAnsi="Bell MT"/>
          <w:sz w:val="32"/>
          <w:szCs w:val="32"/>
        </w:rPr>
        <w:t>Act honestly, transparently, and consistently in all engagements.</w:t>
      </w:r>
    </w:p>
    <w:p w14:paraId="3E3CD62F">
      <w:pPr>
        <w:numPr>
          <w:ilvl w:val="0"/>
          <w:numId w:val="2"/>
        </w:numPr>
        <w:spacing w:after="0" w:line="240" w:lineRule="auto"/>
        <w:rPr>
          <w:rFonts w:ascii="Bell MT" w:hAnsi="Bell MT"/>
          <w:sz w:val="32"/>
          <w:szCs w:val="32"/>
        </w:rPr>
      </w:pPr>
      <w:r>
        <w:rPr>
          <w:rFonts w:ascii="Bell MT" w:hAnsi="Bell MT"/>
          <w:b/>
          <w:bCs/>
          <w:sz w:val="32"/>
          <w:szCs w:val="32"/>
        </w:rPr>
        <w:t>Accountability</w:t>
      </w:r>
      <w:r>
        <w:rPr>
          <w:rFonts w:ascii="Bell MT" w:hAnsi="Bell MT"/>
          <w:sz w:val="32"/>
          <w:szCs w:val="32"/>
        </w:rPr>
        <w:br w:type="textWrapping"/>
      </w:r>
      <w:r>
        <w:rPr>
          <w:rFonts w:ascii="Bell MT" w:hAnsi="Bell MT"/>
          <w:sz w:val="32"/>
          <w:szCs w:val="32"/>
        </w:rPr>
        <w:t>Accept responsibility for decisions, actions, and their consequences.</w:t>
      </w:r>
    </w:p>
    <w:p w14:paraId="3EF19CFF">
      <w:pPr>
        <w:numPr>
          <w:ilvl w:val="0"/>
          <w:numId w:val="2"/>
        </w:numPr>
        <w:spacing w:after="0" w:line="240" w:lineRule="auto"/>
        <w:rPr>
          <w:rFonts w:ascii="Bell MT" w:hAnsi="Bell MT"/>
          <w:sz w:val="32"/>
          <w:szCs w:val="32"/>
        </w:rPr>
      </w:pPr>
      <w:r>
        <w:rPr>
          <w:rFonts w:ascii="Bell MT" w:hAnsi="Bell MT"/>
          <w:b/>
          <w:bCs/>
          <w:sz w:val="32"/>
          <w:szCs w:val="32"/>
        </w:rPr>
        <w:t>Professionalism</w:t>
      </w:r>
      <w:r>
        <w:rPr>
          <w:rFonts w:ascii="Bell MT" w:hAnsi="Bell MT"/>
          <w:sz w:val="32"/>
          <w:szCs w:val="32"/>
        </w:rPr>
        <w:br w:type="textWrapping"/>
      </w:r>
      <w:r>
        <w:rPr>
          <w:rFonts w:ascii="Bell MT" w:hAnsi="Bell MT"/>
          <w:sz w:val="32"/>
          <w:szCs w:val="32"/>
        </w:rPr>
        <w:t>Uphold the highest standards of discipline, skill, and commitment in all geospatial-related work.</w:t>
      </w:r>
    </w:p>
    <w:p w14:paraId="5620A6E5">
      <w:pPr>
        <w:numPr>
          <w:ilvl w:val="0"/>
          <w:numId w:val="2"/>
        </w:numPr>
        <w:spacing w:after="0" w:line="240" w:lineRule="auto"/>
        <w:rPr>
          <w:rFonts w:ascii="Bell MT" w:hAnsi="Bell MT"/>
          <w:sz w:val="32"/>
          <w:szCs w:val="32"/>
        </w:rPr>
      </w:pPr>
      <w:r>
        <w:rPr>
          <w:rFonts w:ascii="Bell MT" w:hAnsi="Bell MT"/>
          <w:b/>
          <w:bCs/>
          <w:sz w:val="32"/>
          <w:szCs w:val="32"/>
        </w:rPr>
        <w:t>Respect for Rights and Diversity</w:t>
      </w:r>
      <w:r>
        <w:rPr>
          <w:rFonts w:ascii="Bell MT" w:hAnsi="Bell MT"/>
          <w:sz w:val="32"/>
          <w:szCs w:val="32"/>
        </w:rPr>
        <w:br w:type="textWrapping"/>
      </w:r>
      <w:r>
        <w:rPr>
          <w:rFonts w:ascii="Bell MT" w:hAnsi="Bell MT"/>
          <w:sz w:val="32"/>
          <w:szCs w:val="32"/>
        </w:rPr>
        <w:t>Promote fairness, equality, inclusion, and non-discrimination.</w:t>
      </w:r>
    </w:p>
    <w:p w14:paraId="3DAF8B3D">
      <w:pPr>
        <w:numPr>
          <w:ilvl w:val="0"/>
          <w:numId w:val="2"/>
        </w:numPr>
        <w:spacing w:after="0" w:line="240" w:lineRule="auto"/>
        <w:rPr>
          <w:rFonts w:ascii="Bell MT" w:hAnsi="Bell MT"/>
          <w:sz w:val="32"/>
          <w:szCs w:val="32"/>
        </w:rPr>
      </w:pPr>
      <w:r>
        <w:rPr>
          <w:rFonts w:ascii="Bell MT" w:hAnsi="Bell MT"/>
          <w:b/>
          <w:bCs/>
          <w:sz w:val="32"/>
          <w:szCs w:val="32"/>
        </w:rPr>
        <w:t>Confidentiality and Data Protection</w:t>
      </w:r>
      <w:r>
        <w:rPr>
          <w:rFonts w:ascii="Bell MT" w:hAnsi="Bell MT"/>
          <w:sz w:val="32"/>
          <w:szCs w:val="32"/>
        </w:rPr>
        <w:br w:type="textWrapping"/>
      </w:r>
      <w:r>
        <w:rPr>
          <w:rFonts w:ascii="Bell MT" w:hAnsi="Bell MT"/>
          <w:sz w:val="32"/>
          <w:szCs w:val="32"/>
        </w:rPr>
        <w:t>Respect sensitive information, intellectual property, and data privacy laws.</w:t>
      </w:r>
    </w:p>
    <w:p w14:paraId="127D7A28">
      <w:pPr>
        <w:numPr>
          <w:ilvl w:val="0"/>
          <w:numId w:val="2"/>
        </w:numPr>
        <w:spacing w:after="0" w:line="240" w:lineRule="auto"/>
        <w:rPr>
          <w:rFonts w:ascii="Bell MT" w:hAnsi="Bell MT"/>
          <w:sz w:val="32"/>
          <w:szCs w:val="32"/>
        </w:rPr>
      </w:pPr>
      <w:r>
        <w:rPr>
          <w:rFonts w:ascii="Bell MT" w:hAnsi="Bell MT"/>
          <w:b/>
          <w:bCs/>
          <w:sz w:val="32"/>
          <w:szCs w:val="32"/>
        </w:rPr>
        <w:t>Public Interest and National Development</w:t>
      </w:r>
      <w:r>
        <w:rPr>
          <w:rFonts w:ascii="Bell MT" w:hAnsi="Bell MT"/>
          <w:sz w:val="32"/>
          <w:szCs w:val="32"/>
        </w:rPr>
        <w:br w:type="textWrapping"/>
      </w:r>
      <w:r>
        <w:rPr>
          <w:rFonts w:ascii="Bell MT" w:hAnsi="Bell MT"/>
          <w:sz w:val="32"/>
          <w:szCs w:val="32"/>
        </w:rPr>
        <w:t>Prioritize the societal value and national relevance of geospatial activities.</w:t>
      </w:r>
    </w:p>
    <w:p w14:paraId="6430FA07">
      <w:pPr>
        <w:spacing w:after="0" w:line="240" w:lineRule="auto"/>
        <w:jc w:val="both"/>
        <w:rPr>
          <w:rFonts w:ascii="Bell MT" w:hAnsi="Bell MT"/>
          <w:b/>
          <w:bCs/>
          <w:sz w:val="32"/>
          <w:szCs w:val="32"/>
        </w:rPr>
      </w:pPr>
      <w:r>
        <w:rPr>
          <w:rFonts w:ascii="Bell MT" w:hAnsi="Bell MT"/>
          <w:b/>
          <w:bCs/>
          <w:sz w:val="32"/>
          <w:szCs w:val="32"/>
        </w:rPr>
        <w:t>4. Professional Conduct Guidelines</w:t>
      </w:r>
    </w:p>
    <w:p w14:paraId="45F4C4F8">
      <w:pPr>
        <w:spacing w:after="0" w:line="240" w:lineRule="auto"/>
        <w:jc w:val="both"/>
        <w:rPr>
          <w:rFonts w:ascii="Bell MT" w:hAnsi="Bell MT"/>
          <w:b/>
          <w:bCs/>
          <w:sz w:val="32"/>
          <w:szCs w:val="32"/>
        </w:rPr>
      </w:pPr>
      <w:r>
        <w:rPr>
          <w:rFonts w:ascii="Bell MT" w:hAnsi="Bell MT"/>
          <w:b/>
          <w:bCs/>
          <w:sz w:val="32"/>
          <w:szCs w:val="32"/>
        </w:rPr>
        <w:t>A. In the Workplace</w:t>
      </w:r>
    </w:p>
    <w:p w14:paraId="5A35438C">
      <w:pPr>
        <w:numPr>
          <w:ilvl w:val="0"/>
          <w:numId w:val="3"/>
        </w:numPr>
        <w:spacing w:after="0" w:line="240" w:lineRule="auto"/>
        <w:jc w:val="both"/>
        <w:rPr>
          <w:rFonts w:ascii="Bell MT" w:hAnsi="Bell MT"/>
          <w:sz w:val="32"/>
          <w:szCs w:val="32"/>
        </w:rPr>
      </w:pPr>
      <w:r>
        <w:rPr>
          <w:rFonts w:ascii="Bell MT" w:hAnsi="Bell MT"/>
          <w:sz w:val="32"/>
          <w:szCs w:val="32"/>
        </w:rPr>
        <w:t>Maintain respectful and non-discriminatory work environments.</w:t>
      </w:r>
    </w:p>
    <w:p w14:paraId="486D2973">
      <w:pPr>
        <w:numPr>
          <w:ilvl w:val="0"/>
          <w:numId w:val="3"/>
        </w:numPr>
        <w:spacing w:after="0" w:line="240" w:lineRule="auto"/>
        <w:jc w:val="both"/>
        <w:rPr>
          <w:rFonts w:ascii="Bell MT" w:hAnsi="Bell MT"/>
          <w:sz w:val="32"/>
          <w:szCs w:val="32"/>
        </w:rPr>
      </w:pPr>
      <w:r>
        <w:rPr>
          <w:rFonts w:ascii="Bell MT" w:hAnsi="Bell MT"/>
          <w:sz w:val="32"/>
          <w:szCs w:val="32"/>
        </w:rPr>
        <w:t>Avoid harassment, intimidation, or abuse of power.</w:t>
      </w:r>
    </w:p>
    <w:p w14:paraId="1EDC0795">
      <w:pPr>
        <w:numPr>
          <w:ilvl w:val="0"/>
          <w:numId w:val="3"/>
        </w:numPr>
        <w:spacing w:after="0" w:line="240" w:lineRule="auto"/>
        <w:jc w:val="both"/>
        <w:rPr>
          <w:rFonts w:ascii="Bell MT" w:hAnsi="Bell MT"/>
          <w:sz w:val="32"/>
          <w:szCs w:val="32"/>
        </w:rPr>
      </w:pPr>
      <w:r>
        <w:rPr>
          <w:rFonts w:ascii="Bell MT" w:hAnsi="Bell MT"/>
          <w:sz w:val="32"/>
          <w:szCs w:val="32"/>
        </w:rPr>
        <w:t>Report conflicts of interest and avoid favouritisms.</w:t>
      </w:r>
    </w:p>
    <w:p w14:paraId="7A1B9AB2">
      <w:pPr>
        <w:numPr>
          <w:ilvl w:val="0"/>
          <w:numId w:val="3"/>
        </w:numPr>
        <w:spacing w:after="0" w:line="240" w:lineRule="auto"/>
        <w:jc w:val="both"/>
        <w:rPr>
          <w:rFonts w:ascii="Bell MT" w:hAnsi="Bell MT"/>
          <w:sz w:val="32"/>
          <w:szCs w:val="32"/>
        </w:rPr>
      </w:pPr>
      <w:r>
        <w:rPr>
          <w:rFonts w:ascii="Bell MT" w:hAnsi="Bell MT"/>
          <w:sz w:val="32"/>
          <w:szCs w:val="32"/>
        </w:rPr>
        <w:t>Protect Foundation assets and resources from misuse.</w:t>
      </w:r>
    </w:p>
    <w:p w14:paraId="32AD1566">
      <w:pPr>
        <w:spacing w:after="0" w:line="240" w:lineRule="auto"/>
        <w:jc w:val="both"/>
        <w:rPr>
          <w:rFonts w:ascii="Bell MT" w:hAnsi="Bell MT"/>
          <w:b/>
          <w:bCs/>
          <w:sz w:val="32"/>
          <w:szCs w:val="32"/>
        </w:rPr>
      </w:pPr>
    </w:p>
    <w:p w14:paraId="100A8804">
      <w:pPr>
        <w:spacing w:after="0" w:line="240" w:lineRule="auto"/>
        <w:jc w:val="both"/>
        <w:rPr>
          <w:rFonts w:ascii="Bell MT" w:hAnsi="Bell MT"/>
          <w:b/>
          <w:bCs/>
          <w:sz w:val="32"/>
          <w:szCs w:val="32"/>
        </w:rPr>
      </w:pPr>
      <w:r>
        <w:rPr>
          <w:rFonts w:ascii="Bell MT" w:hAnsi="Bell MT"/>
          <w:b/>
          <w:bCs/>
          <w:sz w:val="32"/>
          <w:szCs w:val="32"/>
        </w:rPr>
        <w:t>B. In Research and Data Handling</w:t>
      </w:r>
    </w:p>
    <w:p w14:paraId="7F10C3E9">
      <w:pPr>
        <w:numPr>
          <w:ilvl w:val="0"/>
          <w:numId w:val="4"/>
        </w:numPr>
        <w:spacing w:after="0" w:line="240" w:lineRule="auto"/>
        <w:jc w:val="both"/>
        <w:rPr>
          <w:rFonts w:ascii="Bell MT" w:hAnsi="Bell MT"/>
          <w:sz w:val="32"/>
          <w:szCs w:val="32"/>
        </w:rPr>
      </w:pPr>
      <w:r>
        <w:rPr>
          <w:rFonts w:ascii="Bell MT" w:hAnsi="Bell MT"/>
          <w:sz w:val="32"/>
          <w:szCs w:val="32"/>
        </w:rPr>
        <w:t>Ensure accuracy, transparency, and reproducibility in data collection and analysis.</w:t>
      </w:r>
    </w:p>
    <w:p w14:paraId="4138C645">
      <w:pPr>
        <w:numPr>
          <w:ilvl w:val="0"/>
          <w:numId w:val="4"/>
        </w:numPr>
        <w:spacing w:after="0" w:line="240" w:lineRule="auto"/>
        <w:jc w:val="both"/>
        <w:rPr>
          <w:rFonts w:ascii="Bell MT" w:hAnsi="Bell MT"/>
          <w:sz w:val="32"/>
          <w:szCs w:val="32"/>
        </w:rPr>
      </w:pPr>
      <w:r>
        <w:rPr>
          <w:rFonts w:ascii="Bell MT" w:hAnsi="Bell MT"/>
          <w:sz w:val="32"/>
          <w:szCs w:val="32"/>
        </w:rPr>
        <w:t>Do not manipulate, distort, or falsify geospatial data.</w:t>
      </w:r>
    </w:p>
    <w:p w14:paraId="3A1B0C06">
      <w:pPr>
        <w:numPr>
          <w:ilvl w:val="0"/>
          <w:numId w:val="4"/>
        </w:numPr>
        <w:spacing w:after="0" w:line="240" w:lineRule="auto"/>
        <w:jc w:val="both"/>
        <w:rPr>
          <w:rFonts w:ascii="Bell MT" w:hAnsi="Bell MT"/>
          <w:sz w:val="32"/>
          <w:szCs w:val="32"/>
        </w:rPr>
      </w:pPr>
      <w:r>
        <w:rPr>
          <w:rFonts w:ascii="Bell MT" w:hAnsi="Bell MT"/>
          <w:sz w:val="32"/>
          <w:szCs w:val="32"/>
        </w:rPr>
        <w:t>Cite sources and respect intellectual property.</w:t>
      </w:r>
    </w:p>
    <w:p w14:paraId="3AA91C8B">
      <w:pPr>
        <w:numPr>
          <w:ilvl w:val="0"/>
          <w:numId w:val="4"/>
        </w:numPr>
        <w:spacing w:after="0" w:line="240" w:lineRule="auto"/>
        <w:jc w:val="both"/>
        <w:rPr>
          <w:rFonts w:ascii="Bell MT" w:hAnsi="Bell MT"/>
          <w:sz w:val="32"/>
          <w:szCs w:val="32"/>
        </w:rPr>
      </w:pPr>
      <w:r>
        <w:rPr>
          <w:rFonts w:ascii="Bell MT" w:hAnsi="Bell MT"/>
          <w:sz w:val="32"/>
          <w:szCs w:val="32"/>
        </w:rPr>
        <w:t>Uphold ethical standards in the use of AI, drones, and surveillance tools.</w:t>
      </w:r>
    </w:p>
    <w:p w14:paraId="5F3035FB">
      <w:pPr>
        <w:spacing w:after="0" w:line="240" w:lineRule="auto"/>
        <w:jc w:val="both"/>
        <w:rPr>
          <w:rFonts w:ascii="Bell MT" w:hAnsi="Bell MT"/>
          <w:b/>
          <w:bCs/>
          <w:sz w:val="32"/>
          <w:szCs w:val="32"/>
        </w:rPr>
      </w:pPr>
    </w:p>
    <w:p w14:paraId="04B8DC96">
      <w:pPr>
        <w:spacing w:after="0" w:line="240" w:lineRule="auto"/>
        <w:jc w:val="both"/>
        <w:rPr>
          <w:rFonts w:ascii="Bell MT" w:hAnsi="Bell MT"/>
          <w:b/>
          <w:bCs/>
          <w:sz w:val="32"/>
          <w:szCs w:val="32"/>
        </w:rPr>
      </w:pPr>
      <w:r>
        <w:rPr>
          <w:rFonts w:ascii="Bell MT" w:hAnsi="Bell MT"/>
          <w:b/>
          <w:bCs/>
          <w:sz w:val="32"/>
          <w:szCs w:val="32"/>
        </w:rPr>
        <w:t>C. In Public Representation</w:t>
      </w:r>
    </w:p>
    <w:p w14:paraId="42F32309">
      <w:pPr>
        <w:numPr>
          <w:ilvl w:val="0"/>
          <w:numId w:val="5"/>
        </w:numPr>
        <w:spacing w:after="0" w:line="240" w:lineRule="auto"/>
        <w:jc w:val="both"/>
        <w:rPr>
          <w:rFonts w:ascii="Bell MT" w:hAnsi="Bell MT"/>
          <w:sz w:val="32"/>
          <w:szCs w:val="32"/>
        </w:rPr>
      </w:pPr>
      <w:r>
        <w:rPr>
          <w:rFonts w:ascii="Bell MT" w:hAnsi="Bell MT"/>
          <w:sz w:val="32"/>
          <w:szCs w:val="32"/>
        </w:rPr>
        <w:t>Represent GIFON in a dignified and informed manner.</w:t>
      </w:r>
    </w:p>
    <w:p w14:paraId="0493E11F">
      <w:pPr>
        <w:numPr>
          <w:ilvl w:val="0"/>
          <w:numId w:val="5"/>
        </w:numPr>
        <w:spacing w:after="0" w:line="240" w:lineRule="auto"/>
        <w:jc w:val="both"/>
        <w:rPr>
          <w:rFonts w:ascii="Bell MT" w:hAnsi="Bell MT"/>
          <w:sz w:val="32"/>
          <w:szCs w:val="32"/>
        </w:rPr>
      </w:pPr>
      <w:r>
        <w:rPr>
          <w:rFonts w:ascii="Bell MT" w:hAnsi="Bell MT"/>
          <w:sz w:val="32"/>
          <w:szCs w:val="32"/>
        </w:rPr>
        <w:t>Avoid unauthorized media statements or public misrepresentation.</w:t>
      </w:r>
    </w:p>
    <w:p w14:paraId="3830155D">
      <w:pPr>
        <w:numPr>
          <w:ilvl w:val="0"/>
          <w:numId w:val="5"/>
        </w:numPr>
        <w:spacing w:after="0" w:line="240" w:lineRule="auto"/>
        <w:jc w:val="both"/>
        <w:rPr>
          <w:rFonts w:ascii="Bell MT" w:hAnsi="Bell MT"/>
          <w:sz w:val="32"/>
          <w:szCs w:val="32"/>
        </w:rPr>
      </w:pPr>
      <w:r>
        <w:rPr>
          <w:rFonts w:ascii="Bell MT" w:hAnsi="Bell MT"/>
          <w:sz w:val="32"/>
          <w:szCs w:val="32"/>
        </w:rPr>
        <w:t>Dress and act professionally in all public and official capacities.</w:t>
      </w:r>
    </w:p>
    <w:p w14:paraId="5D6E5D28">
      <w:pPr>
        <w:spacing w:after="0" w:line="240" w:lineRule="auto"/>
        <w:jc w:val="both"/>
        <w:rPr>
          <w:rFonts w:ascii="Bell MT" w:hAnsi="Bell MT"/>
          <w:b/>
          <w:bCs/>
          <w:sz w:val="32"/>
          <w:szCs w:val="32"/>
        </w:rPr>
      </w:pPr>
    </w:p>
    <w:p w14:paraId="27B065FB">
      <w:pPr>
        <w:spacing w:after="0" w:line="240" w:lineRule="auto"/>
        <w:jc w:val="both"/>
        <w:rPr>
          <w:rFonts w:ascii="Bell MT" w:hAnsi="Bell MT"/>
          <w:b/>
          <w:bCs/>
          <w:sz w:val="32"/>
          <w:szCs w:val="32"/>
        </w:rPr>
      </w:pPr>
      <w:r>
        <w:rPr>
          <w:rFonts w:ascii="Bell MT" w:hAnsi="Bell MT"/>
          <w:b/>
          <w:bCs/>
          <w:sz w:val="32"/>
          <w:szCs w:val="32"/>
        </w:rPr>
        <w:t>D. In Partnerships and Collaboration</w:t>
      </w:r>
    </w:p>
    <w:p w14:paraId="354515D1">
      <w:pPr>
        <w:numPr>
          <w:ilvl w:val="0"/>
          <w:numId w:val="6"/>
        </w:numPr>
        <w:spacing w:after="0" w:line="240" w:lineRule="auto"/>
        <w:jc w:val="both"/>
        <w:rPr>
          <w:rFonts w:ascii="Bell MT" w:hAnsi="Bell MT"/>
          <w:sz w:val="32"/>
          <w:szCs w:val="32"/>
        </w:rPr>
      </w:pPr>
      <w:r>
        <w:rPr>
          <w:rFonts w:ascii="Bell MT" w:hAnsi="Bell MT"/>
          <w:sz w:val="32"/>
          <w:szCs w:val="32"/>
        </w:rPr>
        <w:t>Engage with integrity, mutual respect, and cultural sensitivity.</w:t>
      </w:r>
    </w:p>
    <w:p w14:paraId="3662BF47">
      <w:pPr>
        <w:numPr>
          <w:ilvl w:val="0"/>
          <w:numId w:val="6"/>
        </w:numPr>
        <w:spacing w:after="0" w:line="240" w:lineRule="auto"/>
        <w:jc w:val="both"/>
        <w:rPr>
          <w:rFonts w:ascii="Bell MT" w:hAnsi="Bell MT"/>
          <w:sz w:val="32"/>
          <w:szCs w:val="32"/>
        </w:rPr>
      </w:pPr>
      <w:r>
        <w:rPr>
          <w:rFonts w:ascii="Bell MT" w:hAnsi="Bell MT"/>
          <w:sz w:val="32"/>
          <w:szCs w:val="32"/>
        </w:rPr>
        <w:t>Honor contracts, MoUs, and partnership terms.</w:t>
      </w:r>
    </w:p>
    <w:p w14:paraId="0550E428">
      <w:pPr>
        <w:numPr>
          <w:ilvl w:val="0"/>
          <w:numId w:val="6"/>
        </w:numPr>
        <w:spacing w:after="0" w:line="240" w:lineRule="auto"/>
        <w:jc w:val="both"/>
        <w:rPr>
          <w:rFonts w:ascii="Bell MT" w:hAnsi="Bell MT"/>
          <w:sz w:val="32"/>
          <w:szCs w:val="32"/>
        </w:rPr>
      </w:pPr>
      <w:r>
        <w:rPr>
          <w:rFonts w:ascii="Bell MT" w:hAnsi="Bell MT"/>
          <w:sz w:val="32"/>
          <w:szCs w:val="32"/>
        </w:rPr>
        <w:t>Avoid actions that could damage GIFON’s reputation or relationships.</w:t>
      </w:r>
    </w:p>
    <w:p w14:paraId="0B4D9273">
      <w:pPr>
        <w:spacing w:after="0" w:line="240" w:lineRule="auto"/>
        <w:jc w:val="both"/>
        <w:rPr>
          <w:rFonts w:ascii="Bell MT" w:hAnsi="Bell MT"/>
          <w:sz w:val="32"/>
          <w:szCs w:val="32"/>
        </w:rPr>
      </w:pPr>
    </w:p>
    <w:p w14:paraId="39F7F6EE">
      <w:pPr>
        <w:spacing w:after="0" w:line="240" w:lineRule="auto"/>
        <w:jc w:val="both"/>
        <w:rPr>
          <w:rFonts w:ascii="Bell MT" w:hAnsi="Bell MT"/>
          <w:b/>
          <w:bCs/>
          <w:sz w:val="32"/>
          <w:szCs w:val="32"/>
        </w:rPr>
      </w:pPr>
      <w:r>
        <w:rPr>
          <w:rFonts w:ascii="Bell MT" w:hAnsi="Bell MT"/>
          <w:b/>
          <w:bCs/>
          <w:sz w:val="32"/>
          <w:szCs w:val="32"/>
        </w:rPr>
        <w:t>5. Conflict of Interest</w:t>
      </w:r>
    </w:p>
    <w:p w14:paraId="78C8E84B">
      <w:pPr>
        <w:numPr>
          <w:ilvl w:val="0"/>
          <w:numId w:val="7"/>
        </w:numPr>
        <w:spacing w:after="0" w:line="240" w:lineRule="auto"/>
        <w:jc w:val="both"/>
        <w:rPr>
          <w:rFonts w:ascii="Bell MT" w:hAnsi="Bell MT"/>
          <w:sz w:val="32"/>
          <w:szCs w:val="32"/>
        </w:rPr>
      </w:pPr>
      <w:r>
        <w:rPr>
          <w:rFonts w:ascii="Bell MT" w:hAnsi="Bell MT"/>
          <w:sz w:val="32"/>
          <w:szCs w:val="32"/>
        </w:rPr>
        <w:t>Disclose any personal, financial, or organizational interest that may conflict with GIFON’s objectives.</w:t>
      </w:r>
    </w:p>
    <w:p w14:paraId="4E846B4C">
      <w:pPr>
        <w:numPr>
          <w:ilvl w:val="0"/>
          <w:numId w:val="7"/>
        </w:numPr>
        <w:spacing w:after="0" w:line="240" w:lineRule="auto"/>
        <w:jc w:val="both"/>
        <w:rPr>
          <w:rFonts w:ascii="Bell MT" w:hAnsi="Bell MT"/>
          <w:sz w:val="32"/>
          <w:szCs w:val="32"/>
        </w:rPr>
      </w:pPr>
      <w:r>
        <w:rPr>
          <w:rFonts w:ascii="Bell MT" w:hAnsi="Bell MT"/>
          <w:sz w:val="32"/>
          <w:szCs w:val="32"/>
        </w:rPr>
        <w:t>Avoid decisions or actions that could result in personal gain at the expense of the Foundation’s interests.</w:t>
      </w:r>
    </w:p>
    <w:p w14:paraId="49152BBC">
      <w:pPr>
        <w:numPr>
          <w:ilvl w:val="0"/>
          <w:numId w:val="7"/>
        </w:numPr>
        <w:spacing w:after="0" w:line="240" w:lineRule="auto"/>
        <w:jc w:val="both"/>
        <w:rPr>
          <w:rFonts w:ascii="Bell MT" w:hAnsi="Bell MT"/>
          <w:sz w:val="32"/>
          <w:szCs w:val="32"/>
        </w:rPr>
      </w:pPr>
      <w:r>
        <w:rPr>
          <w:rFonts w:ascii="Bell MT" w:hAnsi="Bell MT"/>
          <w:sz w:val="32"/>
          <w:szCs w:val="32"/>
        </w:rPr>
        <w:t>Refrain from soliciting or accepting gifts, favors, or bribes from partners, vendors, or stakeholders.</w:t>
      </w:r>
    </w:p>
    <w:p w14:paraId="67AAD676">
      <w:pPr>
        <w:spacing w:after="0" w:line="240" w:lineRule="auto"/>
        <w:jc w:val="both"/>
        <w:rPr>
          <w:rFonts w:ascii="Bell MT" w:hAnsi="Bell MT"/>
          <w:b/>
          <w:bCs/>
          <w:sz w:val="32"/>
          <w:szCs w:val="32"/>
        </w:rPr>
      </w:pPr>
    </w:p>
    <w:p w14:paraId="26522BDD">
      <w:pPr>
        <w:spacing w:after="0" w:line="240" w:lineRule="auto"/>
        <w:jc w:val="both"/>
        <w:rPr>
          <w:rFonts w:ascii="Bell MT" w:hAnsi="Bell MT"/>
          <w:b/>
          <w:bCs/>
          <w:sz w:val="32"/>
          <w:szCs w:val="32"/>
        </w:rPr>
      </w:pPr>
      <w:r>
        <w:rPr>
          <w:rFonts w:ascii="Bell MT" w:hAnsi="Bell MT"/>
          <w:b/>
          <w:bCs/>
          <w:sz w:val="32"/>
          <w:szCs w:val="32"/>
        </w:rPr>
        <w:t>6. Use of Information and Technology</w:t>
      </w:r>
    </w:p>
    <w:p w14:paraId="39698B36">
      <w:pPr>
        <w:numPr>
          <w:ilvl w:val="0"/>
          <w:numId w:val="8"/>
        </w:numPr>
        <w:spacing w:after="0" w:line="240" w:lineRule="auto"/>
        <w:jc w:val="both"/>
        <w:rPr>
          <w:rFonts w:ascii="Bell MT" w:hAnsi="Bell MT"/>
          <w:sz w:val="32"/>
          <w:szCs w:val="32"/>
        </w:rPr>
      </w:pPr>
      <w:r>
        <w:rPr>
          <w:rFonts w:ascii="Bell MT" w:hAnsi="Bell MT"/>
          <w:sz w:val="32"/>
          <w:szCs w:val="32"/>
        </w:rPr>
        <w:t>Do not misuse access to confidential data or proprietary systems.</w:t>
      </w:r>
    </w:p>
    <w:p w14:paraId="210E6CDD">
      <w:pPr>
        <w:numPr>
          <w:ilvl w:val="0"/>
          <w:numId w:val="8"/>
        </w:numPr>
        <w:spacing w:after="0" w:line="240" w:lineRule="auto"/>
        <w:jc w:val="both"/>
        <w:rPr>
          <w:rFonts w:ascii="Bell MT" w:hAnsi="Bell MT"/>
          <w:sz w:val="32"/>
          <w:szCs w:val="32"/>
        </w:rPr>
      </w:pPr>
      <w:r>
        <w:rPr>
          <w:rFonts w:ascii="Bell MT" w:hAnsi="Bell MT"/>
          <w:sz w:val="32"/>
          <w:szCs w:val="32"/>
        </w:rPr>
        <w:t>Avoid unauthorized disclosure of internal records or datasets.</w:t>
      </w:r>
    </w:p>
    <w:p w14:paraId="41731062">
      <w:pPr>
        <w:numPr>
          <w:ilvl w:val="0"/>
          <w:numId w:val="8"/>
        </w:numPr>
        <w:spacing w:after="0" w:line="240" w:lineRule="auto"/>
        <w:jc w:val="both"/>
        <w:rPr>
          <w:rFonts w:ascii="Bell MT" w:hAnsi="Bell MT"/>
          <w:sz w:val="32"/>
          <w:szCs w:val="32"/>
        </w:rPr>
      </w:pPr>
      <w:r>
        <w:rPr>
          <w:rFonts w:ascii="Bell MT" w:hAnsi="Bell MT"/>
          <w:sz w:val="32"/>
          <w:szCs w:val="32"/>
        </w:rPr>
        <w:t>Use communication tools (email, social media, digital platforms) responsibly and ethically.</w:t>
      </w:r>
    </w:p>
    <w:p w14:paraId="76485EFB">
      <w:pPr>
        <w:spacing w:after="0" w:line="240" w:lineRule="auto"/>
        <w:jc w:val="both"/>
        <w:rPr>
          <w:rFonts w:ascii="Bell MT" w:hAnsi="Bell MT"/>
          <w:sz w:val="32"/>
          <w:szCs w:val="32"/>
        </w:rPr>
      </w:pPr>
    </w:p>
    <w:p w14:paraId="5170CC27">
      <w:pPr>
        <w:spacing w:after="0" w:line="240" w:lineRule="auto"/>
        <w:jc w:val="both"/>
        <w:rPr>
          <w:rFonts w:ascii="Bell MT" w:hAnsi="Bell MT"/>
          <w:b/>
          <w:bCs/>
          <w:sz w:val="32"/>
          <w:szCs w:val="32"/>
        </w:rPr>
      </w:pPr>
      <w:r>
        <w:rPr>
          <w:rFonts w:ascii="Bell MT" w:hAnsi="Bell MT"/>
          <w:b/>
          <w:bCs/>
          <w:sz w:val="32"/>
          <w:szCs w:val="32"/>
        </w:rPr>
        <w:t>7. Environmental and Social Responsibility</w:t>
      </w:r>
    </w:p>
    <w:p w14:paraId="6F54CF81">
      <w:pPr>
        <w:numPr>
          <w:ilvl w:val="0"/>
          <w:numId w:val="9"/>
        </w:numPr>
        <w:spacing w:after="0" w:line="240" w:lineRule="auto"/>
        <w:jc w:val="both"/>
        <w:rPr>
          <w:rFonts w:ascii="Bell MT" w:hAnsi="Bell MT"/>
          <w:sz w:val="32"/>
          <w:szCs w:val="32"/>
        </w:rPr>
      </w:pPr>
      <w:r>
        <w:rPr>
          <w:rFonts w:ascii="Bell MT" w:hAnsi="Bell MT"/>
          <w:sz w:val="32"/>
          <w:szCs w:val="32"/>
        </w:rPr>
        <w:t>Promote sustainable geospatial practices.</w:t>
      </w:r>
    </w:p>
    <w:p w14:paraId="23A971D0">
      <w:pPr>
        <w:numPr>
          <w:ilvl w:val="0"/>
          <w:numId w:val="9"/>
        </w:numPr>
        <w:spacing w:after="0" w:line="240" w:lineRule="auto"/>
        <w:jc w:val="both"/>
        <w:rPr>
          <w:rFonts w:ascii="Bell MT" w:hAnsi="Bell MT"/>
          <w:sz w:val="32"/>
          <w:szCs w:val="32"/>
        </w:rPr>
      </w:pPr>
      <w:r>
        <w:rPr>
          <w:rFonts w:ascii="Bell MT" w:hAnsi="Bell MT"/>
          <w:sz w:val="32"/>
          <w:szCs w:val="32"/>
        </w:rPr>
        <w:t>Avoid causing harm to the environment, communities, or ecosystems in the course of geospatial activities.</w:t>
      </w:r>
    </w:p>
    <w:p w14:paraId="36800C68">
      <w:pPr>
        <w:numPr>
          <w:ilvl w:val="0"/>
          <w:numId w:val="9"/>
        </w:numPr>
        <w:spacing w:after="0" w:line="240" w:lineRule="auto"/>
        <w:jc w:val="both"/>
        <w:rPr>
          <w:rFonts w:ascii="Bell MT" w:hAnsi="Bell MT"/>
          <w:sz w:val="32"/>
          <w:szCs w:val="32"/>
        </w:rPr>
      </w:pPr>
      <w:r>
        <w:rPr>
          <w:rFonts w:ascii="Bell MT" w:hAnsi="Bell MT"/>
          <w:sz w:val="32"/>
          <w:szCs w:val="32"/>
        </w:rPr>
        <w:t>Consider the long-term societal impact of technologies and data being deployed.</w:t>
      </w:r>
    </w:p>
    <w:p w14:paraId="6968D56F">
      <w:pPr>
        <w:spacing w:after="0" w:line="240" w:lineRule="auto"/>
        <w:jc w:val="both"/>
        <w:rPr>
          <w:rFonts w:ascii="Bell MT" w:hAnsi="Bell MT"/>
          <w:sz w:val="32"/>
          <w:szCs w:val="32"/>
        </w:rPr>
      </w:pPr>
    </w:p>
    <w:p w14:paraId="75D0F37D">
      <w:pPr>
        <w:spacing w:after="0" w:line="240" w:lineRule="auto"/>
        <w:jc w:val="both"/>
        <w:rPr>
          <w:rFonts w:ascii="Bell MT" w:hAnsi="Bell MT"/>
          <w:b/>
          <w:bCs/>
          <w:sz w:val="32"/>
          <w:szCs w:val="32"/>
        </w:rPr>
      </w:pPr>
      <w:r>
        <w:rPr>
          <w:rFonts w:ascii="Bell MT" w:hAnsi="Bell MT"/>
          <w:b/>
          <w:bCs/>
          <w:sz w:val="32"/>
          <w:szCs w:val="32"/>
        </w:rPr>
        <w:t>8. Breach of Ethics and Reporting</w:t>
      </w:r>
    </w:p>
    <w:p w14:paraId="6C19FF63">
      <w:pPr>
        <w:numPr>
          <w:ilvl w:val="0"/>
          <w:numId w:val="10"/>
        </w:numPr>
        <w:spacing w:after="0" w:line="240" w:lineRule="auto"/>
        <w:jc w:val="both"/>
        <w:rPr>
          <w:rFonts w:ascii="Bell MT" w:hAnsi="Bell MT"/>
          <w:sz w:val="32"/>
          <w:szCs w:val="32"/>
        </w:rPr>
      </w:pPr>
      <w:r>
        <w:rPr>
          <w:rFonts w:ascii="Bell MT" w:hAnsi="Bell MT"/>
          <w:sz w:val="32"/>
          <w:szCs w:val="32"/>
        </w:rPr>
        <w:t>Violations of this Code should be reported confidentially to the Ethics &amp; Compliance Committee.</w:t>
      </w:r>
    </w:p>
    <w:p w14:paraId="3C677845">
      <w:pPr>
        <w:numPr>
          <w:ilvl w:val="0"/>
          <w:numId w:val="10"/>
        </w:numPr>
        <w:spacing w:after="0" w:line="240" w:lineRule="auto"/>
        <w:jc w:val="both"/>
        <w:rPr>
          <w:rFonts w:ascii="Bell MT" w:hAnsi="Bell MT"/>
          <w:sz w:val="32"/>
          <w:szCs w:val="32"/>
        </w:rPr>
      </w:pPr>
      <w:r>
        <w:rPr>
          <w:rFonts w:ascii="Bell MT" w:hAnsi="Bell MT"/>
          <w:sz w:val="32"/>
          <w:szCs w:val="32"/>
        </w:rPr>
        <w:t>Whistleblowers shall be protected from retaliation.</w:t>
      </w:r>
    </w:p>
    <w:p w14:paraId="687DB9EB">
      <w:pPr>
        <w:numPr>
          <w:ilvl w:val="0"/>
          <w:numId w:val="10"/>
        </w:numPr>
        <w:spacing w:after="0" w:line="240" w:lineRule="auto"/>
        <w:jc w:val="both"/>
        <w:rPr>
          <w:rFonts w:ascii="Bell MT" w:hAnsi="Bell MT"/>
          <w:sz w:val="32"/>
          <w:szCs w:val="32"/>
        </w:rPr>
      </w:pPr>
      <w:r>
        <w:rPr>
          <w:rFonts w:ascii="Bell MT" w:hAnsi="Bell MT"/>
          <w:sz w:val="32"/>
          <w:szCs w:val="32"/>
        </w:rPr>
        <w:t>Investigations will be handled discreetly, fairly, and impartially.</w:t>
      </w:r>
    </w:p>
    <w:p w14:paraId="3A5257D2">
      <w:pPr>
        <w:numPr>
          <w:ilvl w:val="0"/>
          <w:numId w:val="10"/>
        </w:numPr>
        <w:spacing w:after="0" w:line="240" w:lineRule="auto"/>
        <w:jc w:val="both"/>
        <w:rPr>
          <w:rFonts w:ascii="Bell MT" w:hAnsi="Bell MT"/>
          <w:sz w:val="32"/>
          <w:szCs w:val="32"/>
        </w:rPr>
      </w:pPr>
      <w:r>
        <w:rPr>
          <w:rFonts w:ascii="Bell MT" w:hAnsi="Bell MT"/>
          <w:sz w:val="32"/>
          <w:szCs w:val="32"/>
        </w:rPr>
        <w:t>Sanctions for breach may include warnings, suspension, expulsion, legal action, or disqualification from GIFON activities.</w:t>
      </w:r>
    </w:p>
    <w:p w14:paraId="03FFD8E7">
      <w:pPr>
        <w:spacing w:after="0" w:line="240" w:lineRule="auto"/>
        <w:jc w:val="both"/>
        <w:rPr>
          <w:rFonts w:ascii="Bell MT" w:hAnsi="Bell MT"/>
          <w:sz w:val="32"/>
          <w:szCs w:val="32"/>
        </w:rPr>
      </w:pPr>
    </w:p>
    <w:p w14:paraId="0930BF95">
      <w:pPr>
        <w:spacing w:after="0" w:line="240" w:lineRule="auto"/>
        <w:jc w:val="both"/>
        <w:rPr>
          <w:rFonts w:ascii="Bell MT" w:hAnsi="Bell MT"/>
          <w:b/>
          <w:bCs/>
          <w:sz w:val="32"/>
          <w:szCs w:val="32"/>
        </w:rPr>
      </w:pPr>
      <w:r>
        <w:rPr>
          <w:rFonts w:ascii="Bell MT" w:hAnsi="Bell MT"/>
          <w:b/>
          <w:bCs/>
          <w:sz w:val="32"/>
          <w:szCs w:val="32"/>
        </w:rPr>
        <w:t>9. Compliance</w:t>
      </w:r>
    </w:p>
    <w:p w14:paraId="2E326A4E">
      <w:pPr>
        <w:numPr>
          <w:ilvl w:val="0"/>
          <w:numId w:val="11"/>
        </w:numPr>
        <w:spacing w:after="0" w:line="240" w:lineRule="auto"/>
        <w:jc w:val="both"/>
        <w:rPr>
          <w:rFonts w:ascii="Bell MT" w:hAnsi="Bell MT"/>
          <w:sz w:val="32"/>
          <w:szCs w:val="32"/>
        </w:rPr>
      </w:pPr>
      <w:r>
        <w:rPr>
          <w:rFonts w:ascii="Bell MT" w:hAnsi="Bell MT"/>
          <w:sz w:val="32"/>
          <w:szCs w:val="32"/>
        </w:rPr>
        <w:t>All persons bound by this Code shall sign a declaration of compliance upon onboarding or partnership.</w:t>
      </w:r>
    </w:p>
    <w:p w14:paraId="5F250E7F">
      <w:pPr>
        <w:numPr>
          <w:ilvl w:val="0"/>
          <w:numId w:val="11"/>
        </w:numPr>
        <w:spacing w:after="0" w:line="240" w:lineRule="auto"/>
        <w:jc w:val="both"/>
        <w:rPr>
          <w:rFonts w:ascii="Bell MT" w:hAnsi="Bell MT"/>
          <w:sz w:val="32"/>
          <w:szCs w:val="32"/>
        </w:rPr>
      </w:pPr>
      <w:r>
        <w:rPr>
          <w:rFonts w:ascii="Bell MT" w:hAnsi="Bell MT"/>
          <w:sz w:val="32"/>
          <w:szCs w:val="32"/>
        </w:rPr>
        <w:t>Periodic ethics training shall be conducted for all staff and members.</w:t>
      </w:r>
    </w:p>
    <w:p w14:paraId="2BAA0803">
      <w:pPr>
        <w:numPr>
          <w:ilvl w:val="0"/>
          <w:numId w:val="11"/>
        </w:numPr>
        <w:spacing w:after="0" w:line="240" w:lineRule="auto"/>
        <w:jc w:val="both"/>
        <w:rPr>
          <w:rFonts w:ascii="Bell MT" w:hAnsi="Bell MT"/>
          <w:sz w:val="32"/>
          <w:szCs w:val="32"/>
        </w:rPr>
      </w:pPr>
      <w:r>
        <w:rPr>
          <w:rFonts w:ascii="Bell MT" w:hAnsi="Bell MT"/>
          <w:sz w:val="32"/>
          <w:szCs w:val="32"/>
        </w:rPr>
        <w:t>Compliance audits may be carried out by an internal or independent Ethics Officer.</w:t>
      </w:r>
    </w:p>
    <w:p w14:paraId="350227D1">
      <w:pPr>
        <w:spacing w:after="0" w:line="240" w:lineRule="auto"/>
        <w:jc w:val="both"/>
        <w:rPr>
          <w:rFonts w:ascii="Bell MT" w:hAnsi="Bell MT"/>
          <w:sz w:val="32"/>
          <w:szCs w:val="32"/>
        </w:rPr>
      </w:pPr>
    </w:p>
    <w:p w14:paraId="2EBE56C4">
      <w:pPr>
        <w:spacing w:after="0" w:line="240" w:lineRule="auto"/>
        <w:jc w:val="both"/>
        <w:rPr>
          <w:rFonts w:ascii="Bell MT" w:hAnsi="Bell MT"/>
          <w:b/>
          <w:bCs/>
          <w:sz w:val="32"/>
          <w:szCs w:val="32"/>
        </w:rPr>
      </w:pPr>
      <w:r>
        <w:rPr>
          <w:rFonts w:ascii="Bell MT" w:hAnsi="Bell MT"/>
          <w:b/>
          <w:bCs/>
          <w:sz w:val="32"/>
          <w:szCs w:val="32"/>
        </w:rPr>
        <w:t>10. Review and Amendments</w:t>
      </w:r>
    </w:p>
    <w:p w14:paraId="57136EE0">
      <w:pPr>
        <w:spacing w:after="0" w:line="240" w:lineRule="auto"/>
        <w:jc w:val="both"/>
        <w:rPr>
          <w:rFonts w:ascii="Bell MT" w:hAnsi="Bell MT"/>
          <w:sz w:val="32"/>
          <w:szCs w:val="32"/>
        </w:rPr>
      </w:pPr>
      <w:r>
        <w:rPr>
          <w:rFonts w:ascii="Bell MT" w:hAnsi="Bell MT"/>
          <w:sz w:val="32"/>
          <w:szCs w:val="32"/>
        </w:rPr>
        <w:t>This Code shall be reviewed biennially or as needed to reflect evolving ethical standards, legal requirements, and best practices in the geospatial intelligence sector.</w:t>
      </w:r>
    </w:p>
    <w:p w14:paraId="1F9160C4">
      <w:pPr>
        <w:spacing w:after="0" w:line="240" w:lineRule="auto"/>
        <w:jc w:val="both"/>
        <w:rPr>
          <w:rFonts w:ascii="Bell MT" w:hAnsi="Bell MT"/>
          <w:sz w:val="32"/>
          <w:szCs w:val="32"/>
        </w:rPr>
      </w:pPr>
    </w:p>
    <w:p w14:paraId="75A15333">
      <w:pPr>
        <w:spacing w:after="0" w:line="240" w:lineRule="auto"/>
        <w:jc w:val="both"/>
        <w:rPr>
          <w:rFonts w:ascii="Bell MT" w:hAnsi="Bell MT"/>
          <w:b/>
          <w:bCs/>
          <w:sz w:val="32"/>
          <w:szCs w:val="32"/>
        </w:rPr>
      </w:pPr>
    </w:p>
    <w:p w14:paraId="62EC2DF5">
      <w:pPr>
        <w:spacing w:after="0" w:line="240" w:lineRule="auto"/>
        <w:jc w:val="both"/>
        <w:rPr>
          <w:rFonts w:ascii="Bell MT" w:hAnsi="Bell MT"/>
          <w:b/>
          <w:bCs/>
          <w:sz w:val="32"/>
          <w:szCs w:val="32"/>
        </w:rPr>
      </w:pPr>
    </w:p>
    <w:p w14:paraId="20A3D16B">
      <w:pPr>
        <w:spacing w:after="0" w:line="240" w:lineRule="auto"/>
        <w:jc w:val="both"/>
        <w:rPr>
          <w:rFonts w:ascii="Bell MT" w:hAnsi="Bell MT"/>
          <w:b/>
          <w:bCs/>
          <w:sz w:val="32"/>
          <w:szCs w:val="32"/>
        </w:rPr>
      </w:pPr>
    </w:p>
    <w:p w14:paraId="3CF0A3E1">
      <w:pPr>
        <w:spacing w:after="0" w:line="240" w:lineRule="auto"/>
        <w:jc w:val="both"/>
        <w:rPr>
          <w:rFonts w:ascii="Bell MT" w:hAnsi="Bell MT"/>
          <w:b/>
          <w:bCs/>
          <w:sz w:val="32"/>
          <w:szCs w:val="32"/>
        </w:rPr>
      </w:pPr>
    </w:p>
    <w:p w14:paraId="01DDB2D3">
      <w:pPr>
        <w:spacing w:after="0" w:line="240" w:lineRule="auto"/>
        <w:jc w:val="both"/>
        <w:rPr>
          <w:rFonts w:ascii="Bell MT" w:hAnsi="Bell MT"/>
          <w:b/>
          <w:bCs/>
          <w:sz w:val="32"/>
          <w:szCs w:val="32"/>
        </w:rPr>
      </w:pPr>
    </w:p>
    <w:p w14:paraId="761F53A4">
      <w:pPr>
        <w:spacing w:after="0" w:line="240" w:lineRule="auto"/>
        <w:jc w:val="both"/>
        <w:rPr>
          <w:rFonts w:ascii="Bell MT" w:hAnsi="Bell MT"/>
          <w:b/>
          <w:bCs/>
          <w:sz w:val="32"/>
          <w:szCs w:val="32"/>
        </w:rPr>
      </w:pPr>
    </w:p>
    <w:p w14:paraId="273A0D6E">
      <w:pPr>
        <w:spacing w:after="0" w:line="240" w:lineRule="auto"/>
        <w:jc w:val="both"/>
        <w:rPr>
          <w:rFonts w:ascii="Bell MT" w:hAnsi="Bell MT"/>
          <w:b/>
          <w:bCs/>
          <w:sz w:val="32"/>
          <w:szCs w:val="32"/>
        </w:rPr>
      </w:pPr>
      <w:r>
        <w:rPr>
          <w:rFonts w:ascii="Bell MT" w:hAnsi="Bell MT"/>
          <w:b/>
          <w:bCs/>
          <w:sz w:val="32"/>
          <w:szCs w:val="32"/>
        </w:rPr>
        <w:t>Declaration</w:t>
      </w:r>
    </w:p>
    <w:p w14:paraId="792200B6">
      <w:pPr>
        <w:spacing w:after="0" w:line="240" w:lineRule="auto"/>
        <w:jc w:val="both"/>
        <w:rPr>
          <w:rFonts w:ascii="Bell MT" w:hAnsi="Bell MT"/>
          <w:sz w:val="32"/>
          <w:szCs w:val="32"/>
        </w:rPr>
      </w:pPr>
      <w:r>
        <w:rPr>
          <w:rFonts w:ascii="Bell MT" w:hAnsi="Bell MT"/>
          <w:sz w:val="32"/>
          <w:szCs w:val="32"/>
        </w:rPr>
        <w:t>By signing this document or accepting engagement with GIFON, you agree to abide by this Code of Ethics and uphold the values and responsibilities it embodies.</w:t>
      </w:r>
    </w:p>
    <w:p w14:paraId="7B03A7EF">
      <w:pPr>
        <w:spacing w:after="0" w:line="240" w:lineRule="auto"/>
        <w:jc w:val="both"/>
        <w:rPr>
          <w:rFonts w:ascii="Bell MT" w:hAnsi="Bell MT"/>
          <w:sz w:val="32"/>
          <w:szCs w:val="32"/>
        </w:rPr>
      </w:pPr>
    </w:p>
    <w:sectPr>
      <w:headerReference r:id="rId5" w:type="default"/>
      <w:footerReference r:id="rId6"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汉仪中黑KW"/>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0000000000000000000"/>
    <w:charset w:val="00"/>
    <w:family w:val="auto"/>
    <w:pitch w:val="default"/>
    <w:sig w:usb0="00000000" w:usb1="00000000" w:usb2="00000000" w:usb3="00000000" w:csb0="00000000" w:csb1="00000000"/>
  </w:font>
  <w:font w:name="Bell MT">
    <w:altName w:val="苹方-简"/>
    <w:panose1 w:val="02020503060305020303"/>
    <w:charset w:val="00"/>
    <w:family w:val="roman"/>
    <w:pitch w:val="default"/>
    <w:sig w:usb0="00000000"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汉仪中等线KW">
    <w:panose1 w:val="01010104010101010101"/>
    <w:charset w:val="86"/>
    <w:family w:val="auto"/>
    <w:pitch w:val="default"/>
    <w:sig w:usb0="800002BF" w:usb1="004F7CFA" w:usb2="00000000" w:usb3="00000000" w:csb0="00040001" w:csb1="00000000"/>
  </w:font>
  <w:font w:name="苹方-简">
    <w:panose1 w:val="020B0400000000000000"/>
    <w:charset w:val="86"/>
    <w:family w:val="auto"/>
    <w:pitch w:val="default"/>
    <w:sig w:usb0="A00002FF" w:usb1="7ACFFDFB" w:usb2="00000017" w:usb3="00000000" w:csb0="00040001" w:csb1="00000000"/>
  </w:font>
  <w:font w:name="Hiragino Sans GB">
    <w:panose1 w:val="020B0300000000000000"/>
    <w:charset w:val="86"/>
    <w:family w:val="auto"/>
    <w:pitch w:val="default"/>
    <w:sig w:usb0="A00002BF" w:usb1="1ACF7CFA" w:usb2="00000016" w:usb3="00000000" w:csb0="00060007"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03229211"/>
      <w:docPartObj>
        <w:docPartGallery w:val="autotext"/>
      </w:docPartObj>
    </w:sdtPr>
    <w:sdtContent>
      <w:p w14:paraId="38ABD79C">
        <w:pPr>
          <w:pStyle w:val="13"/>
          <w:jc w:val="center"/>
        </w:pPr>
        <w:r>
          <mc:AlternateContent>
            <mc:Choice Requires="wps">
              <w:drawing>
                <wp:inline distT="0" distB="0" distL="0" distR="0">
                  <wp:extent cx="5467350" cy="54610"/>
                  <wp:effectExtent l="9525" t="19050" r="9525" b="12065"/>
                  <wp:docPr id="2105511980" name="Flowchart: Decision 1"/>
                  <wp:cNvGraphicFramePr/>
                  <a:graphic xmlns:a="http://schemas.openxmlformats.org/drawingml/2006/main">
                    <a:graphicData uri="http://schemas.microsoft.com/office/word/2010/wordprocessingShape">
                      <wps:wsp>
                        <wps:cNvSpPr>
                          <a:spLocks noChangeArrowheads="1"/>
                        </wps:cNvSpPr>
                        <wps:spPr bwMode="auto">
                          <a:xfrm>
                            <a:off x="0" y="0"/>
                            <a:ext cx="5467350" cy="54610"/>
                          </a:xfrm>
                          <a:prstGeom prst="flowChartDecision">
                            <a:avLst/>
                          </a:prstGeom>
                          <a:solidFill>
                            <a:srgbClr val="000000"/>
                          </a:solidFill>
                          <a:ln w="9525">
                            <a:solidFill>
                              <a:srgbClr val="000000"/>
                            </a:solidFill>
                            <a:miter lim="800000"/>
                          </a:ln>
                        </wps:spPr>
                        <wps:bodyPr rot="0" vert="horz" wrap="square" lIns="91440" tIns="45720" rIns="91440" bIns="45720" anchor="t" anchorCtr="0" upright="1">
                          <a:noAutofit/>
                        </wps:bodyPr>
                      </wps:wsp>
                    </a:graphicData>
                  </a:graphic>
                </wp:inline>
              </w:drawing>
            </mc:Choice>
            <mc:Fallback>
              <w:pict>
                <v:shape id="Flowchart: Decision 1" o:spid="_x0000_s1026" o:spt="110" type="#_x0000_t110" style="height:4.3pt;width:430.5pt;" fillcolor="#000000" filled="t" stroked="t" coordsize="21600,21600" o:gfxdata="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YmDodIAAAADAQAADwAAAAAAAAABACAAAAAiAAAAZHJzL2Rvd25yZXYueG1sUEsB&#10;AhQAFAAAAAgAh07iQME+KIY0AgAAkQQAAA4AAAAAAAAAAQAgAAAAIQEAAGRycy9lMm9Eb2MueG1s&#10;UEsFBgAAAAAGAAYAWQEAAMcFAAAAAA==&#10;">
                  <v:fill on="t" focussize="0,0"/>
                  <v:stroke color="#000000" miterlimit="8" joinstyle="miter"/>
                  <v:imagedata o:title=""/>
                  <o:lock v:ext="edit" aspectratio="f"/>
                  <w10:wrap type="none"/>
                  <w10:anchorlock/>
                </v:shape>
              </w:pict>
            </mc:Fallback>
          </mc:AlternateContent>
        </w:r>
      </w:p>
      <w:p w14:paraId="337B415B">
        <w:pPr>
          <w:pStyle w:val="13"/>
          <w:jc w:val="center"/>
        </w:pPr>
        <w:r>
          <w:fldChar w:fldCharType="begin"/>
        </w:r>
        <w:r>
          <w:instrText xml:space="preserve"> PAGE    \* MERGEFORMAT </w:instrText>
        </w:r>
        <w:r>
          <w:fldChar w:fldCharType="separate"/>
        </w:r>
        <w:r>
          <w:t>2</w:t>
        </w:r>
        <w:r>
          <w:fldChar w:fldCharType="end"/>
        </w:r>
      </w:p>
    </w:sdtContent>
  </w:sdt>
  <w:p w14:paraId="3D40E5C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0610A4">
    <w:pPr>
      <w:pStyle w:val="14"/>
      <w:rPr>
        <w:rFonts w:hint="default"/>
        <w:lang w:val="en-US"/>
      </w:rPr>
    </w:pPr>
    <w:r>
      <w:rPr>
        <w:rFonts w:hint="default"/>
        <w:lang w:val="en-US"/>
      </w:rPr>
      <w:ptab w:relativeTo="indent" w:alignment="center" w:leader="none"/>
    </w:r>
    <w:r>
      <w:rPr>
        <w:rFonts w:hint="default"/>
        <w:lang w:val="en-US"/>
      </w:rPr>
      <w:drawing>
        <wp:inline distT="0" distB="0" distL="114300" distR="114300">
          <wp:extent cx="2794000" cy="838200"/>
          <wp:effectExtent l="0" t="0" r="0" b="0"/>
          <wp:docPr id="2" name="Picture 2" descr="Screenshot 2025-11-10 at 09.5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5-11-10 at 09.52.28"/>
                  <pic:cNvPicPr>
                    <a:picLocks noChangeAspect="1"/>
                  </pic:cNvPicPr>
                </pic:nvPicPr>
                <pic:blipFill>
                  <a:blip r:embed="rId1"/>
                  <a:stretch>
                    <a:fillRect/>
                  </a:stretch>
                </pic:blipFill>
                <pic:spPr>
                  <a:xfrm>
                    <a:off x="0" y="0"/>
                    <a:ext cx="2794000" cy="838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3F912FF"/>
    <w:multiLevelType w:val="multilevel"/>
    <w:tmpl w:val="03F912F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5026995"/>
    <w:multiLevelType w:val="multilevel"/>
    <w:tmpl w:val="250269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844620F"/>
    <w:multiLevelType w:val="multilevel"/>
    <w:tmpl w:val="284462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2A6C22B9"/>
    <w:multiLevelType w:val="multilevel"/>
    <w:tmpl w:val="2A6C22B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DA71226"/>
    <w:multiLevelType w:val="multilevel"/>
    <w:tmpl w:val="2DA7122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F236AA7"/>
    <w:multiLevelType w:val="multilevel"/>
    <w:tmpl w:val="3F236AA7"/>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2AE44AE"/>
    <w:multiLevelType w:val="multilevel"/>
    <w:tmpl w:val="42AE44A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481F0028"/>
    <w:multiLevelType w:val="multilevel"/>
    <w:tmpl w:val="481F00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6FEB53D1"/>
    <w:multiLevelType w:val="multilevel"/>
    <w:tmpl w:val="6FEB53D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74733F93"/>
    <w:multiLevelType w:val="multilevel"/>
    <w:tmpl w:val="74733F9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68F136C"/>
    <w:multiLevelType w:val="multilevel"/>
    <w:tmpl w:val="768F13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5"/>
  </w:num>
  <w:num w:numId="3">
    <w:abstractNumId w:val="9"/>
  </w:num>
  <w:num w:numId="4">
    <w:abstractNumId w:val="4"/>
  </w:num>
  <w:num w:numId="5">
    <w:abstractNumId w:val="7"/>
  </w:num>
  <w:num w:numId="6">
    <w:abstractNumId w:val="2"/>
  </w:num>
  <w:num w:numId="7">
    <w:abstractNumId w:val="0"/>
  </w:num>
  <w:num w:numId="8">
    <w:abstractNumId w:val="3"/>
  </w:num>
  <w:num w:numId="9">
    <w:abstractNumId w:val="10"/>
  </w:num>
  <w:num w:numId="10">
    <w:abstractNumId w:val="6"/>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0F2"/>
    <w:rsid w:val="00003BF7"/>
    <w:rsid w:val="000F0CA5"/>
    <w:rsid w:val="00103F8C"/>
    <w:rsid w:val="00113350"/>
    <w:rsid w:val="00586F96"/>
    <w:rsid w:val="007A3C9C"/>
    <w:rsid w:val="008F40E2"/>
    <w:rsid w:val="009300F2"/>
    <w:rsid w:val="0093125C"/>
    <w:rsid w:val="00957D82"/>
    <w:rsid w:val="00A0077B"/>
    <w:rsid w:val="00A06EDA"/>
    <w:rsid w:val="00C134B8"/>
    <w:rsid w:val="00CB6F32"/>
    <w:rsid w:val="00E91F5B"/>
    <w:rsid w:val="6BE34B2C"/>
    <w:rsid w:val="D7FF10D4"/>
    <w:rsid w:val="DBDFD5E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514</Words>
  <Characters>3565</Characters>
  <Lines>118</Lines>
  <Paragraphs>62</Paragraphs>
  <TotalTime>1</TotalTime>
  <ScaleCrop>false</ScaleCrop>
  <LinksUpToDate>false</LinksUpToDate>
  <CharactersWithSpaces>4017</CharactersWithSpaces>
  <Application>WPS Office_12.1.23152.23152_F1E327BC-269C-435d-A152-05C5408002CA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2025-10-09T17:11:00Z</dcterms:created>
  <dc:creator>DR AA USMAN</dc:creator>
  <cp:lastModifiedBy>Emmanuel Amos</cp:lastModifiedBy>
  <dcterms:modified xsi:type="dcterms:W3CDTF">2025-12-09T14:26:24Z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1033-12.1.23152.23152</vt:lpwstr>
  </property>
  <property fmtid="{D5CDD505-2E9C-101B-9397-08002B2CF9AE}" pid="3" name="ICV">
    <vt:lpwstr>D0A6A19B6E3C3D1F2138FE6858E3B322_42</vt:lpwstr>
  </property>
</Properties>
</file>