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E55D54">
      <w:pPr>
        <w:spacing w:after="0" w:line="240" w:lineRule="auto"/>
        <w:jc w:val="both"/>
        <w:rPr>
          <w:rFonts w:ascii="Bell MT" w:hAnsi="Bell MT"/>
          <w:b/>
          <w:bCs/>
          <w:sz w:val="36"/>
          <w:szCs w:val="36"/>
        </w:rPr>
      </w:pPr>
    </w:p>
    <w:p w14:paraId="2E94D72A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VOLUNTEER AND INTERNSHIP POLICY</w:t>
      </w:r>
    </w:p>
    <w:p w14:paraId="1F0F450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38EEA24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1. Purpose</w:t>
      </w:r>
    </w:p>
    <w:p w14:paraId="35D4B179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establishes a formal structure for engaging volunteers and interns in meaningful roles that support the objectives of GIFON while providing opportunities for skill development, civic engagement, and professional exposure.</w:t>
      </w:r>
    </w:p>
    <w:p w14:paraId="7BAAFD0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E7E7F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2. Scope</w:t>
      </w:r>
    </w:p>
    <w:p w14:paraId="0CBB24E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Applies to:</w:t>
      </w:r>
    </w:p>
    <w:p w14:paraId="0282BB63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individuals volunteering their time and services to GIFON</w:t>
      </w:r>
    </w:p>
    <w:p w14:paraId="6C5B6ACD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Students or graduates undergoing structured internships (academic or professional)</w:t>
      </w:r>
    </w:p>
    <w:p w14:paraId="0A1D3044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departments, programs, and events involving such individuals</w:t>
      </w:r>
    </w:p>
    <w:p w14:paraId="199D659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66311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3. Objectives</w:t>
      </w:r>
    </w:p>
    <w:p w14:paraId="3975631F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define eligibility and engagement procedures for volunteers and interns</w:t>
      </w:r>
    </w:p>
    <w:p w14:paraId="67685F18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foster talent development and capacity building in geospatial fields</w:t>
      </w:r>
    </w:p>
    <w:p w14:paraId="2A151CD2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ensure that all engagements align with GIFON’s strategic goals and standards</w:t>
      </w:r>
    </w:p>
    <w:p w14:paraId="06FF7CDC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uphold professionalism, safety, and mutual respect in all engagements</w:t>
      </w:r>
    </w:p>
    <w:p w14:paraId="1265ABD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617EE9A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4. Definitions</w:t>
      </w:r>
    </w:p>
    <w:p w14:paraId="5CD626CC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Volunteer:</w:t>
      </w:r>
      <w:r>
        <w:rPr>
          <w:rFonts w:ascii="Bell MT" w:hAnsi="Bell MT"/>
          <w:sz w:val="32"/>
          <w:szCs w:val="32"/>
        </w:rPr>
        <w:t xml:space="preserve"> An individual who willingly provides unpaid services to support GIFON activities without expectation of financial gain.</w:t>
      </w:r>
    </w:p>
    <w:p w14:paraId="1E9B415E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Intern:</w:t>
      </w:r>
      <w:r>
        <w:rPr>
          <w:rFonts w:ascii="Bell MT" w:hAnsi="Bell MT"/>
          <w:sz w:val="32"/>
          <w:szCs w:val="32"/>
        </w:rPr>
        <w:t xml:space="preserve"> A student or recent graduate engaged in a time-bound, supervised learning opportunity to gain practical experience.</w:t>
      </w:r>
    </w:p>
    <w:p w14:paraId="4527842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2E4E30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D2677E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80566D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5. Eligibility Criteria</w:t>
      </w:r>
    </w:p>
    <w:p w14:paraId="4FDDE8B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247396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</w:t>
      </w:r>
    </w:p>
    <w:p w14:paraId="2172AC9E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at least 18 years old (or 16 with parental consent)</w:t>
      </w:r>
    </w:p>
    <w:p w14:paraId="4754EEB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Have a demonstrable interest in geospatial intelligence or development work</w:t>
      </w:r>
    </w:p>
    <w:p w14:paraId="2056704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 completed application and undergo screening</w:t>
      </w:r>
    </w:p>
    <w:p w14:paraId="2F1DCABA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Willingness to commit time and uphold GIFON values</w:t>
      </w:r>
    </w:p>
    <w:p w14:paraId="7B20CD4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4F71C3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Interns</w:t>
      </w:r>
    </w:p>
    <w:p w14:paraId="3702FB65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enrolled in or a graduate of a recognized tertiary institution</w:t>
      </w:r>
    </w:p>
    <w:p w14:paraId="0873241E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Studying or studied geospatial science, GIS, environmental studies, computer science, geography, surveying, or related fields</w:t>
      </w:r>
    </w:p>
    <w:p w14:paraId="443D3EE2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an internship proposal, resume, and letter from institution (where applicable)</w:t>
      </w:r>
    </w:p>
    <w:p w14:paraId="7CA22F7A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undergo an interview or screening by the relevant department</w:t>
      </w:r>
    </w:p>
    <w:p w14:paraId="7504512E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AB474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6. Categories and Duration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4"/>
        <w:gridCol w:w="1800"/>
        <w:gridCol w:w="4802"/>
      </w:tblGrid>
      <w:tr w14:paraId="237C2E8B">
        <w:trPr>
          <w:tblHeader/>
          <w:tblCellSpacing w:w="15" w:type="dxa"/>
        </w:trPr>
        <w:tc>
          <w:tcPr>
            <w:tcW w:w="0" w:type="auto"/>
            <w:vAlign w:val="center"/>
          </w:tcPr>
          <w:p w14:paraId="62DA221E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</w:tcPr>
          <w:p w14:paraId="655BC2FF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Duration</w:t>
            </w:r>
          </w:p>
        </w:tc>
        <w:tc>
          <w:tcPr>
            <w:tcW w:w="0" w:type="auto"/>
            <w:vAlign w:val="center"/>
          </w:tcPr>
          <w:p w14:paraId="0C549246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Nature</w:t>
            </w:r>
          </w:p>
        </w:tc>
      </w:tr>
      <w:tr w14:paraId="5FC8EE38">
        <w:trPr>
          <w:tblCellSpacing w:w="15" w:type="dxa"/>
        </w:trPr>
        <w:tc>
          <w:tcPr>
            <w:tcW w:w="0" w:type="auto"/>
            <w:vAlign w:val="center"/>
          </w:tcPr>
          <w:p w14:paraId="6E125D4A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Short-Term Volunteer</w:t>
            </w:r>
          </w:p>
        </w:tc>
        <w:tc>
          <w:tcPr>
            <w:tcW w:w="0" w:type="auto"/>
            <w:vAlign w:val="center"/>
          </w:tcPr>
          <w:p w14:paraId="5191D512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day – 1 month</w:t>
            </w:r>
          </w:p>
        </w:tc>
        <w:tc>
          <w:tcPr>
            <w:tcW w:w="0" w:type="auto"/>
            <w:vAlign w:val="center"/>
          </w:tcPr>
          <w:p w14:paraId="62A7F0A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Event support, outreach, logistics</w:t>
            </w:r>
          </w:p>
        </w:tc>
      </w:tr>
      <w:tr w14:paraId="6FA773B0">
        <w:trPr>
          <w:tblCellSpacing w:w="15" w:type="dxa"/>
        </w:trPr>
        <w:tc>
          <w:tcPr>
            <w:tcW w:w="0" w:type="auto"/>
            <w:vAlign w:val="center"/>
          </w:tcPr>
          <w:p w14:paraId="3A67BE3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Long-Term Volunteer</w:t>
            </w:r>
          </w:p>
        </w:tc>
        <w:tc>
          <w:tcPr>
            <w:tcW w:w="0" w:type="auto"/>
            <w:vAlign w:val="center"/>
          </w:tcPr>
          <w:p w14:paraId="38F96F6B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– 6 months</w:t>
            </w:r>
          </w:p>
        </w:tc>
        <w:tc>
          <w:tcPr>
            <w:tcW w:w="0" w:type="auto"/>
            <w:vAlign w:val="center"/>
          </w:tcPr>
          <w:p w14:paraId="54342620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Administrative, technical, or program support</w:t>
            </w:r>
          </w:p>
        </w:tc>
      </w:tr>
      <w:tr w14:paraId="7C0763D8">
        <w:trPr>
          <w:tblCellSpacing w:w="15" w:type="dxa"/>
        </w:trPr>
        <w:tc>
          <w:tcPr>
            <w:tcW w:w="0" w:type="auto"/>
            <w:vAlign w:val="center"/>
          </w:tcPr>
          <w:p w14:paraId="060E0D85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Academic Intern</w:t>
            </w:r>
          </w:p>
        </w:tc>
        <w:tc>
          <w:tcPr>
            <w:tcW w:w="0" w:type="auto"/>
            <w:vAlign w:val="center"/>
          </w:tcPr>
          <w:p w14:paraId="64294E0D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6 months</w:t>
            </w:r>
          </w:p>
        </w:tc>
        <w:tc>
          <w:tcPr>
            <w:tcW w:w="0" w:type="auto"/>
            <w:vAlign w:val="center"/>
          </w:tcPr>
          <w:p w14:paraId="1FA4456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Structured, supervised program tied to academic credit</w:t>
            </w:r>
          </w:p>
        </w:tc>
      </w:tr>
      <w:tr w14:paraId="1DDE0F99">
        <w:trPr>
          <w:tblCellSpacing w:w="15" w:type="dxa"/>
        </w:trPr>
        <w:tc>
          <w:tcPr>
            <w:tcW w:w="0" w:type="auto"/>
            <w:vAlign w:val="center"/>
          </w:tcPr>
          <w:p w14:paraId="428E571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Professional Intern</w:t>
            </w:r>
          </w:p>
        </w:tc>
        <w:tc>
          <w:tcPr>
            <w:tcW w:w="0" w:type="auto"/>
            <w:vAlign w:val="center"/>
          </w:tcPr>
          <w:p w14:paraId="69B016D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12 months</w:t>
            </w:r>
          </w:p>
        </w:tc>
        <w:tc>
          <w:tcPr>
            <w:tcW w:w="0" w:type="auto"/>
            <w:vAlign w:val="center"/>
          </w:tcPr>
          <w:p w14:paraId="23696896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Postgraduate or early-career experience-building</w:t>
            </w:r>
          </w:p>
        </w:tc>
      </w:tr>
    </w:tbl>
    <w:p w14:paraId="75492E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5CC3B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 Recruitment and Selection Process</w:t>
      </w:r>
    </w:p>
    <w:p w14:paraId="1707EED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Open call or expression of interest via website or partner institutions</w:t>
      </w:r>
    </w:p>
    <w:p w14:paraId="26637E3C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Submission of application form and supporting documents</w:t>
      </w:r>
    </w:p>
    <w:p w14:paraId="51EE97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Review by Volunteer/Internship Coordinator</w:t>
      </w:r>
    </w:p>
    <w:p w14:paraId="493692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Interview or orientation (virtual or in person)</w:t>
      </w:r>
    </w:p>
    <w:p w14:paraId="4D9EBDD2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Formal placement and signing of agreement or terms of engagement</w:t>
      </w:r>
    </w:p>
    <w:p w14:paraId="1552E05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3EA998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 Orientation and Induction</w:t>
      </w:r>
    </w:p>
    <w:p w14:paraId="4A102A9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selected volunteers/interns will undergo:</w:t>
      </w:r>
    </w:p>
    <w:p w14:paraId="693E507F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Welcome orientation</w:t>
      </w:r>
    </w:p>
    <w:p w14:paraId="16A30516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Briefing on GIFON mission, policies, and programs</w:t>
      </w:r>
    </w:p>
    <w:p w14:paraId="0706D485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Role-specific training and code of conduct induction</w:t>
      </w:r>
    </w:p>
    <w:p w14:paraId="1DDBB66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792931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9. Rights and Responsibilities</w:t>
      </w:r>
    </w:p>
    <w:p w14:paraId="712DF8E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Have the Right To:</w:t>
      </w:r>
    </w:p>
    <w:p w14:paraId="0BB23699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treated with respect, dignity, and fairness</w:t>
      </w:r>
    </w:p>
    <w:p w14:paraId="4EE5311F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Receive clear role descriptions and expectations</w:t>
      </w:r>
    </w:p>
    <w:p w14:paraId="499A4C2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supervision and mentoring</w:t>
      </w:r>
    </w:p>
    <w:p w14:paraId="3F6932F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acknowledged for their contributions</w:t>
      </w:r>
    </w:p>
    <w:p w14:paraId="41D5E92E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Learn and grow within a supportive environment</w:t>
      </w:r>
    </w:p>
    <w:p w14:paraId="703AD7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65F585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Are Expected To:</w:t>
      </w:r>
    </w:p>
    <w:p w14:paraId="52CBBD4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Commit to agreed schedules and responsibilities</w:t>
      </w:r>
    </w:p>
    <w:p w14:paraId="6D29C3F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Adhere to all GIFON policies including confidentiality, conduct, and data use</w:t>
      </w:r>
    </w:p>
    <w:p w14:paraId="765056F0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Respect team hierarchy and reporting lines</w:t>
      </w:r>
    </w:p>
    <w:p w14:paraId="03241E9E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Communicate promptly in case of absence or withdrawal</w:t>
      </w:r>
    </w:p>
    <w:p w14:paraId="0B554DA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EAE6D8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10. Supervision and Evaluation</w:t>
      </w:r>
    </w:p>
    <w:p w14:paraId="64ABA9CE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Each volunteer/intern will be assigned a supervisor or mentor</w:t>
      </w:r>
    </w:p>
    <w:p w14:paraId="289E29AA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Regular check-ins and task reviews will be conducted</w:t>
      </w:r>
    </w:p>
    <w:p w14:paraId="56B132D4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will receive feedback and a completion certificate/report</w:t>
      </w:r>
    </w:p>
    <w:p w14:paraId="66F7C136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may request letters of recognition or recommendation</w:t>
      </w:r>
    </w:p>
    <w:p w14:paraId="49BC186C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001BEF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11. Stipends and Benefits</w:t>
      </w:r>
    </w:p>
    <w:p w14:paraId="6E084B31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may offer stipends for transport, meals, or specific assignments (subject to budget)</w:t>
      </w:r>
    </w:p>
    <w:p w14:paraId="4F3996DA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and interns are not considered employees and are not entitled to salaries or employment benefits</w:t>
      </w:r>
    </w:p>
    <w:p w14:paraId="6F5D135E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to training, events, and networking opportunities is encouraged</w:t>
      </w:r>
    </w:p>
    <w:p w14:paraId="49C6C01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12. Conduct and Disciplinary Action</w:t>
      </w:r>
    </w:p>
    <w:p w14:paraId="68C49EFA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Any misconduct, breach of policy, or unprofessional behaviour may lead to warnings or termination of engagement</w:t>
      </w:r>
    </w:p>
    <w:p w14:paraId="5A13CE7C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Serious issues may be escalated to the Executive Director and documented in personnel records</w:t>
      </w:r>
    </w:p>
    <w:p w14:paraId="28647A0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DB845C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13. Health, Safety, and Insurance</w:t>
      </w:r>
    </w:p>
    <w:p w14:paraId="115A7562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will take reasonable steps to ensure a safe working environment</w:t>
      </w:r>
    </w:p>
    <w:p w14:paraId="5655F503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and volunteers must disclose any medical conditions or disabilities to be accommodated appropriately</w:t>
      </w:r>
    </w:p>
    <w:p w14:paraId="3AA547B6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Insurance for work-related injuries will be provided where required</w:t>
      </w:r>
    </w:p>
    <w:p w14:paraId="0D52E5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E51DD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14. Exit and Completion</w:t>
      </w:r>
    </w:p>
    <w:p w14:paraId="71B5B09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 exit interview or feedback form shall be completed</w:t>
      </w:r>
    </w:p>
    <w:p w14:paraId="62439C3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may be required to submit a final report or presentation</w:t>
      </w:r>
    </w:p>
    <w:p w14:paraId="56CBE4D5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Completion certificates and recommendation letters are issued upon successful participation</w:t>
      </w:r>
    </w:p>
    <w:p w14:paraId="498D2F0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A4B5C2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15. Policy Review</w:t>
      </w:r>
    </w:p>
    <w:p w14:paraId="681AC34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will be reviewed every two years or as required to ensure relevance and compliance with national labour and education regulations.</w:t>
      </w:r>
    </w:p>
    <w:p w14:paraId="7566DEC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altName w:val="苹方-简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283323B6">
        <w:pPr>
          <w:pStyle w:val="13"/>
          <w:jc w:val="center"/>
        </w:pPr>
        <w:r>
          <mc:AlternateContent>
            <mc:Choice Requires="wps">
              <w:drawing>
                <wp:inline distT="0" distB="0" distL="0" distR="0">
                  <wp:extent cx="5467350" cy="54610"/>
                  <wp:effectExtent l="9525" t="19050" r="9525" b="12065"/>
                  <wp:docPr id="460464543" name="Flowchart: Decision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Flowchart: Decision 1" o:spid="_x0000_s1026" o:spt="110" type="#_x0000_t110" style="height:4.3pt;width:430.5pt;" fillcolor="#000000" filled="t" stroked="t" coordsize="21600,21600" o:gfxdata="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aYmDodIAAAADAQAADwAAAAAAAAABACAAAAAiAAAAZHJzL2Rvd25yZXYueG1sUEsB&#10;AhQAFAAAAAgAh07iQMmVV3g0AgAAkAQAAA4AAAAAAAAAAQAgAAAAIQEAAGRycy9lMm9Eb2MueG1s&#10;UEsFBgAAAAAGAAYAWQEAAMcFAAAAAA==&#10;">
                  <v:fill on="t" focussize="0,0"/>
                  <v:stroke color="#000000" miterlimit="8" joinstyle="miter"/>
                  <v:imagedata o:title=""/>
                  <o:lock v:ext="edit" aspectratio="f"/>
                  <w10:wrap type="none"/>
                  <w10:anchorlock/>
                </v:shape>
              </w:pict>
            </mc:Fallback>
          </mc:AlternateContent>
        </w:r>
      </w:p>
      <w:p w14:paraId="4CEDC0B4">
        <w:pPr>
          <w:pStyle w:val="13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79EAE8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6877A">
    <w:pPr>
      <w:pStyle w:val="14"/>
      <w:rPr>
        <w:rFonts w:hint="default"/>
        <w:lang w:val="en-US"/>
      </w:rPr>
    </w:pPr>
    <w:r>
      <w:rPr>
        <w:rFonts w:hint="default"/>
        <w:lang w:val="en-US"/>
      </w:rPr>
      <w:ptab w:relativeTo="indent" w:alignment="center" w:leader="none"/>
    </w:r>
    <w:r>
      <w:rPr>
        <w:rFonts w:hint="default"/>
        <w:lang w:val="en-US"/>
      </w:rPr>
      <w:drawing>
        <wp:inline distT="0" distB="0" distL="114300" distR="114300">
          <wp:extent cx="2752090" cy="828040"/>
          <wp:effectExtent l="0" t="0" r="16510" b="10160"/>
          <wp:docPr id="2" name="Picture 2" descr="Screenshot 2025-11-10 at 09.52.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creenshot 2025-11-10 at 09.52.2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2090" cy="82804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A5322E"/>
    <w:multiLevelType w:val="multilevel"/>
    <w:tmpl w:val="02A532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FB4646"/>
    <w:multiLevelType w:val="multilevel"/>
    <w:tmpl w:val="08FB464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E6667DB"/>
    <w:multiLevelType w:val="multilevel"/>
    <w:tmpl w:val="1E6667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EA26762"/>
    <w:multiLevelType w:val="multilevel"/>
    <w:tmpl w:val="1EA267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DA55A22"/>
    <w:multiLevelType w:val="multilevel"/>
    <w:tmpl w:val="2DA55A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0A73C5C"/>
    <w:multiLevelType w:val="multilevel"/>
    <w:tmpl w:val="30A73C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C262349"/>
    <w:multiLevelType w:val="multilevel"/>
    <w:tmpl w:val="4C2623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E542DE9"/>
    <w:multiLevelType w:val="multilevel"/>
    <w:tmpl w:val="4E542D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0AD47BD"/>
    <w:multiLevelType w:val="multilevel"/>
    <w:tmpl w:val="50AD47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A2D4505"/>
    <w:multiLevelType w:val="multilevel"/>
    <w:tmpl w:val="5A2D45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F2A1EF7"/>
    <w:multiLevelType w:val="multilevel"/>
    <w:tmpl w:val="5F2A1E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7753B92"/>
    <w:multiLevelType w:val="multilevel"/>
    <w:tmpl w:val="67753B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E590B85"/>
    <w:multiLevelType w:val="multilevel"/>
    <w:tmpl w:val="6E590B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6446757"/>
    <w:multiLevelType w:val="multilevel"/>
    <w:tmpl w:val="764467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8"/>
  </w:num>
  <w:num w:numId="2">
    <w:abstractNumId w:val="3"/>
  </w:num>
  <w:num w:numId="3">
    <w:abstractNumId w:val="13"/>
  </w:num>
  <w:num w:numId="4">
    <w:abstractNumId w:val="2"/>
  </w:num>
  <w:num w:numId="5">
    <w:abstractNumId w:val="9"/>
  </w:num>
  <w:num w:numId="6">
    <w:abstractNumId w:val="1"/>
  </w:num>
  <w:num w:numId="7">
    <w:abstractNumId w:val="6"/>
  </w:num>
  <w:num w:numId="8">
    <w:abstractNumId w:val="10"/>
  </w:num>
  <w:num w:numId="9">
    <w:abstractNumId w:val="7"/>
  </w:num>
  <w:num w:numId="10">
    <w:abstractNumId w:val="5"/>
  </w:num>
  <w:num w:numId="11">
    <w:abstractNumId w:val="4"/>
  </w:num>
  <w:num w:numId="12">
    <w:abstractNumId w:val="11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2DD"/>
    <w:rsid w:val="00081AEA"/>
    <w:rsid w:val="000F0CA5"/>
    <w:rsid w:val="000F0DA7"/>
    <w:rsid w:val="002B6599"/>
    <w:rsid w:val="00304BB0"/>
    <w:rsid w:val="003462BC"/>
    <w:rsid w:val="00682FF8"/>
    <w:rsid w:val="006B12DD"/>
    <w:rsid w:val="0093125C"/>
    <w:rsid w:val="00A0077B"/>
    <w:rsid w:val="00A06EDA"/>
    <w:rsid w:val="00C32C06"/>
    <w:rsid w:val="00D20971"/>
    <w:rsid w:val="00D27B63"/>
    <w:rsid w:val="00DB1F22"/>
    <w:rsid w:val="00DD2243"/>
    <w:rsid w:val="00E67934"/>
    <w:rsid w:val="00FC37E9"/>
    <w:rsid w:val="6FDB488A"/>
    <w:rsid w:val="77D753CF"/>
    <w:rsid w:val="7FFEB3D1"/>
    <w:rsid w:val="7FFFAC27"/>
    <w:rsid w:val="EEBFD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656</Words>
  <Characters>4115</Characters>
  <Lines>151</Lines>
  <Paragraphs>90</Paragraphs>
  <TotalTime>2</TotalTime>
  <ScaleCrop>false</ScaleCrop>
  <LinksUpToDate>false</LinksUpToDate>
  <CharactersWithSpaces>4731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2025-10-09T18:13:00Z</dcterms:created>
  <dc:creator>DR AA USMAN</dc:creator>
  <cp:lastModifiedBy>Emmanuel Amos</cp:lastModifiedBy>
  <cp:lastPrinted>2025-08-26T19:45:00Z</cp:lastPrinted>
  <dcterms:modified xsi:type="dcterms:W3CDTF">2025-12-09T14:37:00Z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9348E61DB67D9D5BE338FE6875520323_42</vt:lpwstr>
  </property>
</Properties>
</file>