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858A7">
      <w:r>
        <w:rPr>
          <w:rFonts w:hint="eastAsia"/>
        </w:rPr>
        <w:t>如何使用CT图像构建软骨与软组织模型形状</w:t>
      </w:r>
    </w:p>
    <w:p w14:paraId="67D36327"/>
    <w:p w14:paraId="67EA5196">
      <w:r>
        <w:rPr>
          <w:rFonts w:hint="eastAsia"/>
        </w:rPr>
        <w:t>如何根据尸体的年龄与性别等因素构建软组织的参数定义</w:t>
      </w:r>
    </w:p>
    <w:p w14:paraId="404A4C96"/>
    <w:p w14:paraId="6A697A9A">
      <w:r>
        <w:rPr>
          <w:rFonts w:hint="eastAsia"/>
        </w:rPr>
        <w:t>如何进行系统的膝关节运动分析</w:t>
      </w:r>
    </w:p>
    <w:p w14:paraId="71775DAA"/>
    <w:p w14:paraId="347714A8">
      <w:r>
        <w:rPr>
          <w:rFonts w:hint="eastAsia"/>
        </w:rPr>
        <w:t>已有的Tibia Slope角度对运动学分析的影响</w:t>
      </w:r>
    </w:p>
    <w:p w14:paraId="41598D65"/>
    <w:p w14:paraId="202A581E"/>
    <w:p w14:paraId="29327F3B"/>
    <w:p w14:paraId="04727945">
      <w:r>
        <w:rPr>
          <w:rFonts w:hint="eastAsia"/>
        </w:rPr>
        <w:t>我的问题：1.创新性的重要性，能否直接使用其他人已经现成的自动生成软组织形状的方法</w:t>
      </w:r>
    </w:p>
    <w:p w14:paraId="3B45FFF0">
      <w:pPr>
        <w:numPr>
          <w:ilvl w:val="0"/>
          <w:numId w:val="1"/>
        </w:numPr>
      </w:pPr>
      <w:r>
        <w:rPr>
          <w:rFonts w:hint="eastAsia"/>
        </w:rPr>
        <w:t xml:space="preserve"> 7位志愿者的健康状况和软组织损伤程度对于后续动态模拟分析的影响</w:t>
      </w:r>
    </w:p>
    <w:p w14:paraId="57E63364">
      <w:pPr>
        <w:numPr>
          <w:ilvl w:val="0"/>
          <w:numId w:val="1"/>
        </w:numPr>
      </w:pPr>
      <w:r>
        <w:rPr>
          <w:rFonts w:hint="eastAsia"/>
        </w:rPr>
        <w:t>我能否得到CT的原图片数据</w:t>
      </w:r>
    </w:p>
    <w:p w14:paraId="1D1566D9">
      <w:pPr>
        <w:numPr>
          <w:ilvl w:val="0"/>
          <w:numId w:val="1"/>
        </w:numPr>
      </w:pPr>
      <w:r>
        <w:rPr>
          <w:rFonts w:hint="eastAsia"/>
        </w:rPr>
        <w:t>当我搜索到很多不同的构建模型的方法时我是否要对这些方法进行一个评价，如何选出最好的方法？</w:t>
      </w:r>
    </w:p>
    <w:p w14:paraId="4029F9B6">
      <w:pPr>
        <w:numPr>
          <w:ilvl w:val="0"/>
          <w:numId w:val="1"/>
        </w:numPr>
      </w:pPr>
      <w:r>
        <w:rPr>
          <w:rFonts w:hint="eastAsia"/>
        </w:rPr>
        <w:t>某些论文里自己已经将自己使用\CT构建的模型和使用MRI生成的模型做了对比，那么MRI生成的模型可以成为我来判断这些模型是否好用的标准吗？</w:t>
      </w:r>
    </w:p>
    <w:p w14:paraId="12BE085D"/>
    <w:p w14:paraId="09F25C0B"/>
    <w:p w14:paraId="0C2F2412"/>
    <w:p w14:paraId="57D1EB8A"/>
    <w:p w14:paraId="548EDE9D">
      <w:r>
        <w:rPr>
          <w:lang w:val="de-DE"/>
        </w:rPr>
        <w:drawing>
          <wp:anchor distT="0" distB="0" distL="114300" distR="114300" simplePos="0" relativeHeight="251663360" behindDoc="0" locked="0" layoutInCell="1" allowOverlap="1">
            <wp:simplePos x="0" y="0"/>
            <wp:positionH relativeFrom="column">
              <wp:posOffset>-9525</wp:posOffset>
            </wp:positionH>
            <wp:positionV relativeFrom="paragraph">
              <wp:posOffset>173990</wp:posOffset>
            </wp:positionV>
            <wp:extent cx="4838700" cy="762000"/>
            <wp:effectExtent l="0" t="0" r="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
                    <a:stretch>
                      <a:fillRect/>
                    </a:stretch>
                  </pic:blipFill>
                  <pic:spPr>
                    <a:xfrm>
                      <a:off x="0" y="0"/>
                      <a:ext cx="4838700" cy="762000"/>
                    </a:xfrm>
                    <a:prstGeom prst="rect">
                      <a:avLst/>
                    </a:prstGeom>
                    <a:noFill/>
                    <a:ln>
                      <a:noFill/>
                    </a:ln>
                  </pic:spPr>
                </pic:pic>
              </a:graphicData>
            </a:graphic>
          </wp:anchor>
        </w:drawing>
      </w:r>
    </w:p>
    <w:p w14:paraId="7EC77DA7"/>
    <w:p w14:paraId="3FC89703"/>
    <w:p w14:paraId="2834463C"/>
    <w:p w14:paraId="6F4ADDF4"/>
    <w:p w14:paraId="476B864D">
      <w:r>
        <w:t>1.Rapid CT-based Estimation of Articular Cartilage Biomechanics in the Knee Joint Without Cartilage Segmentation</w:t>
      </w:r>
    </w:p>
    <w:p w14:paraId="3F3C93D1"/>
    <w:p w14:paraId="669D93D9">
      <w:r>
        <w:t>基于快速 CT 的膝关节关节软骨生物力学估算，无需软骨分割</w:t>
      </w:r>
    </w:p>
    <w:p w14:paraId="19E140FD">
      <w:r>
        <w:t>在本研究中，我们扩展了一个先前提出的基于图谱的有限元建模框架，利用无造影剂的 CT 自动生成模型并模拟膝关节组织响应。在该方法中，根据从骨表面测量的某些解剖尺寸，选择并缩放最佳模板以生成个性化的有限元模型。我们比较了基于 CT 的模型和基于 MRI 的模型的模拟组织响应。结果表明，与基于 MRI 的模型相比，基于 CT 的模型能够产生相似的膝关节软骨的拉伸应力、纤维应变和流体压力。 这项研究提供了一种</w:t>
      </w:r>
      <w:r>
        <w:rPr>
          <w:highlight w:val="yellow"/>
        </w:rPr>
        <w:t>基于从原始 CT 扫描中测量骨骼尺寸来分析膝关节和软骨力学</w:t>
      </w:r>
      <w:r>
        <w:t>的新方法。</w:t>
      </w:r>
    </w:p>
    <w:p w14:paraId="0B133A84"/>
    <w:p w14:paraId="3829EC2B">
      <w:r>
        <w:rPr>
          <w:rFonts w:hint="eastAsia"/>
        </w:rPr>
        <w:t>2.Deciphering the “Art” in Modeling and Simulation of the Knee Joint: Overall Strategy</w:t>
      </w:r>
    </w:p>
    <w:p w14:paraId="4DA57092">
      <w:r>
        <w:rPr>
          <w:rFonts w:hint="eastAsia"/>
        </w:rPr>
        <w:t>解读膝关节建模与仿真的“艺术”：总体策略</w:t>
      </w:r>
    </w:p>
    <w:p w14:paraId="439BE825"/>
    <w:p w14:paraId="766D5A06">
      <w:pPr>
        <w:rPr>
          <w:rFonts w:ascii="Cambria" w:hAnsi="Cambria" w:eastAsia="Cambria" w:cs="Cambria"/>
          <w:color w:val="1B1B1B"/>
          <w:sz w:val="18"/>
          <w:szCs w:val="18"/>
          <w:shd w:val="clear" w:color="auto" w:fill="FFFFFF"/>
        </w:rPr>
      </w:pPr>
      <w:r>
        <w:rPr>
          <w:rFonts w:ascii="Cambria" w:hAnsi="Cambria" w:eastAsia="Cambria" w:cs="Cambria"/>
          <w:color w:val="1B1B1B"/>
          <w:sz w:val="18"/>
          <w:szCs w:val="18"/>
          <w:shd w:val="clear" w:color="auto" w:fill="FFFFFF"/>
        </w:rPr>
        <w:t>建模和仿真过程根据模型预期用途的合理选择而差异很大。然而，在某些情况下，建模者的决策似乎主观、任意且难以合理化。无论依据是什么，这些决策构成了建模的“艺术”，影响了基于仿真的膝关节功能研究结论。这些决策还可能阻碍模型的可重复性，妨碍其在临床决策和个性化医疗等领域的更广泛使用。本文概述了一个正在进行的项目，旨在全面捕捉建模和仿真的工作流程——操作程序、偏差、模型、建模的副产品、仿真结果以及案例研究和应用的比较评估。 该项目的最终目标是采用一种公开透明的方法，描绘一组膝关节</w:t>
      </w:r>
      <w:r>
        <w:rPr>
          <w:rFonts w:ascii="Cambria" w:hAnsi="Cambria" w:eastAsia="Cambria" w:cs="Cambria"/>
          <w:color w:val="1B1B1B"/>
          <w:sz w:val="18"/>
          <w:szCs w:val="18"/>
          <w:highlight w:val="yellow"/>
          <w:shd w:val="clear" w:color="auto" w:fill="FFFFFF"/>
        </w:rPr>
        <w:t>建模团队的艺术性，并开始揭示可能导致结果不可重复性的一系列复杂因素</w:t>
      </w:r>
      <w:r>
        <w:rPr>
          <w:rFonts w:ascii="Cambria" w:hAnsi="Cambria" w:eastAsia="Cambria" w:cs="Cambria"/>
          <w:color w:val="1B1B1B"/>
          <w:sz w:val="18"/>
          <w:szCs w:val="18"/>
          <w:shd w:val="clear" w:color="auto" w:fill="FFFFFF"/>
        </w:rPr>
        <w:t>。</w:t>
      </w:r>
    </w:p>
    <w:p w14:paraId="1AAAD02B">
      <w:pPr>
        <w:rPr>
          <w:rFonts w:ascii="Cambria" w:hAnsi="Cambria" w:eastAsia="Cambria" w:cs="Cambria"/>
          <w:color w:val="1B1B1B"/>
          <w:sz w:val="18"/>
          <w:szCs w:val="18"/>
          <w:shd w:val="clear" w:color="auto" w:fill="FFFFFF"/>
        </w:rPr>
      </w:pPr>
    </w:p>
    <w:p w14:paraId="496A0615">
      <w:p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3.</w:t>
      </w:r>
      <w:r>
        <w:rPr>
          <w:rFonts w:ascii="Segoe UI" w:hAnsi="Segoe UI" w:eastAsia="Segoe UI" w:cs="Segoe UI"/>
          <w:color w:val="222222"/>
          <w:sz w:val="18"/>
          <w:szCs w:val="18"/>
          <w:shd w:val="clear" w:color="auto" w:fill="FFFFFF"/>
        </w:rPr>
        <w:t>Validation and evaluation of subject-specific finite element models of the pediatric knee</w:t>
      </w:r>
      <w:r>
        <w:rPr>
          <w:rFonts w:ascii="Segoe UI" w:hAnsi="Segoe UI" w:eastAsia="Segoe UI" w:cs="Segoe UI"/>
          <w:color w:val="222222"/>
          <w:sz w:val="18"/>
          <w:szCs w:val="18"/>
          <w:shd w:val="clear" w:color="auto" w:fill="FFFFFF"/>
        </w:rPr>
        <w:br w:type="textWrapping"/>
      </w:r>
      <w:r>
        <w:rPr>
          <w:rFonts w:ascii="Segoe UI" w:hAnsi="Segoe UI" w:eastAsia="Segoe UI" w:cs="Segoe UI"/>
          <w:color w:val="222222"/>
          <w:sz w:val="18"/>
          <w:szCs w:val="18"/>
          <w:shd w:val="clear" w:color="auto" w:fill="FFFFFF"/>
        </w:rPr>
        <w:t>对儿童膝关节特异性有限元模型的验证与评估</w:t>
      </w:r>
    </w:p>
    <w:p w14:paraId="2399DD9C">
      <w:pPr>
        <w:rPr>
          <w:rFonts w:ascii="Cambria" w:hAnsi="Cambria" w:eastAsia="宋体" w:cs="Cambria"/>
          <w:color w:val="1B1B1B"/>
          <w:sz w:val="18"/>
          <w:szCs w:val="18"/>
          <w:shd w:val="clear" w:color="auto" w:fill="FFFFFF"/>
        </w:rPr>
      </w:pPr>
    </w:p>
    <w:p w14:paraId="779863AE">
      <w:pPr>
        <w:rPr>
          <w:rFonts w:ascii="Segoe UI" w:hAnsi="Segoe UI" w:eastAsia="Segoe UI" w:cs="Segoe UI"/>
          <w:color w:val="222222"/>
          <w:sz w:val="18"/>
          <w:szCs w:val="18"/>
          <w:shd w:val="clear" w:color="auto" w:fill="FFFFFF"/>
        </w:rPr>
      </w:pPr>
      <w:r>
        <w:rPr>
          <w:rFonts w:ascii="Segoe UI" w:hAnsi="Segoe UI" w:eastAsia="Segoe UI" w:cs="Segoe UI"/>
          <w:color w:val="222222"/>
          <w:sz w:val="18"/>
          <w:szCs w:val="18"/>
          <w:shd w:val="clear" w:color="auto" w:fill="FFFFFF"/>
        </w:rPr>
        <w:t>有限元（FE）模型已被广泛用于研究膝关节生物力学。这些模型大多数是针对成人膝关节开发的，忽略了儿童群体。在本研究中，采用基于图谱的方法为八名典型发育的儿童个体开发特定对象的膝关节有限元模型。最初，</w:t>
      </w:r>
      <w:r>
        <w:rPr>
          <w:rFonts w:ascii="Segoe UI" w:hAnsi="Segoe UI" w:eastAsia="Segoe UI" w:cs="Segoe UI"/>
          <w:color w:val="222222"/>
          <w:sz w:val="18"/>
          <w:szCs w:val="18"/>
          <w:highlight w:val="yellow"/>
          <w:shd w:val="clear" w:color="auto" w:fill="FFFFFF"/>
        </w:rPr>
        <w:t>在四个被动胫股关节（TFJ）屈曲角度下进行了验证模拟</w:t>
      </w:r>
      <w:r>
        <w:rPr>
          <w:rFonts w:ascii="Segoe UI" w:hAnsi="Segoe UI" w:eastAsia="Segoe UI" w:cs="Segoe UI"/>
          <w:color w:val="222222"/>
          <w:sz w:val="18"/>
          <w:szCs w:val="18"/>
          <w:shd w:val="clear" w:color="auto" w:fill="FFFFFF"/>
        </w:rPr>
        <w:t>，并将所得 TFJ 和髌股关节（PFJ）运动学结果与从磁共振成像（MRI）获得的相应患者匹配测量值进行比较。然后，使用神经肌肉骨骼-有限元（NMSK-FE）流程模拟每位参与者在步行步态站立阶段的膝关节生物力学，以评估模型对常见运动任务的模拟效果。验证模拟显示误差极小，FE 预测的 TFJ 和 PFJ 运动学与 MRI 测量的运动学之间存在强相关性（均方根误差的集合平均值小于 5 毫米（平移）和小于 4.1°（旋转））。 FE 预测的运动学强烈与已发表的报道相关（Pearson 相关系数的集合平均（ρ）&gt;0.9 用于平移和ρ&gt;0.8 用于旋转），除了 TFJ 的内外侧平移和内收/外展旋转。对于步行步态，NMSK-FE 模型预测的膝关节运动学、接触面积和接触压力与文献中的实验报道一致。模型预测与实验报道之间的强一致性突出了顺序连接的 NMSK-FE 模型准确预测儿童膝关节运动学以及 TFJ 关节复杂接触压力分布的能力。这些模型有望作为参数分析、基于人群的临床研究和增强我们对各种儿童膝关节损伤机制理解的有效工具。它们还支持儿童人群的干预设计以及手术结果的预测。</w:t>
      </w:r>
    </w:p>
    <w:p w14:paraId="238D999A">
      <w:pPr>
        <w:rPr>
          <w:rFonts w:ascii="Segoe UI" w:hAnsi="Segoe UI" w:eastAsia="Segoe UI" w:cs="Segoe UI"/>
          <w:color w:val="222222"/>
          <w:sz w:val="18"/>
          <w:szCs w:val="18"/>
          <w:shd w:val="clear" w:color="auto" w:fill="FFFFFF"/>
        </w:rPr>
      </w:pPr>
    </w:p>
    <w:p w14:paraId="6C46BC0F">
      <w:pPr>
        <w:rPr>
          <w:rFonts w:ascii="Segoe UI" w:hAnsi="Segoe UI" w:eastAsia="宋体" w:cs="Segoe UI"/>
          <w:color w:val="222222"/>
          <w:sz w:val="18"/>
          <w:szCs w:val="18"/>
          <w:shd w:val="clear" w:color="auto" w:fill="FFFFFF"/>
        </w:rPr>
      </w:pPr>
      <w:r>
        <w:rPr>
          <w:rFonts w:hint="eastAsia" w:ascii="Segoe UI" w:hAnsi="Segoe UI" w:eastAsia="宋体" w:cs="Segoe UI"/>
          <w:color w:val="222222"/>
          <w:sz w:val="18"/>
          <w:szCs w:val="18"/>
          <w:shd w:val="clear" w:color="auto" w:fill="FFFFFF"/>
        </w:rPr>
        <w:t>收费：</w:t>
      </w:r>
      <w:r>
        <w:fldChar w:fldCharType="begin"/>
      </w:r>
      <w:r>
        <w:instrText xml:space="preserve"> HYPERLINK "https://www.sciencedirect.com/science/article/abs/pii/S1350453310000494?via%3Dihub" </w:instrText>
      </w:r>
      <w:r>
        <w:fldChar w:fldCharType="separate"/>
      </w:r>
      <w:r>
        <w:rPr>
          <w:rStyle w:val="10"/>
          <w:rFonts w:hint="eastAsia" w:ascii="Segoe UI" w:hAnsi="Segoe UI" w:eastAsia="宋体" w:cs="Segoe UI"/>
          <w:sz w:val="18"/>
          <w:szCs w:val="18"/>
          <w:shd w:val="clear" w:color="auto" w:fill="FFFFFF"/>
        </w:rPr>
        <w:t>https://www.sciencedirect.com/science/article/abs/pii/S1350453310000494?via%3Dihub</w:t>
      </w:r>
      <w:r>
        <w:rPr>
          <w:rStyle w:val="10"/>
          <w:rFonts w:hint="eastAsia" w:ascii="Segoe UI" w:hAnsi="Segoe UI" w:eastAsia="宋体" w:cs="Segoe UI"/>
          <w:sz w:val="18"/>
          <w:szCs w:val="18"/>
          <w:shd w:val="clear" w:color="auto" w:fill="FFFFFF"/>
        </w:rPr>
        <w:fldChar w:fldCharType="end"/>
      </w:r>
    </w:p>
    <w:p w14:paraId="1F05E765">
      <w:pPr>
        <w:rPr>
          <w:rFonts w:ascii="Segoe UI" w:hAnsi="Segoe UI" w:eastAsia="宋体" w:cs="Segoe UI"/>
          <w:color w:val="222222"/>
          <w:sz w:val="18"/>
          <w:szCs w:val="18"/>
          <w:shd w:val="clear" w:color="auto" w:fill="FFFFFF"/>
        </w:rPr>
      </w:pPr>
      <w:r>
        <w:rPr>
          <w:rFonts w:hint="eastAsia" w:ascii="Segoe UI" w:hAnsi="Segoe UI" w:eastAsia="宋体" w:cs="Segoe UI"/>
          <w:color w:val="222222"/>
          <w:sz w:val="18"/>
          <w:szCs w:val="18"/>
          <w:shd w:val="clear" w:color="auto" w:fill="FFFFFF"/>
        </w:rPr>
        <w:t>A subject specific multibody model of the knee with menisci</w:t>
      </w:r>
    </w:p>
    <w:p w14:paraId="0F191756">
      <w:pPr>
        <w:rPr>
          <w:rFonts w:ascii="Segoe UI" w:hAnsi="Segoe UI" w:eastAsia="宋体" w:cs="Segoe UI"/>
          <w:color w:val="222222"/>
          <w:sz w:val="18"/>
          <w:szCs w:val="18"/>
          <w:shd w:val="clear" w:color="auto" w:fill="FFFFFF"/>
        </w:rPr>
      </w:pPr>
      <w:r>
        <w:rPr>
          <w:rFonts w:hint="eastAsia" w:ascii="Segoe UI" w:hAnsi="Segoe UI" w:eastAsia="宋体" w:cs="Segoe UI"/>
          <w:color w:val="222222"/>
          <w:sz w:val="18"/>
          <w:szCs w:val="18"/>
          <w:shd w:val="clear" w:color="auto" w:fill="FFFFFF"/>
        </w:rPr>
        <w:t>一个带有半月板的特定人体膝关节多体模型</w:t>
      </w:r>
    </w:p>
    <w:p w14:paraId="4F92139C">
      <w:pPr>
        <w:rPr>
          <w:rFonts w:ascii="Segoe UI" w:hAnsi="Segoe UI" w:eastAsia="宋体" w:cs="Segoe UI"/>
          <w:color w:val="222222"/>
          <w:sz w:val="18"/>
          <w:szCs w:val="18"/>
          <w:shd w:val="clear" w:color="auto" w:fill="FFFFFF"/>
        </w:rPr>
      </w:pPr>
    </w:p>
    <w:p w14:paraId="1D479ED2">
      <w:pPr>
        <w:rPr>
          <w:rFonts w:ascii="Georgia" w:hAnsi="Georgia" w:eastAsia="Georgia" w:cs="Georgia"/>
          <w:color w:val="1F1F1F"/>
          <w:sz w:val="16"/>
          <w:szCs w:val="16"/>
        </w:rPr>
      </w:pPr>
      <w:r>
        <w:rPr>
          <w:rFonts w:ascii="Georgia" w:hAnsi="Georgia" w:eastAsia="Georgia" w:cs="Georgia"/>
          <w:color w:val="1F1F1F"/>
          <w:sz w:val="16"/>
          <w:szCs w:val="16"/>
        </w:rPr>
        <w:t>本研究开发了一个包含半月板的特定个体膝关节计算模型，该模型可以整合到多体框架内的神经肌肉骨骼模型中。</w:t>
      </w:r>
    </w:p>
    <w:p w14:paraId="582B2A54">
      <w:pPr>
        <w:rPr>
          <w:rFonts w:ascii="Georgia" w:hAnsi="Georgia" w:eastAsia="Georgia" w:cs="Georgia"/>
          <w:color w:val="1F1F1F"/>
          <w:sz w:val="16"/>
          <w:szCs w:val="16"/>
        </w:rPr>
      </w:pPr>
    </w:p>
    <w:p w14:paraId="7D84CAE4">
      <w:pPr>
        <w:rPr>
          <w:rFonts w:ascii="Georgia" w:hAnsi="Georgia" w:eastAsia="宋体" w:cs="Georgia"/>
          <w:color w:val="1F1F1F"/>
          <w:sz w:val="16"/>
          <w:szCs w:val="16"/>
        </w:rPr>
      </w:pPr>
      <w:r>
        <w:rPr>
          <w:rFonts w:hint="eastAsia" w:ascii="Georgia" w:hAnsi="Georgia" w:eastAsia="宋体" w:cs="Georgia"/>
          <w:color w:val="1F1F1F"/>
          <w:sz w:val="16"/>
          <w:szCs w:val="16"/>
        </w:rPr>
        <w:t>4.The Effect of Tibial Posterior Slope on Contact Force and Ligaments Stresses in Posterior-Stabilized Total Knee Arthroplasty-Explicit Finite Element Analysis</w:t>
      </w:r>
    </w:p>
    <w:p w14:paraId="4280700F">
      <w:pPr>
        <w:rPr>
          <w:rFonts w:ascii="Georgia" w:hAnsi="Georgia" w:eastAsia="宋体" w:cs="Georgia"/>
          <w:color w:val="1F1F1F"/>
          <w:sz w:val="16"/>
          <w:szCs w:val="16"/>
        </w:rPr>
      </w:pPr>
      <w:r>
        <w:rPr>
          <w:rFonts w:hint="eastAsia" w:ascii="Georgia" w:hAnsi="Georgia" w:eastAsia="宋体" w:cs="Georgia"/>
          <w:color w:val="1F1F1F"/>
          <w:sz w:val="16"/>
          <w:szCs w:val="16"/>
        </w:rPr>
        <w:t>胫骨后倾角对后稳定型全膝关节置换术中接触力和韧带应力的影响——显式有限元分析</w:t>
      </w:r>
    </w:p>
    <w:p w14:paraId="7C4EF074">
      <w:pPr>
        <w:rPr>
          <w:rFonts w:ascii="Georgia" w:hAnsi="Georgia" w:eastAsia="宋体" w:cs="Georgia"/>
          <w:color w:val="1F1F1F"/>
          <w:sz w:val="16"/>
          <w:szCs w:val="16"/>
        </w:rPr>
      </w:pPr>
    </w:p>
    <w:p w14:paraId="5EFA6F0D">
      <w:pPr>
        <w:rPr>
          <w:rFonts w:ascii="Cambria" w:hAnsi="Cambria" w:eastAsia="Cambria" w:cs="Cambria"/>
          <w:color w:val="1B1B1B"/>
          <w:sz w:val="18"/>
          <w:szCs w:val="18"/>
          <w:shd w:val="clear" w:color="auto" w:fill="FFFFFF"/>
        </w:rPr>
      </w:pPr>
      <w:r>
        <w:rPr>
          <w:rFonts w:ascii="Cambria" w:hAnsi="Cambria" w:eastAsia="Cambria" w:cs="Cambria"/>
          <w:color w:val="1B1B1B"/>
          <w:sz w:val="18"/>
          <w:szCs w:val="18"/>
          <w:shd w:val="clear" w:color="auto" w:fill="FFFFFF"/>
        </w:rPr>
        <w:t>在本研究中，我们采用有限元分析方法，研究了胫骨后倾角与后稳定型全膝关节置换术中不同步行周期阶段的接触应力、峰值接触应力和内外侧副韧带应力之间的关系。胫骨后倾角与接触应力分布呈正相关，与接触应力呈负相关。</w:t>
      </w:r>
    </w:p>
    <w:p w14:paraId="24AA3396">
      <w:pPr>
        <w:rPr>
          <w:rFonts w:ascii="Cambria" w:hAnsi="Cambria" w:eastAsia="Cambria" w:cs="Cambria"/>
          <w:color w:val="1B1B1B"/>
          <w:sz w:val="18"/>
          <w:szCs w:val="18"/>
          <w:shd w:val="clear" w:color="auto" w:fill="FFFFFF"/>
        </w:rPr>
      </w:pPr>
    </w:p>
    <w:p w14:paraId="616FD9C6">
      <w:p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5.</w:t>
      </w:r>
      <w:r>
        <w:rPr>
          <w:rFonts w:ascii="Cambria" w:hAnsi="Cambria" w:eastAsia="宋体" w:cs="Cambria"/>
          <w:color w:val="1B1B1B"/>
          <w:sz w:val="18"/>
          <w:szCs w:val="18"/>
          <w:shd w:val="clear" w:color="auto" w:fill="FFFFFF"/>
        </w:rPr>
        <w:t>Knee Cartilage Estimation Based on Knee Bone Geometry Using a Posterior Shape Model – Chen et al., 2024（预印本/学位）</w:t>
      </w:r>
    </w:p>
    <w:p w14:paraId="78C13A48">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亮点：提出仅由骨几何预测软骨厚度与分布的统计/后验形状模型（PSM）。训练用 MRI 数据，但推断阶段只需骨表面（可来自 CT）。用于：在无 MRI 时，从股骨/胫骨 CT 曲面反推软骨形状/厚度场。</w:t>
      </w:r>
    </w:p>
    <w:p w14:paraId="4FB543DE">
      <w:pPr>
        <w:rPr>
          <w:rFonts w:ascii="Cambria" w:hAnsi="Cambria" w:eastAsia="宋体" w:cs="Cambria"/>
          <w:color w:val="1B1B1B"/>
          <w:sz w:val="18"/>
          <w:szCs w:val="18"/>
          <w:shd w:val="clear" w:color="auto" w:fill="FFFFFF"/>
        </w:rPr>
      </w:pPr>
    </w:p>
    <w:p w14:paraId="50D62169">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摘要—骨关节炎（OA）是一种以软骨退化和骨形态改变为特征的退行性关节疾病，通常通过磁共振成像（MRI）进行评估。本研究介绍了一种仅基于骨几何形状使用后置形状模型（PSM）来估计软骨厚度的方法。利用 SKI10 公共 MRI 数据集，我们通过包含 99 折的留一法（LOO）实验开发了骨形状和结合骨-软骨形状模型。胫股关节接触区和手术区的软骨估计完全依赖于骨几何形状，使用 PSM。与当前最先进技术相比，这种新方法在骨关系信息可用的区域中软骨厚度表现出可预测的相关性。模型的验证通过在数据集上使用交叉验证技术进行，将预测的软骨厚度与通过手动分割获得的实际测量值进行比较。 利用胫股关节接触点的骨间隙数据，我们的软骨厚度预测与手动分割相比，股骨的均方根误差（RMSE）为 0.64 毫米，胫骨为 0.58 毫米。初步结果表明，所提出的方法可以在直接软骨成像不可用的情况下成功估计软骨信息。这种方法有望增强膝关节疾病中软骨评估的诊断能力。</w:t>
      </w:r>
    </w:p>
    <w:p w14:paraId="344636D8">
      <w:pPr>
        <w:rPr>
          <w:rFonts w:ascii="Cambria" w:hAnsi="Cambria" w:eastAsia="宋体" w:cs="Cambria"/>
          <w:color w:val="1B1B1B"/>
          <w:sz w:val="18"/>
          <w:szCs w:val="18"/>
          <w:shd w:val="clear" w:color="auto" w:fill="FFFFFF"/>
        </w:rPr>
      </w:pPr>
    </w:p>
    <w:p w14:paraId="1997D1B9">
      <w:pPr>
        <w:numPr>
          <w:ilvl w:val="0"/>
          <w:numId w:val="2"/>
        </w:num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Personalized statistical modeling of soft tissue structures in the knee</w:t>
      </w:r>
    </w:p>
    <w:p w14:paraId="034200BA">
      <w:pPr>
        <w:rPr>
          <w:rFonts w:ascii="Cambria" w:hAnsi="Cambria" w:eastAsia="宋体" w:cs="Cambria"/>
          <w:color w:val="1B1B1B"/>
          <w:sz w:val="18"/>
          <w:szCs w:val="18"/>
          <w:shd w:val="clear" w:color="auto" w:fill="FFFFFF"/>
        </w:rPr>
      </w:pPr>
    </w:p>
    <w:p w14:paraId="7F666163">
      <w:pPr>
        <w:rPr>
          <w:rFonts w:ascii="Cambria" w:hAnsi="Cambria" w:eastAsia="Cambria" w:cs="Cambria"/>
          <w:color w:val="1B1B1B"/>
          <w:sz w:val="18"/>
          <w:szCs w:val="18"/>
          <w:shd w:val="clear" w:color="auto" w:fill="FFFFFF"/>
        </w:rPr>
      </w:pPr>
      <w:r>
        <w:rPr>
          <w:rStyle w:val="8"/>
          <w:rFonts w:ascii="Cambria" w:hAnsi="Cambria" w:eastAsia="Cambria" w:cs="Cambria"/>
          <w:bCs/>
          <w:color w:val="1B1B1B"/>
          <w:sz w:val="18"/>
          <w:szCs w:val="18"/>
          <w:shd w:val="clear" w:color="auto" w:fill="FFFFFF"/>
        </w:rPr>
        <w:t>Background and Objective:</w:t>
      </w:r>
      <w:r>
        <w:rPr>
          <w:rFonts w:ascii="Cambria" w:hAnsi="Cambria" w:eastAsia="Cambria" w:cs="Cambria"/>
          <w:color w:val="1B1B1B"/>
          <w:sz w:val="18"/>
          <w:szCs w:val="18"/>
          <w:shd w:val="clear" w:color="auto" w:fill="FFFFFF"/>
        </w:rPr>
        <w:t> As </w:t>
      </w:r>
      <w:r>
        <w:rPr>
          <w:rStyle w:val="9"/>
          <w:rFonts w:ascii="Cambria" w:hAnsi="Cambria" w:eastAsia="Cambria" w:cs="Cambria"/>
          <w:color w:val="1B1B1B"/>
          <w:sz w:val="18"/>
          <w:szCs w:val="18"/>
          <w:shd w:val="clear" w:color="auto" w:fill="FFFFFF"/>
        </w:rPr>
        <w:t>in vivo</w:t>
      </w:r>
      <w:r>
        <w:rPr>
          <w:rFonts w:ascii="Cambria" w:hAnsi="Cambria" w:eastAsia="Cambria" w:cs="Cambria"/>
          <w:color w:val="1B1B1B"/>
          <w:sz w:val="18"/>
          <w:szCs w:val="18"/>
          <w:shd w:val="clear" w:color="auto" w:fill="FFFFFF"/>
        </w:rPr>
        <w:t> measurements of knee joint contact forces remain challenging, computational musculoskeletal modeling has been popularized as an encouraging solution for non-invasive estimation of joint mechanical loading. Computational musculoskeletal modeling typically relies on laborious manual segmentation as it requires reliable osseous and soft tissue geometry. To improve on feasibility and accuracy of patient-specific geometry predictions, a generic computational approach that can easily be scaled, morphed and fitted to patient-specific knee joint anatomy is presented.</w:t>
      </w:r>
      <w:r>
        <w:rPr>
          <w:rFonts w:ascii="Cambria" w:hAnsi="Cambria" w:eastAsia="Cambria" w:cs="Cambria"/>
          <w:color w:val="1B1B1B"/>
          <w:sz w:val="18"/>
          <w:szCs w:val="18"/>
          <w:shd w:val="clear" w:color="auto" w:fill="FFFFFF"/>
        </w:rPr>
        <w:br w:type="textWrapping"/>
      </w:r>
      <w:r>
        <w:rPr>
          <w:rFonts w:ascii="Cambria" w:hAnsi="Cambria" w:eastAsia="Cambria" w:cs="Cambria"/>
          <w:color w:val="1B1B1B"/>
          <w:sz w:val="18"/>
          <w:szCs w:val="18"/>
          <w:shd w:val="clear" w:color="auto" w:fill="FFFFFF"/>
        </w:rPr>
        <w:t>背景与目的：由于膝关节接触力的体内测量仍然具有挑战性，计算肌肉骨骼模型已成为非侵入性估计关节机械负荷的一种令人鼓舞的解决方案。计算肌肉骨骼模型通常依赖于费力的手动分割，因为它需要可靠的骨骼和软组织几何形状。为了提高患者特定几何预测的可行性和准确性，提出了一种通用的计算方法，该方法可以轻松地扩展、变形并适配于患者特定的膝关节解剖结构。</w:t>
      </w:r>
    </w:p>
    <w:p w14:paraId="3A4AFF3B">
      <w:pPr>
        <w:rPr>
          <w:rFonts w:ascii="Cambria" w:hAnsi="Cambria" w:eastAsia="Cambria" w:cs="Cambria"/>
          <w:color w:val="1B1B1B"/>
          <w:sz w:val="18"/>
          <w:szCs w:val="18"/>
          <w:shd w:val="clear" w:color="auto" w:fill="FFFFFF"/>
        </w:rPr>
      </w:pPr>
    </w:p>
    <w:p w14:paraId="20997C7E">
      <w:pPr>
        <w:rPr>
          <w:rFonts w:ascii="Cambria" w:hAnsi="Cambria" w:eastAsia="Cambria" w:cs="Cambria"/>
          <w:color w:val="1B1B1B"/>
          <w:sz w:val="18"/>
          <w:szCs w:val="18"/>
          <w:shd w:val="clear" w:color="auto" w:fill="FFFFFF"/>
        </w:rPr>
      </w:pPr>
      <w:r>
        <w:rPr>
          <w:rFonts w:ascii="Cambria" w:hAnsi="Cambria" w:eastAsia="Cambria" w:cs="Cambria"/>
          <w:color w:val="1B1B1B"/>
          <w:sz w:val="18"/>
          <w:szCs w:val="18"/>
          <w:shd w:val="clear" w:color="auto" w:fill="FFFFFF"/>
        </w:rPr>
        <w:t>方法：建立了一种个性化预测算法，用于从骨骼解剖结构中推导膝关节软组织几何形状。基于一个 MRI 数据集（n = 53），通过几何形态测量学手动识别软组织解剖结构和标志点，作为我们模型的输入。为软骨厚度预测生成了地形距离图。半月板建模依赖于从前根到后根，用不同高度和宽度的三角形几何体进行包裹。对于韧带和髌腱路径建模，应用了弹性网格包裹技术。进行了留一法验证实验以评估准确性。</w:t>
      </w:r>
    </w:p>
    <w:p w14:paraId="15A9FAA2">
      <w:pPr>
        <w:rPr>
          <w:rFonts w:ascii="Cambria" w:hAnsi="Cambria" w:eastAsia="宋体" w:cs="Cambria"/>
          <w:color w:val="1B1B1B"/>
          <w:sz w:val="18"/>
          <w:szCs w:val="18"/>
          <w:shd w:val="clear" w:color="auto" w:fill="FFFFFF"/>
        </w:rPr>
      </w:pPr>
    </w:p>
    <w:p w14:paraId="153C9F71">
      <w:pPr>
        <w:numPr>
          <w:ilvl w:val="0"/>
          <w:numId w:val="2"/>
        </w:num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Large-Scale Analysis of Meniscus Morphology as Risk Factor for Knee Osteoarthritis</w:t>
      </w:r>
    </w:p>
    <w:p w14:paraId="17872D6B">
      <w:pPr>
        <w:rPr>
          <w:rFonts w:ascii="Cambria" w:hAnsi="Cambria" w:eastAsia="宋体" w:cs="Cambria"/>
          <w:color w:val="1B1B1B"/>
          <w:sz w:val="18"/>
          <w:szCs w:val="18"/>
          <w:shd w:val="clear" w:color="auto" w:fill="FFFFFF"/>
        </w:rPr>
      </w:pPr>
    </w:p>
    <w:p w14:paraId="71B2184E">
      <w:pPr>
        <w:pStyle w:val="5"/>
        <w:widowControl/>
        <w:spacing w:before="450" w:beforeAutospacing="0" w:afterAutospacing="0"/>
      </w:pPr>
      <w:r>
        <w:t>While it is established that structural damage of the meniscus is linked to knee osteoarthritis (OA) progression, the predisposition to future development of OA due to geometric meniscal shapes is plausible and unexplored. This study aims to identify common variations in meniscal shape and determine their relationships to tissue morphology, OA onset, and longitudinal changes in cartilage thickness.</w:t>
      </w:r>
      <w:r>
        <w:br w:type="textWrapping"/>
      </w:r>
      <w:r>
        <w:t>虽然已经证实半月板的结构损伤与膝关节骨关节炎（OA）的进展有关，但由于半月板的几何形状导致未来 OA 发展的易感性是合理的且尚未被探索。本研究旨在识别半月板形状的常见变异，并确定它们与组织形态、OA 发病和软骨厚度纵向变化的关系。</w:t>
      </w:r>
    </w:p>
    <w:p w14:paraId="3814DE0F">
      <w:pPr>
        <w:pStyle w:val="3"/>
        <w:widowControl/>
        <w:spacing w:beforeAutospacing="0" w:afterAutospacing="0" w:line="450" w:lineRule="atLeast"/>
        <w:rPr>
          <w:rFonts w:hint="default" w:ascii="Bahnschrift" w:hAnsi="Bahnschrift" w:eastAsia="Bahnschrift" w:cs="Bahnschrift"/>
          <w:sz w:val="31"/>
          <w:szCs w:val="31"/>
        </w:rPr>
      </w:pPr>
      <w:r>
        <w:rPr>
          <w:rFonts w:hint="default" w:ascii="Bahnschrift" w:hAnsi="Bahnschrift" w:eastAsia="Bahnschrift" w:cs="Bahnschrift"/>
          <w:sz w:val="31"/>
          <w:szCs w:val="31"/>
        </w:rPr>
        <w:t>Methods:  方法：</w:t>
      </w:r>
    </w:p>
    <w:p w14:paraId="517763EA">
      <w:pPr>
        <w:pStyle w:val="5"/>
        <w:widowControl/>
        <w:spacing w:before="450" w:beforeAutospacing="0" w:afterAutospacing="0"/>
      </w:pPr>
      <w:r>
        <w:t>4,790 participants from the Osteoarthritis Initiative dataset were studied. A statistical shape model was developed for the meniscus and shape scores were evaluated between a control group and an OA incidence group. Shape features were then associated with cartilage thickness changes over 8 years to localize the relationship between meniscus shape and cartilage degeneration.</w:t>
      </w:r>
      <w:r>
        <w:br w:type="textWrapping"/>
      </w:r>
      <w:r>
        <w:t>对骨关节炎倡议（Osteoarthritis Initiative）数据集中的 4,790 名参与者进行了研究。开发了一种用于半月板的统计形状模型，并在对照组和 OA 发病率组之间评估了形状评分。然后将形状特征与 8 年内的软骨厚度变化相关联，以定位半月板形状与软骨退变之间的关系。</w:t>
      </w:r>
    </w:p>
    <w:p w14:paraId="4CD59CF1">
      <w:pPr>
        <w:rPr>
          <w:rFonts w:ascii="Cambria" w:hAnsi="Cambria" w:eastAsia="宋体" w:cs="Cambria"/>
          <w:color w:val="1B1B1B"/>
          <w:sz w:val="18"/>
          <w:szCs w:val="18"/>
          <w:shd w:val="clear" w:color="auto" w:fill="FFFFFF"/>
        </w:rPr>
      </w:pPr>
    </w:p>
    <w:p w14:paraId="7596C267">
      <w:pPr>
        <w:rPr>
          <w:rFonts w:ascii="Cambria" w:hAnsi="Cambria" w:eastAsia="宋体" w:cs="Cambria"/>
          <w:color w:val="1B1B1B"/>
          <w:sz w:val="18"/>
          <w:szCs w:val="18"/>
          <w:shd w:val="clear" w:color="auto" w:fill="FFFFFF"/>
        </w:rPr>
      </w:pPr>
    </w:p>
    <w:p w14:paraId="38C7503D">
      <w:pPr>
        <w:rPr>
          <w:rFonts w:ascii="Cambria" w:hAnsi="Cambria" w:eastAsia="宋体" w:cs="Cambria"/>
          <w:color w:val="1B1B1B"/>
          <w:sz w:val="18"/>
          <w:szCs w:val="18"/>
          <w:shd w:val="clear" w:color="auto" w:fill="FFFFFF"/>
        </w:rPr>
      </w:pPr>
    </w:p>
    <w:p w14:paraId="0A6E289D">
      <w:pPr>
        <w:numPr>
          <w:ilvl w:val="0"/>
          <w:numId w:val="2"/>
        </w:num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Joining soft tissues to bone: Insights from modeling and simulations</w:t>
      </w:r>
    </w:p>
    <w:p w14:paraId="36244629">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连接软组织和骨骼：建模和模拟的见解</w:t>
      </w:r>
    </w:p>
    <w:p w14:paraId="3125CBC9">
      <w:pPr>
        <w:rPr>
          <w:rFonts w:ascii="Cambria" w:hAnsi="Cambria" w:eastAsia="宋体" w:cs="Cambria"/>
          <w:color w:val="1B1B1B"/>
          <w:sz w:val="18"/>
          <w:szCs w:val="18"/>
          <w:shd w:val="clear" w:color="auto" w:fill="FFFFFF"/>
        </w:rPr>
      </w:pPr>
    </w:p>
    <w:p w14:paraId="5BE12C61">
      <w:pPr>
        <w:rPr>
          <w:rFonts w:ascii="Georgia" w:hAnsi="Georgia" w:eastAsia="Georgia" w:cs="Georgia"/>
          <w:color w:val="1F1F1F"/>
          <w:sz w:val="16"/>
          <w:szCs w:val="16"/>
        </w:rPr>
      </w:pPr>
      <w:r>
        <w:rPr>
          <w:rFonts w:ascii="Georgia" w:hAnsi="Georgia" w:eastAsia="Georgia" w:cs="Georgia"/>
          <w:color w:val="1F1F1F"/>
          <w:sz w:val="16"/>
          <w:szCs w:val="16"/>
        </w:rPr>
        <w:t>Entheses are complex multi-tissue regions of the musculoskeletal system serving the challenging task of connecting highly dissimilar materials such as the compliant tendon to the much stiffer bone, over a very small region. The first aim of this review is to highlight mathematical and computational models that have been developed to investigate the many attachment strategies present at entheses at different length scales. Entheses are also relevant in the medical context due to the high prevalence of orthopedic injuries requiring the </w:t>
      </w:r>
      <w:r>
        <w:fldChar w:fldCharType="begin"/>
      </w:r>
      <w:r>
        <w:instrText xml:space="preserve"> HYPERLINK "https://www.sciencedirect.com/topics/engineering/reattachment" \o "Learn more about reattachment from ScienceDirect's AI-generated Topic Pages" </w:instrText>
      </w:r>
      <w:r>
        <w:fldChar w:fldCharType="separate"/>
      </w:r>
      <w:r>
        <w:rPr>
          <w:rStyle w:val="10"/>
          <w:rFonts w:ascii="Georgia" w:hAnsi="Georgia" w:eastAsia="Georgia" w:cs="Georgia"/>
          <w:color w:val="1F1F1F"/>
          <w:sz w:val="16"/>
          <w:szCs w:val="16"/>
        </w:rPr>
        <w:t>reattachment</w:t>
      </w:r>
      <w:r>
        <w:rPr>
          <w:rStyle w:val="10"/>
          <w:rFonts w:ascii="Georgia" w:hAnsi="Georgia" w:eastAsia="Georgia" w:cs="Georgia"/>
          <w:color w:val="1F1F1F"/>
          <w:sz w:val="16"/>
          <w:szCs w:val="16"/>
        </w:rPr>
        <w:fldChar w:fldCharType="end"/>
      </w:r>
      <w:r>
        <w:rPr>
          <w:rFonts w:ascii="Georgia" w:hAnsi="Georgia" w:eastAsia="Georgia" w:cs="Georgia"/>
          <w:color w:val="1F1F1F"/>
          <w:sz w:val="16"/>
          <w:szCs w:val="16"/>
        </w:rPr>
        <w:t> of tendons or ligaments to bone, which are associated with a rather poor long-term clinical outcome. The second aim of the review is to report on the computational works analyzing the whole tendon to bone complex as well as targeting orthopedic relevant issues. Modeling approaches have provided important insights on anchoring mechanisms and surgical repair strategies, that would not have been revealed with experiments alone. We intend to demonstrate the necessity of including, in future models, an enriched description of enthesis </w:t>
      </w:r>
      <w:r>
        <w:fldChar w:fldCharType="begin"/>
      </w:r>
      <w:r>
        <w:instrText xml:space="preserve"> HYPERLINK "https://www.sciencedirect.com/topics/engineering/biomechanical-behavior" \o "Learn more about biomechanical behavior from ScienceDirect's AI-generated Topic Pages" </w:instrText>
      </w:r>
      <w:r>
        <w:fldChar w:fldCharType="separate"/>
      </w:r>
      <w:r>
        <w:rPr>
          <w:rStyle w:val="10"/>
          <w:rFonts w:ascii="Georgia" w:hAnsi="Georgia" w:eastAsia="Georgia" w:cs="Georgia"/>
          <w:color w:val="1F1F1F"/>
          <w:sz w:val="16"/>
          <w:szCs w:val="16"/>
        </w:rPr>
        <w:t>biomechanical behavior</w:t>
      </w:r>
      <w:r>
        <w:rPr>
          <w:rStyle w:val="10"/>
          <w:rFonts w:ascii="Georgia" w:hAnsi="Georgia" w:eastAsia="Georgia" w:cs="Georgia"/>
          <w:color w:val="1F1F1F"/>
          <w:sz w:val="16"/>
          <w:szCs w:val="16"/>
        </w:rPr>
        <w:fldChar w:fldCharType="end"/>
      </w:r>
      <w:r>
        <w:rPr>
          <w:rFonts w:ascii="Georgia" w:hAnsi="Georgia" w:eastAsia="Georgia" w:cs="Georgia"/>
          <w:color w:val="1F1F1F"/>
          <w:sz w:val="16"/>
          <w:szCs w:val="16"/>
        </w:rPr>
        <w:t> in order to unravel additional mechanical cues underlying the development, the functioning and the maintaining of such a complex biological interface as well as to enhance the development of novel </w:t>
      </w:r>
      <w:r>
        <w:fldChar w:fldCharType="begin"/>
      </w:r>
      <w:r>
        <w:instrText xml:space="preserve"> HYPERLINK "https://www.sciencedirect.com/topics/engineering/biomimetic-adhesive" \o "Learn more about biomimetic adhesive from ScienceDirect's AI-generated Topic Pages" </w:instrText>
      </w:r>
      <w:r>
        <w:fldChar w:fldCharType="separate"/>
      </w:r>
      <w:r>
        <w:rPr>
          <w:rStyle w:val="10"/>
          <w:rFonts w:ascii="Georgia" w:hAnsi="Georgia" w:eastAsia="Georgia" w:cs="Georgia"/>
          <w:color w:val="1F1F1F"/>
          <w:sz w:val="16"/>
          <w:szCs w:val="16"/>
        </w:rPr>
        <w:t>biomimetic adhesive</w:t>
      </w:r>
      <w:r>
        <w:rPr>
          <w:rStyle w:val="10"/>
          <w:rFonts w:ascii="Georgia" w:hAnsi="Georgia" w:eastAsia="Georgia" w:cs="Georgia"/>
          <w:color w:val="1F1F1F"/>
          <w:sz w:val="16"/>
          <w:szCs w:val="16"/>
        </w:rPr>
        <w:fldChar w:fldCharType="end"/>
      </w:r>
      <w:r>
        <w:rPr>
          <w:rFonts w:ascii="Georgia" w:hAnsi="Georgia" w:eastAsia="Georgia" w:cs="Georgia"/>
          <w:color w:val="1F1F1F"/>
          <w:sz w:val="16"/>
          <w:szCs w:val="16"/>
        </w:rPr>
        <w:t>, attachment procedures or tissue engineered implants.</w:t>
      </w:r>
      <w:r>
        <w:rPr>
          <w:rFonts w:ascii="Georgia" w:hAnsi="Georgia" w:eastAsia="Georgia" w:cs="Georgia"/>
          <w:color w:val="1F1F1F"/>
          <w:sz w:val="16"/>
          <w:szCs w:val="16"/>
        </w:rPr>
        <w:br w:type="textWrapping"/>
      </w:r>
      <w:r>
        <w:rPr>
          <w:rFonts w:ascii="Georgia" w:hAnsi="Georgia" w:eastAsia="Georgia" w:cs="Georgia"/>
          <w:color w:val="1F1F1F"/>
          <w:sz w:val="16"/>
          <w:szCs w:val="16"/>
        </w:rPr>
        <w:t>Entheses 是肌肉骨骼系统中的复杂多组织区域，承担着将柔性的肌腱与坚硬的骨骼连接起来的艰巨任务，这一连接发生在非常小的区域。本综述的第一个目标是突出已开发出的数学和计算模型，用于研究 enthesis 在不同尺度上存在的多种连接策略。由于骨科损伤高发，需要将肌腱或韧带重新附着到骨骼上，而这类损伤通常与较差的长期临床结果相关，因此 enthesis 在医学领域也具有重要意义。本综述的第二个目标是报告分析肌腱到骨骼整体复合体的计算工作，以及针对骨科相关问题的研究。建模方法提供了关于锚定机制和手术修复策略的重要见解，这些见解仅通过实验是无法揭示的。 我们旨在证明，在未来的模型中，有必要包含对 enthesis 生物力学行为的丰富描述，以便揭示这种复杂生物界面（如关节）在发育、功能和维持过程中潜在的其他力学线索，并促进新型仿生粘附、附着程序或组织工程植入物的开发。</w:t>
      </w:r>
    </w:p>
    <w:p w14:paraId="4F4D055F">
      <w:pPr>
        <w:rPr>
          <w:rFonts w:ascii="Georgia" w:hAnsi="Georgia" w:eastAsia="Georgia" w:cs="Georgia"/>
          <w:color w:val="1F1F1F"/>
          <w:sz w:val="16"/>
          <w:szCs w:val="16"/>
        </w:rPr>
      </w:pPr>
    </w:p>
    <w:p w14:paraId="0A9A9E34">
      <w:pPr>
        <w:rPr>
          <w:rFonts w:ascii="Georgia" w:hAnsi="Georgia" w:eastAsia="Georgia" w:cs="Georgia"/>
          <w:color w:val="1F1F1F"/>
          <w:sz w:val="16"/>
          <w:szCs w:val="16"/>
        </w:rPr>
      </w:pPr>
      <w:r>
        <w:rPr>
          <w:rFonts w:ascii="Georgia" w:hAnsi="Georgia" w:eastAsia="Georgia" w:cs="Georgia"/>
          <w:color w:val="1F1F1F"/>
          <w:sz w:val="16"/>
          <w:szCs w:val="16"/>
        </w:rPr>
        <w:t>9. The effects of geometric uncertainties on computational modelling of knee biomechanics</w:t>
      </w:r>
      <w:r>
        <w:rPr>
          <w:rFonts w:ascii="Georgia" w:hAnsi="Georgia" w:eastAsia="Georgia" w:cs="Georgia"/>
          <w:color w:val="1F1F1F"/>
          <w:sz w:val="16"/>
          <w:szCs w:val="16"/>
        </w:rPr>
        <w:br w:type="textWrapping"/>
      </w:r>
      <w:r>
        <w:rPr>
          <w:rFonts w:ascii="Georgia" w:hAnsi="Georgia" w:eastAsia="Georgia" w:cs="Georgia"/>
          <w:color w:val="1F1F1F"/>
          <w:sz w:val="16"/>
          <w:szCs w:val="16"/>
          <w:lang w:val="de-DE"/>
        </w:rPr>
        <w:t>几何不确定性对膝关节生物力学计算建模的影响</w:t>
      </w:r>
    </w:p>
    <w:p w14:paraId="3F3E30E8">
      <w:pPr>
        <w:rPr>
          <w:rFonts w:ascii="Georgia" w:hAnsi="Georgia" w:eastAsia="Georgia" w:cs="Georgia"/>
          <w:color w:val="1F1F1F"/>
          <w:sz w:val="16"/>
          <w:szCs w:val="16"/>
        </w:rPr>
      </w:pPr>
    </w:p>
    <w:p w14:paraId="4B1A6543">
      <w:pPr>
        <w:rPr>
          <w:rFonts w:ascii="Georgia" w:hAnsi="Georgia" w:eastAsia="Georgia" w:cs="Georgia"/>
          <w:color w:val="1F1F1F"/>
          <w:sz w:val="16"/>
          <w:szCs w:val="16"/>
          <w:lang w:val="de-DE"/>
        </w:rPr>
      </w:pPr>
      <w:r>
        <w:rPr>
          <w:rFonts w:ascii="Georgia" w:hAnsi="Georgia" w:eastAsia="Georgia" w:cs="Georgia"/>
          <w:color w:val="1F1F1F"/>
          <w:sz w:val="16"/>
          <w:szCs w:val="16"/>
        </w:rPr>
        <w:t>The geometry of the articular components of the knee is an important factor in predicting joint mechanics in computational models. There are a number of uncertainties in the definition of the geometry of cartilage and meniscus, and evaluating the effects of these uncertainties is fundamental to understanding the level of reliability of the models. In this study, the sensitivity of knee mechanics to geometric uncertainties was investigated by comparing polynomial-based and image-based knee models and varying the size of meniscus. The results suggested that the geometric uncertainties in cartilage and meniscus resulting from the resolution of MRI and the accuracy of segmentation caused considerable effects on the predicted knee mechanics. Moreover, even if the mathematical geometric descriptors can be very close to the imaged-based articular surfaces, the detailed contact pressure distribution produced by the mathematical geometric descriptors was not the same as that of the image-based model. However, the trends predicted by the models based on mathematical geometric descriptors were similar to those of the imaged-based models.</w:t>
      </w:r>
      <w:r>
        <w:rPr>
          <w:rFonts w:ascii="Georgia" w:hAnsi="Georgia" w:eastAsia="Georgia" w:cs="Georgia"/>
          <w:color w:val="1F1F1F"/>
          <w:sz w:val="16"/>
          <w:szCs w:val="16"/>
        </w:rPr>
        <w:br w:type="textWrapping"/>
      </w:r>
      <w:r>
        <w:rPr>
          <w:rFonts w:ascii="Georgia" w:hAnsi="Georgia" w:eastAsia="Georgia" w:cs="Georgia"/>
          <w:color w:val="1F1F1F"/>
          <w:sz w:val="16"/>
          <w:szCs w:val="16"/>
          <w:lang w:val="de-DE"/>
        </w:rPr>
        <w:t>膝关节关节面的几何形状是预测计算模型中关节力学的重要因素。在定义软骨和半月板的几何形状时存在多种不确定性，评估这些不确定性的效应是理解模型可靠性的基础。在本研究中，通过比较基于多项式的膝关节模型和基于图像的膝关节模型，并改变半月板的大小，研究了几何不确定性对膝关节力学的影响。结果表明，由于 MRI 分辨率和分割精度导致的软骨和半月板几何不确定性对预测的膝关节力学产生了显著影响。此外，即使数学几何描述符与基于图像的关节表面非常接近，由数学几何描述符产生的详细接触压力分布与基于图像的模型并不相同。然而，基于数学几何描述符的模型预测的趋势与基于图像的模型相似。</w:t>
      </w:r>
    </w:p>
    <w:p w14:paraId="06F7C1B9">
      <w:pPr>
        <w:rPr>
          <w:rFonts w:ascii="Georgia" w:hAnsi="Georgia" w:eastAsia="Georgia" w:cs="Georgia"/>
          <w:color w:val="1F1F1F"/>
          <w:sz w:val="16"/>
          <w:szCs w:val="16"/>
          <w:lang w:val="de-DE"/>
        </w:rPr>
      </w:pPr>
    </w:p>
    <w:p w14:paraId="42BCCC34">
      <w:pPr>
        <w:rPr>
          <w:rFonts w:ascii="Georgia" w:hAnsi="Georgia" w:eastAsia="Georgia" w:cs="Georgia"/>
          <w:color w:val="1F1F1F"/>
          <w:sz w:val="16"/>
          <w:szCs w:val="16"/>
          <w:lang w:val="de-DE"/>
        </w:rPr>
      </w:pPr>
    </w:p>
    <w:p w14:paraId="78B40E40">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 xml:space="preserve">10.Virtual representations of the knee joint can provide clinicians, scientists, and engineers the tools to explore mechanical functions of the knee and its tissue structures in health and disease. Modeling and simulation approaches such as finite element analysis also provide the possibility to understand the influence of surgical procedures and implants on joint stresses and tissue deformations. A large number of knee joint models are described in the biomechanics literature. However, freely accessible, customizable, and easy-to-use models are scarce. Availability of such models can accelerate clinical translation of simulations, where labor-intensive reproduction of model development steps can be avoided. Interested parties can immediately utilize readily available models for scientific discovery and clinical care. Motivated by this gap, this study aims to describe an open source and freely available finite element representation of the tibiofemoral joint, namely Open Knee, which includes the detailed anatomical representation of the joint's major tissue structures and their nonlinear mechanical properties and interactions. Three use cases illustrate customization potential of the model, its predictive capacity, and its scientific and clinical utility: prediction of joint movements during passive flexion, examining the role of meniscectomy on contact mechanics and joint movements, and understanding anterior cruciate ligament mechanics. A summary of scientific and clinically directed studies conducted by other investigators are also provided. The utilization of this open source model by groups other than its developers emphasizes the premise of model sharing as an accelerator of simulation-based medicine. Finally, the imminent need to develop next-generation knee models is noted. These are anticipated to incorporate individualized anatomy and tissue properties supported by specimen-specific joint mechanics data for evaluation, all acquired in vitro from varying age groups and pathological states. </w:t>
      </w:r>
      <w:r>
        <w:rPr>
          <w:rFonts w:ascii="Cambria" w:hAnsi="Cambria" w:eastAsia="宋体" w:cs="Cambria"/>
          <w:color w:val="1B1B1B"/>
          <w:sz w:val="18"/>
          <w:szCs w:val="18"/>
          <w:shd w:val="clear" w:color="auto" w:fill="FFFFFF"/>
          <w:lang w:val="de-DE"/>
        </w:rPr>
        <w:t>Thieme Medical Publishers 333 Seventh Avenue, New York, NY 10001, USA.</w:t>
      </w:r>
      <w:r>
        <w:rPr>
          <w:rFonts w:ascii="Cambria" w:hAnsi="Cambria" w:eastAsia="宋体" w:cs="Cambria"/>
          <w:color w:val="1B1B1B"/>
          <w:sz w:val="18"/>
          <w:szCs w:val="18"/>
          <w:shd w:val="clear" w:color="auto" w:fill="FFFFFF"/>
          <w:lang w:val="de-DE"/>
        </w:rPr>
        <w:br w:type="textWrapping"/>
      </w:r>
      <w:r>
        <w:rPr>
          <w:rFonts w:ascii="Cambria" w:hAnsi="Cambria" w:eastAsia="宋体" w:cs="Cambria"/>
          <w:color w:val="1B1B1B"/>
          <w:sz w:val="18"/>
          <w:szCs w:val="18"/>
          <w:shd w:val="clear" w:color="auto" w:fill="FFFFFF"/>
          <w:lang w:val="de-DE"/>
        </w:rPr>
        <w:t xml:space="preserve">虚拟的膝关节模型可以为临床医生、科学家和工程师提供探索膝关节及其组织结构在健康和疾病状态下机械功能的工具。有限元分析等建模和仿真方法还可以帮助理解手术程序和植入物对关节应力和组织变形的影响。生物力学文献中描述了大量膝关节模型。然而，能够自由访问、自定义且易于使用的模型却很少见。提供此类模型可以加速仿真在临床中的应用，避免重复繁琐的建模步骤。有兴趣的人员可以立即利用现成的模型进行科学研究和临床护理。鉴于此差距，本研究旨在描述一个开源且免费的胫股关节有限元表示，即 Open Knee，该模型包括关节主要组织结构的详细解剖学表示及其非线性力学特性和相互作用。 三个案例展示了该模型的定制潜力、预测能力及其在科学研究和临床应用中的价值：预测被动屈曲过程中关节运动、研究半月板切除对手接触力学和关节运动的影响、理解前交叉韧带的力学特性。还提供了其他研究者进行的科学和临床导向研究的总结。该开源模型被开发者之外的其他团队使用，强调了模型共享作为基于模拟医学加速器的假设。最后，开发下一代膝关节模型的迫切需求被指出。这些模型预计将结合个体化的解剖结构和组织特性，并基于特定标本的关节力学数据进行评估，所有数据均在体外从不同年龄组和病理状态中获取。 </w:t>
      </w:r>
      <w:r>
        <w:rPr>
          <w:rFonts w:ascii="Cambria" w:hAnsi="Cambria" w:eastAsia="宋体" w:cs="Cambria"/>
          <w:color w:val="1B1B1B"/>
          <w:sz w:val="18"/>
          <w:szCs w:val="18"/>
          <w:shd w:val="clear" w:color="auto" w:fill="FFFFFF"/>
        </w:rPr>
        <w:t>Thieme Medical Publishers 333 Seventh Avenue, New York, NY 10001, USA.</w:t>
      </w:r>
    </w:p>
    <w:p w14:paraId="44C6774E">
      <w:pPr>
        <w:rPr>
          <w:rFonts w:ascii="Cambria" w:hAnsi="Cambria" w:eastAsia="宋体" w:cs="Cambria"/>
          <w:color w:val="1B1B1B"/>
          <w:sz w:val="18"/>
          <w:szCs w:val="18"/>
          <w:shd w:val="clear" w:color="auto" w:fill="FFFFFF"/>
        </w:rPr>
      </w:pPr>
    </w:p>
    <w:p w14:paraId="2C56FC64">
      <w:pPr>
        <w:rPr>
          <w:rFonts w:ascii="Cambria" w:hAnsi="Cambria" w:eastAsia="宋体" w:cs="Cambria"/>
          <w:color w:val="1B1B1B"/>
          <w:sz w:val="18"/>
          <w:szCs w:val="18"/>
          <w:shd w:val="clear" w:color="auto" w:fill="FFFFFF"/>
        </w:rPr>
      </w:pPr>
    </w:p>
    <w:p w14:paraId="6739450D">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11.https://lifesciencedb.jp/bp3d/?lng=en</w:t>
      </w:r>
    </w:p>
    <w:p w14:paraId="75597293">
      <w:p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一个有各种肌肉模型血管模型骨骼模型的网站</w:t>
      </w:r>
    </w:p>
    <w:p w14:paraId="40C5124B">
      <w:p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12.一些3D模型</w:t>
      </w:r>
    </w:p>
    <w:p w14:paraId="4A14A242">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lang w:val="de-DE"/>
        </w:rPr>
        <w:drawing>
          <wp:anchor distT="0" distB="0" distL="114300" distR="114300" simplePos="0" relativeHeight="251659264" behindDoc="0" locked="0" layoutInCell="1" allowOverlap="1">
            <wp:simplePos x="0" y="0"/>
            <wp:positionH relativeFrom="column">
              <wp:posOffset>-46990</wp:posOffset>
            </wp:positionH>
            <wp:positionV relativeFrom="paragraph">
              <wp:posOffset>19685</wp:posOffset>
            </wp:positionV>
            <wp:extent cx="5415280" cy="3048635"/>
            <wp:effectExtent l="0" t="0" r="13970" b="18415"/>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5415280" cy="3048635"/>
                    </a:xfrm>
                    <a:prstGeom prst="rect">
                      <a:avLst/>
                    </a:prstGeom>
                    <a:noFill/>
                    <a:ln>
                      <a:noFill/>
                    </a:ln>
                  </pic:spPr>
                </pic:pic>
              </a:graphicData>
            </a:graphic>
          </wp:anchor>
        </w:drawing>
      </w:r>
    </w:p>
    <w:p w14:paraId="0405875C">
      <w:pPr>
        <w:rPr>
          <w:rFonts w:ascii="Cambria" w:hAnsi="Cambria" w:eastAsia="宋体" w:cs="Cambria"/>
          <w:color w:val="1B1B1B"/>
          <w:sz w:val="18"/>
          <w:szCs w:val="18"/>
          <w:shd w:val="clear" w:color="auto" w:fill="FFFFFF"/>
        </w:rPr>
      </w:pPr>
    </w:p>
    <w:p w14:paraId="43C61198">
      <w:pPr>
        <w:rPr>
          <w:rFonts w:ascii="Cambria" w:hAnsi="Cambria" w:eastAsia="宋体" w:cs="Cambria"/>
          <w:color w:val="1B1B1B"/>
          <w:sz w:val="18"/>
          <w:szCs w:val="18"/>
          <w:shd w:val="clear" w:color="auto" w:fill="FFFFFF"/>
        </w:rPr>
      </w:pPr>
    </w:p>
    <w:p w14:paraId="7BC5A229">
      <w:pPr>
        <w:rPr>
          <w:rFonts w:ascii="Cambria" w:hAnsi="Cambria" w:eastAsia="宋体" w:cs="Cambria"/>
          <w:color w:val="1B1B1B"/>
          <w:sz w:val="18"/>
          <w:szCs w:val="18"/>
          <w:shd w:val="clear" w:color="auto" w:fill="FFFFFF"/>
        </w:rPr>
      </w:pPr>
    </w:p>
    <w:p w14:paraId="47FBA4D4">
      <w:pPr>
        <w:rPr>
          <w:rFonts w:ascii="Cambria" w:hAnsi="Cambria" w:eastAsia="宋体" w:cs="Cambria"/>
          <w:color w:val="1B1B1B"/>
          <w:sz w:val="18"/>
          <w:szCs w:val="18"/>
          <w:shd w:val="clear" w:color="auto" w:fill="FFFFFF"/>
        </w:rPr>
      </w:pPr>
    </w:p>
    <w:p w14:paraId="1C5AE21E">
      <w:pPr>
        <w:rPr>
          <w:rFonts w:ascii="Cambria" w:hAnsi="Cambria" w:eastAsia="宋体" w:cs="Cambria"/>
          <w:color w:val="1B1B1B"/>
          <w:sz w:val="18"/>
          <w:szCs w:val="18"/>
          <w:shd w:val="clear" w:color="auto" w:fill="FFFFFF"/>
        </w:rPr>
      </w:pPr>
    </w:p>
    <w:p w14:paraId="06E43546">
      <w:pPr>
        <w:rPr>
          <w:rFonts w:ascii="Cambria" w:hAnsi="Cambria" w:eastAsia="宋体" w:cs="Cambria"/>
          <w:color w:val="1B1B1B"/>
          <w:sz w:val="18"/>
          <w:szCs w:val="18"/>
          <w:shd w:val="clear" w:color="auto" w:fill="FFFFFF"/>
        </w:rPr>
      </w:pPr>
    </w:p>
    <w:p w14:paraId="5AA5048C">
      <w:pPr>
        <w:rPr>
          <w:rFonts w:ascii="Cambria" w:hAnsi="Cambria" w:eastAsia="宋体" w:cs="Cambria"/>
          <w:color w:val="1B1B1B"/>
          <w:sz w:val="18"/>
          <w:szCs w:val="18"/>
          <w:shd w:val="clear" w:color="auto" w:fill="FFFFFF"/>
        </w:rPr>
      </w:pPr>
    </w:p>
    <w:p w14:paraId="7BF3B782">
      <w:pPr>
        <w:rPr>
          <w:rFonts w:ascii="Cambria" w:hAnsi="Cambria" w:eastAsia="宋体" w:cs="Cambria"/>
          <w:color w:val="1B1B1B"/>
          <w:sz w:val="18"/>
          <w:szCs w:val="18"/>
          <w:shd w:val="clear" w:color="auto" w:fill="FFFFFF"/>
        </w:rPr>
      </w:pPr>
    </w:p>
    <w:p w14:paraId="31CE8B5A">
      <w:pPr>
        <w:rPr>
          <w:rFonts w:ascii="Cambria" w:hAnsi="Cambria" w:eastAsia="宋体" w:cs="Cambria"/>
          <w:color w:val="1B1B1B"/>
          <w:sz w:val="18"/>
          <w:szCs w:val="18"/>
          <w:shd w:val="clear" w:color="auto" w:fill="FFFFFF"/>
        </w:rPr>
      </w:pPr>
    </w:p>
    <w:p w14:paraId="14425D14">
      <w:pPr>
        <w:rPr>
          <w:rFonts w:ascii="Cambria" w:hAnsi="Cambria" w:eastAsia="宋体" w:cs="Cambria"/>
          <w:color w:val="1B1B1B"/>
          <w:sz w:val="18"/>
          <w:szCs w:val="18"/>
          <w:shd w:val="clear" w:color="auto" w:fill="FFFFFF"/>
        </w:rPr>
      </w:pPr>
    </w:p>
    <w:p w14:paraId="01A29A92">
      <w:pPr>
        <w:rPr>
          <w:rFonts w:ascii="Cambria" w:hAnsi="Cambria" w:eastAsia="宋体" w:cs="Cambria"/>
          <w:color w:val="1B1B1B"/>
          <w:sz w:val="18"/>
          <w:szCs w:val="18"/>
          <w:shd w:val="clear" w:color="auto" w:fill="FFFFFF"/>
        </w:rPr>
      </w:pPr>
    </w:p>
    <w:p w14:paraId="06633227">
      <w:pPr>
        <w:rPr>
          <w:rFonts w:ascii="Cambria" w:hAnsi="Cambria" w:eastAsia="宋体" w:cs="Cambria"/>
          <w:color w:val="1B1B1B"/>
          <w:sz w:val="18"/>
          <w:szCs w:val="18"/>
          <w:shd w:val="clear" w:color="auto" w:fill="FFFFFF"/>
        </w:rPr>
      </w:pPr>
    </w:p>
    <w:p w14:paraId="57D89021">
      <w:pPr>
        <w:rPr>
          <w:rFonts w:ascii="Cambria" w:hAnsi="Cambria" w:eastAsia="宋体" w:cs="Cambria"/>
          <w:color w:val="1B1B1B"/>
          <w:sz w:val="18"/>
          <w:szCs w:val="18"/>
          <w:shd w:val="clear" w:color="auto" w:fill="FFFFFF"/>
        </w:rPr>
      </w:pPr>
    </w:p>
    <w:p w14:paraId="4FAF4840">
      <w:pPr>
        <w:rPr>
          <w:rFonts w:ascii="Cambria" w:hAnsi="Cambria" w:eastAsia="宋体" w:cs="Cambria"/>
          <w:color w:val="1B1B1B"/>
          <w:sz w:val="18"/>
          <w:szCs w:val="18"/>
          <w:shd w:val="clear" w:color="auto" w:fill="FFFFFF"/>
        </w:rPr>
      </w:pPr>
    </w:p>
    <w:p w14:paraId="7EE1080E">
      <w:pPr>
        <w:rPr>
          <w:rFonts w:ascii="Cambria" w:hAnsi="Cambria" w:eastAsia="宋体" w:cs="Cambria"/>
          <w:color w:val="1B1B1B"/>
          <w:sz w:val="18"/>
          <w:szCs w:val="18"/>
          <w:shd w:val="clear" w:color="auto" w:fill="FFFFFF"/>
        </w:rPr>
      </w:pPr>
    </w:p>
    <w:p w14:paraId="0B0BBD6D">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https://sketchfab.com/3d-models/knee-joint-anatomy-f3ca361790e143c0ad2c7a7b34eef4f2</w:t>
      </w:r>
    </w:p>
    <w:p w14:paraId="5FBD779A">
      <w:pPr>
        <w:rPr>
          <w:rFonts w:ascii="Cambria" w:hAnsi="Cambria" w:eastAsia="宋体" w:cs="Cambria"/>
          <w:color w:val="1B1B1B"/>
          <w:sz w:val="18"/>
          <w:szCs w:val="18"/>
          <w:shd w:val="clear" w:color="auto" w:fill="FFFFFF"/>
        </w:rPr>
      </w:pPr>
    </w:p>
    <w:p w14:paraId="6EA9053E">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lang w:val="de-DE"/>
        </w:rPr>
        <w:drawing>
          <wp:anchor distT="0" distB="0" distL="114300" distR="114300" simplePos="0" relativeHeight="251660288" behindDoc="0" locked="0" layoutInCell="1" allowOverlap="1">
            <wp:simplePos x="0" y="0"/>
            <wp:positionH relativeFrom="column">
              <wp:posOffset>-64770</wp:posOffset>
            </wp:positionH>
            <wp:positionV relativeFrom="paragraph">
              <wp:posOffset>37465</wp:posOffset>
            </wp:positionV>
            <wp:extent cx="5214620" cy="2936240"/>
            <wp:effectExtent l="0" t="0" r="5080" b="1651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214620" cy="2936240"/>
                    </a:xfrm>
                    <a:prstGeom prst="rect">
                      <a:avLst/>
                    </a:prstGeom>
                    <a:noFill/>
                    <a:ln>
                      <a:noFill/>
                    </a:ln>
                  </pic:spPr>
                </pic:pic>
              </a:graphicData>
            </a:graphic>
          </wp:anchor>
        </w:drawing>
      </w:r>
    </w:p>
    <w:p w14:paraId="3E6A2C69">
      <w:pPr>
        <w:rPr>
          <w:rFonts w:ascii="Cambria" w:hAnsi="Cambria" w:eastAsia="宋体" w:cs="Cambria"/>
          <w:color w:val="1B1B1B"/>
          <w:sz w:val="18"/>
          <w:szCs w:val="18"/>
          <w:shd w:val="clear" w:color="auto" w:fill="FFFFFF"/>
        </w:rPr>
      </w:pPr>
    </w:p>
    <w:p w14:paraId="263C52F4">
      <w:pPr>
        <w:rPr>
          <w:rFonts w:ascii="Cambria" w:hAnsi="Cambria" w:eastAsia="宋体" w:cs="Cambria"/>
          <w:color w:val="1B1B1B"/>
          <w:sz w:val="18"/>
          <w:szCs w:val="18"/>
          <w:shd w:val="clear" w:color="auto" w:fill="FFFFFF"/>
        </w:rPr>
      </w:pPr>
    </w:p>
    <w:p w14:paraId="5DB60A12">
      <w:pPr>
        <w:rPr>
          <w:rFonts w:ascii="Cambria" w:hAnsi="Cambria" w:eastAsia="宋体" w:cs="Cambria"/>
          <w:color w:val="1B1B1B"/>
          <w:sz w:val="18"/>
          <w:szCs w:val="18"/>
          <w:shd w:val="clear" w:color="auto" w:fill="FFFFFF"/>
        </w:rPr>
      </w:pPr>
    </w:p>
    <w:p w14:paraId="1B174124">
      <w:pPr>
        <w:rPr>
          <w:rFonts w:ascii="Cambria" w:hAnsi="Cambria" w:eastAsia="宋体" w:cs="Cambria"/>
          <w:color w:val="1B1B1B"/>
          <w:sz w:val="18"/>
          <w:szCs w:val="18"/>
          <w:shd w:val="clear" w:color="auto" w:fill="FFFFFF"/>
        </w:rPr>
      </w:pPr>
    </w:p>
    <w:p w14:paraId="326997EA">
      <w:pPr>
        <w:rPr>
          <w:rFonts w:ascii="Cambria" w:hAnsi="Cambria" w:eastAsia="宋体" w:cs="Cambria"/>
          <w:color w:val="1B1B1B"/>
          <w:sz w:val="18"/>
          <w:szCs w:val="18"/>
          <w:shd w:val="clear" w:color="auto" w:fill="FFFFFF"/>
        </w:rPr>
      </w:pPr>
    </w:p>
    <w:p w14:paraId="03257CFB">
      <w:pPr>
        <w:rPr>
          <w:rFonts w:ascii="Cambria" w:hAnsi="Cambria" w:eastAsia="宋体" w:cs="Cambria"/>
          <w:color w:val="1B1B1B"/>
          <w:sz w:val="18"/>
          <w:szCs w:val="18"/>
          <w:shd w:val="clear" w:color="auto" w:fill="FFFFFF"/>
        </w:rPr>
      </w:pPr>
    </w:p>
    <w:p w14:paraId="79CD6A39">
      <w:pPr>
        <w:rPr>
          <w:rFonts w:ascii="Cambria" w:hAnsi="Cambria" w:eastAsia="宋体" w:cs="Cambria"/>
          <w:color w:val="1B1B1B"/>
          <w:sz w:val="18"/>
          <w:szCs w:val="18"/>
          <w:shd w:val="clear" w:color="auto" w:fill="FFFFFF"/>
        </w:rPr>
      </w:pPr>
    </w:p>
    <w:p w14:paraId="093875A8">
      <w:pPr>
        <w:rPr>
          <w:rFonts w:ascii="Cambria" w:hAnsi="Cambria" w:eastAsia="宋体" w:cs="Cambria"/>
          <w:color w:val="1B1B1B"/>
          <w:sz w:val="18"/>
          <w:szCs w:val="18"/>
          <w:shd w:val="clear" w:color="auto" w:fill="FFFFFF"/>
        </w:rPr>
      </w:pPr>
    </w:p>
    <w:p w14:paraId="06CFF2A3">
      <w:pPr>
        <w:rPr>
          <w:rFonts w:ascii="Cambria" w:hAnsi="Cambria" w:eastAsia="宋体" w:cs="Cambria"/>
          <w:color w:val="1B1B1B"/>
          <w:sz w:val="18"/>
          <w:szCs w:val="18"/>
          <w:shd w:val="clear" w:color="auto" w:fill="FFFFFF"/>
        </w:rPr>
      </w:pPr>
    </w:p>
    <w:p w14:paraId="5DA1A786">
      <w:pPr>
        <w:rPr>
          <w:rFonts w:ascii="Cambria" w:hAnsi="Cambria" w:eastAsia="宋体" w:cs="Cambria"/>
          <w:color w:val="1B1B1B"/>
          <w:sz w:val="18"/>
          <w:szCs w:val="18"/>
          <w:shd w:val="clear" w:color="auto" w:fill="FFFFFF"/>
        </w:rPr>
      </w:pPr>
    </w:p>
    <w:p w14:paraId="76EE3445">
      <w:pPr>
        <w:rPr>
          <w:rFonts w:ascii="Cambria" w:hAnsi="Cambria" w:eastAsia="宋体" w:cs="Cambria"/>
          <w:color w:val="1B1B1B"/>
          <w:sz w:val="18"/>
          <w:szCs w:val="18"/>
          <w:shd w:val="clear" w:color="auto" w:fill="FFFFFF"/>
        </w:rPr>
      </w:pPr>
    </w:p>
    <w:p w14:paraId="59879F3F">
      <w:pPr>
        <w:rPr>
          <w:rFonts w:ascii="Cambria" w:hAnsi="Cambria" w:eastAsia="宋体" w:cs="Cambria"/>
          <w:color w:val="1B1B1B"/>
          <w:sz w:val="18"/>
          <w:szCs w:val="18"/>
          <w:shd w:val="clear" w:color="auto" w:fill="FFFFFF"/>
        </w:rPr>
      </w:pPr>
    </w:p>
    <w:p w14:paraId="3958D8E6">
      <w:pPr>
        <w:rPr>
          <w:rFonts w:ascii="Cambria" w:hAnsi="Cambria" w:eastAsia="宋体" w:cs="Cambria"/>
          <w:color w:val="1B1B1B"/>
          <w:sz w:val="18"/>
          <w:szCs w:val="18"/>
          <w:shd w:val="clear" w:color="auto" w:fill="FFFFFF"/>
        </w:rPr>
      </w:pPr>
    </w:p>
    <w:p w14:paraId="1896F205">
      <w:pPr>
        <w:rPr>
          <w:rFonts w:ascii="Cambria" w:hAnsi="Cambria" w:eastAsia="宋体" w:cs="Cambria"/>
          <w:color w:val="1B1B1B"/>
          <w:sz w:val="18"/>
          <w:szCs w:val="18"/>
          <w:shd w:val="clear" w:color="auto" w:fill="FFFFFF"/>
        </w:rPr>
      </w:pPr>
    </w:p>
    <w:p w14:paraId="52E6D6EA">
      <w:pPr>
        <w:rPr>
          <w:rFonts w:ascii="Cambria" w:hAnsi="Cambria" w:eastAsia="宋体" w:cs="Cambria"/>
          <w:color w:val="1B1B1B"/>
          <w:sz w:val="18"/>
          <w:szCs w:val="18"/>
          <w:shd w:val="clear" w:color="auto" w:fill="FFFFFF"/>
        </w:rPr>
      </w:pPr>
    </w:p>
    <w:p w14:paraId="01A704A2">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https://sketchfab.com/3d-models/knee-joint-and-ligament-e09cbf79d4c94c0abaccf861c544db9c</w:t>
      </w:r>
    </w:p>
    <w:p w14:paraId="410B7ACB">
      <w:pPr>
        <w:rPr>
          <w:rFonts w:ascii="Cambria" w:hAnsi="Cambria" w:eastAsia="宋体" w:cs="Cambria"/>
          <w:color w:val="1B1B1B"/>
          <w:sz w:val="18"/>
          <w:szCs w:val="18"/>
          <w:shd w:val="clear" w:color="auto" w:fill="FFFFFF"/>
        </w:rPr>
      </w:pPr>
    </w:p>
    <w:p w14:paraId="407730BA">
      <w:pPr>
        <w:rPr>
          <w:rFonts w:ascii="Cambria" w:hAnsi="Cambria" w:eastAsia="宋体" w:cs="Cambria"/>
          <w:color w:val="1B1B1B"/>
          <w:sz w:val="18"/>
          <w:szCs w:val="18"/>
          <w:shd w:val="clear" w:color="auto" w:fill="FFFFFF"/>
        </w:rPr>
      </w:pPr>
    </w:p>
    <w:p w14:paraId="1A67C0FD">
      <w:pPr>
        <w:rPr>
          <w:rFonts w:ascii="Cambria" w:hAnsi="Cambria" w:eastAsia="宋体" w:cs="Cambria"/>
          <w:color w:val="1B1B1B"/>
          <w:sz w:val="18"/>
          <w:szCs w:val="18"/>
          <w:shd w:val="clear" w:color="auto" w:fill="FFFFFF"/>
        </w:rPr>
      </w:pPr>
    </w:p>
    <w:p w14:paraId="51570B13">
      <w:pPr>
        <w:rPr>
          <w:rFonts w:ascii="Cambria" w:hAnsi="Cambria" w:eastAsia="宋体" w:cs="Cambria"/>
          <w:color w:val="1B1B1B"/>
          <w:sz w:val="18"/>
          <w:szCs w:val="18"/>
          <w:shd w:val="clear" w:color="auto" w:fill="FFFFFF"/>
        </w:rPr>
      </w:pPr>
    </w:p>
    <w:p w14:paraId="3BAE6DD1">
      <w:pPr>
        <w:rPr>
          <w:rFonts w:ascii="Cambria" w:hAnsi="Cambria" w:eastAsia="宋体" w:cs="Cambria"/>
          <w:color w:val="1B1B1B"/>
          <w:sz w:val="18"/>
          <w:szCs w:val="18"/>
          <w:shd w:val="clear" w:color="auto" w:fill="FFFFFF"/>
        </w:rPr>
      </w:pPr>
    </w:p>
    <w:p w14:paraId="29A4FCD5">
      <w:pPr>
        <w:rPr>
          <w:rFonts w:ascii="Cambria" w:hAnsi="Cambria" w:eastAsia="宋体" w:cs="Cambria"/>
          <w:color w:val="1B1B1B"/>
          <w:sz w:val="18"/>
          <w:szCs w:val="18"/>
          <w:shd w:val="clear" w:color="auto" w:fill="FFFFFF"/>
        </w:rPr>
      </w:pPr>
    </w:p>
    <w:p w14:paraId="73246DE2">
      <w:pPr>
        <w:rPr>
          <w:rFonts w:ascii="Cambria" w:hAnsi="Cambria" w:eastAsia="宋体" w:cs="Cambria"/>
          <w:color w:val="1B1B1B"/>
          <w:sz w:val="18"/>
          <w:szCs w:val="18"/>
          <w:shd w:val="clear" w:color="auto" w:fill="FFFFFF"/>
        </w:rPr>
      </w:pPr>
    </w:p>
    <w:p w14:paraId="0FEC26BE">
      <w:pPr>
        <w:rPr>
          <w:rFonts w:ascii="Cambria" w:hAnsi="Cambria" w:eastAsia="宋体" w:cs="Cambria"/>
          <w:color w:val="1B1B1B"/>
          <w:sz w:val="18"/>
          <w:szCs w:val="18"/>
          <w:shd w:val="clear" w:color="auto" w:fill="FFFFFF"/>
        </w:rPr>
      </w:pPr>
    </w:p>
    <w:p w14:paraId="23BA6F2A">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lang w:val="de-DE"/>
        </w:rPr>
        <w:drawing>
          <wp:anchor distT="0" distB="0" distL="114300" distR="114300" simplePos="0" relativeHeight="251661312" behindDoc="0" locked="0" layoutInCell="1" allowOverlap="1">
            <wp:simplePos x="0" y="0"/>
            <wp:positionH relativeFrom="column">
              <wp:posOffset>-139065</wp:posOffset>
            </wp:positionH>
            <wp:positionV relativeFrom="paragraph">
              <wp:posOffset>34290</wp:posOffset>
            </wp:positionV>
            <wp:extent cx="5734050" cy="3206115"/>
            <wp:effectExtent l="0" t="0" r="0" b="13335"/>
            <wp:wrapNone/>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734050" cy="3206115"/>
                    </a:xfrm>
                    <a:prstGeom prst="rect">
                      <a:avLst/>
                    </a:prstGeom>
                    <a:noFill/>
                    <a:ln>
                      <a:noFill/>
                    </a:ln>
                  </pic:spPr>
                </pic:pic>
              </a:graphicData>
            </a:graphic>
          </wp:anchor>
        </w:drawing>
      </w:r>
    </w:p>
    <w:p w14:paraId="7BB8D8E8">
      <w:pPr>
        <w:rPr>
          <w:rFonts w:ascii="Cambria" w:hAnsi="Cambria" w:eastAsia="宋体" w:cs="Cambria"/>
          <w:color w:val="1B1B1B"/>
          <w:sz w:val="18"/>
          <w:szCs w:val="18"/>
          <w:shd w:val="clear" w:color="auto" w:fill="FFFFFF"/>
        </w:rPr>
      </w:pPr>
    </w:p>
    <w:p w14:paraId="047BDFB3">
      <w:pPr>
        <w:rPr>
          <w:rFonts w:ascii="Cambria" w:hAnsi="Cambria" w:eastAsia="宋体" w:cs="Cambria"/>
          <w:color w:val="1B1B1B"/>
          <w:sz w:val="18"/>
          <w:szCs w:val="18"/>
          <w:shd w:val="clear" w:color="auto" w:fill="FFFFFF"/>
        </w:rPr>
      </w:pPr>
    </w:p>
    <w:p w14:paraId="18BC3BE6">
      <w:pPr>
        <w:rPr>
          <w:rFonts w:ascii="Cambria" w:hAnsi="Cambria" w:eastAsia="宋体" w:cs="Cambria"/>
          <w:color w:val="1B1B1B"/>
          <w:sz w:val="18"/>
          <w:szCs w:val="18"/>
          <w:shd w:val="clear" w:color="auto" w:fill="FFFFFF"/>
        </w:rPr>
      </w:pPr>
    </w:p>
    <w:p w14:paraId="61AAE976">
      <w:pPr>
        <w:rPr>
          <w:rFonts w:ascii="Cambria" w:hAnsi="Cambria" w:eastAsia="宋体" w:cs="Cambria"/>
          <w:color w:val="1B1B1B"/>
          <w:sz w:val="18"/>
          <w:szCs w:val="18"/>
          <w:shd w:val="clear" w:color="auto" w:fill="FFFFFF"/>
        </w:rPr>
      </w:pPr>
    </w:p>
    <w:p w14:paraId="332387BE">
      <w:pPr>
        <w:rPr>
          <w:rFonts w:ascii="Cambria" w:hAnsi="Cambria" w:eastAsia="宋体" w:cs="Cambria"/>
          <w:color w:val="1B1B1B"/>
          <w:sz w:val="18"/>
          <w:szCs w:val="18"/>
          <w:shd w:val="clear" w:color="auto" w:fill="FFFFFF"/>
        </w:rPr>
      </w:pPr>
    </w:p>
    <w:p w14:paraId="6E4F6029">
      <w:pPr>
        <w:rPr>
          <w:rFonts w:ascii="Cambria" w:hAnsi="Cambria" w:eastAsia="宋体" w:cs="Cambria"/>
          <w:color w:val="1B1B1B"/>
          <w:sz w:val="18"/>
          <w:szCs w:val="18"/>
          <w:shd w:val="clear" w:color="auto" w:fill="FFFFFF"/>
        </w:rPr>
      </w:pPr>
    </w:p>
    <w:p w14:paraId="3880E68A">
      <w:pPr>
        <w:rPr>
          <w:rFonts w:ascii="Cambria" w:hAnsi="Cambria" w:eastAsia="宋体" w:cs="Cambria"/>
          <w:color w:val="1B1B1B"/>
          <w:sz w:val="18"/>
          <w:szCs w:val="18"/>
          <w:shd w:val="clear" w:color="auto" w:fill="FFFFFF"/>
        </w:rPr>
      </w:pPr>
    </w:p>
    <w:p w14:paraId="31739479">
      <w:pPr>
        <w:rPr>
          <w:rFonts w:ascii="Cambria" w:hAnsi="Cambria" w:eastAsia="宋体" w:cs="Cambria"/>
          <w:color w:val="1B1B1B"/>
          <w:sz w:val="18"/>
          <w:szCs w:val="18"/>
          <w:shd w:val="clear" w:color="auto" w:fill="FFFFFF"/>
        </w:rPr>
      </w:pPr>
    </w:p>
    <w:p w14:paraId="2CD8EE99">
      <w:pPr>
        <w:rPr>
          <w:rFonts w:ascii="Cambria" w:hAnsi="Cambria" w:eastAsia="宋体" w:cs="Cambria"/>
          <w:color w:val="1B1B1B"/>
          <w:sz w:val="18"/>
          <w:szCs w:val="18"/>
          <w:shd w:val="clear" w:color="auto" w:fill="FFFFFF"/>
        </w:rPr>
      </w:pPr>
    </w:p>
    <w:p w14:paraId="5406551E">
      <w:pPr>
        <w:rPr>
          <w:rFonts w:ascii="Cambria" w:hAnsi="Cambria" w:eastAsia="宋体" w:cs="Cambria"/>
          <w:color w:val="1B1B1B"/>
          <w:sz w:val="18"/>
          <w:szCs w:val="18"/>
          <w:shd w:val="clear" w:color="auto" w:fill="FFFFFF"/>
        </w:rPr>
      </w:pPr>
    </w:p>
    <w:p w14:paraId="23A9F01F">
      <w:pPr>
        <w:rPr>
          <w:rFonts w:ascii="Cambria" w:hAnsi="Cambria" w:eastAsia="宋体" w:cs="Cambria"/>
          <w:color w:val="1B1B1B"/>
          <w:sz w:val="18"/>
          <w:szCs w:val="18"/>
          <w:shd w:val="clear" w:color="auto" w:fill="FFFFFF"/>
        </w:rPr>
      </w:pPr>
    </w:p>
    <w:p w14:paraId="06D97552">
      <w:pPr>
        <w:rPr>
          <w:rFonts w:ascii="Cambria" w:hAnsi="Cambria" w:eastAsia="宋体" w:cs="Cambria"/>
          <w:color w:val="1B1B1B"/>
          <w:sz w:val="18"/>
          <w:szCs w:val="18"/>
          <w:shd w:val="clear" w:color="auto" w:fill="FFFFFF"/>
        </w:rPr>
      </w:pPr>
    </w:p>
    <w:p w14:paraId="05909D49">
      <w:pPr>
        <w:rPr>
          <w:rFonts w:ascii="Cambria" w:hAnsi="Cambria" w:eastAsia="宋体" w:cs="Cambria"/>
          <w:color w:val="1B1B1B"/>
          <w:sz w:val="18"/>
          <w:szCs w:val="18"/>
          <w:shd w:val="clear" w:color="auto" w:fill="FFFFFF"/>
        </w:rPr>
      </w:pPr>
    </w:p>
    <w:p w14:paraId="295F04F3">
      <w:pPr>
        <w:rPr>
          <w:rFonts w:ascii="Cambria" w:hAnsi="Cambria" w:eastAsia="宋体" w:cs="Cambria"/>
          <w:color w:val="1B1B1B"/>
          <w:sz w:val="18"/>
          <w:szCs w:val="18"/>
          <w:shd w:val="clear" w:color="auto" w:fill="FFFFFF"/>
        </w:rPr>
      </w:pPr>
    </w:p>
    <w:p w14:paraId="51A88612">
      <w:pPr>
        <w:rPr>
          <w:rFonts w:ascii="Cambria" w:hAnsi="Cambria" w:eastAsia="宋体" w:cs="Cambria"/>
          <w:color w:val="1B1B1B"/>
          <w:sz w:val="18"/>
          <w:szCs w:val="18"/>
          <w:shd w:val="clear" w:color="auto" w:fill="FFFFFF"/>
        </w:rPr>
      </w:pPr>
    </w:p>
    <w:p w14:paraId="2F477591">
      <w:pPr>
        <w:rPr>
          <w:rFonts w:ascii="Cambria" w:hAnsi="Cambria" w:eastAsia="宋体" w:cs="Cambria"/>
          <w:color w:val="1B1B1B"/>
          <w:sz w:val="18"/>
          <w:szCs w:val="18"/>
          <w:shd w:val="clear" w:color="auto" w:fill="FFFFFF"/>
        </w:rPr>
      </w:pPr>
    </w:p>
    <w:p w14:paraId="546A857D">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https://sketchfab.com/3d-models/knee-anatomy-model-0a2d68c6ec1f4ca783336c96f3c0a5fd</w:t>
      </w:r>
    </w:p>
    <w:p w14:paraId="52FACB7F">
      <w:pPr>
        <w:rPr>
          <w:rFonts w:ascii="Cambria" w:hAnsi="Cambria" w:eastAsia="宋体" w:cs="Cambria"/>
          <w:color w:val="1B1B1B"/>
          <w:sz w:val="18"/>
          <w:szCs w:val="18"/>
          <w:shd w:val="clear" w:color="auto" w:fill="FFFFFF"/>
        </w:rPr>
      </w:pPr>
    </w:p>
    <w:p w14:paraId="47873B46">
      <w:pPr>
        <w:rPr>
          <w:rFonts w:ascii="Cambria" w:hAnsi="Cambria" w:eastAsia="宋体" w:cs="Cambria"/>
          <w:color w:val="1B1B1B"/>
          <w:sz w:val="18"/>
          <w:szCs w:val="18"/>
          <w:shd w:val="clear" w:color="auto" w:fill="FFFFFF"/>
        </w:rPr>
      </w:pPr>
    </w:p>
    <w:p w14:paraId="201F1D15">
      <w:pPr>
        <w:rPr>
          <w:rFonts w:ascii="Cambria" w:hAnsi="Cambria" w:eastAsia="宋体" w:cs="Cambria"/>
          <w:color w:val="1B1B1B"/>
          <w:sz w:val="18"/>
          <w:szCs w:val="18"/>
          <w:shd w:val="clear" w:color="auto" w:fill="FFFFFF"/>
        </w:rPr>
      </w:pPr>
      <w:r>
        <w:rPr>
          <w:rFonts w:hint="eastAsia" w:ascii="Cambria" w:hAnsi="Cambria" w:eastAsia="宋体" w:cs="Cambria"/>
          <w:color w:val="1B1B1B"/>
          <w:sz w:val="18"/>
          <w:szCs w:val="18"/>
          <w:shd w:val="clear" w:color="auto" w:fill="FFFFFF"/>
        </w:rPr>
        <w:t>13.想要下载但是还没有账户的资料</w:t>
      </w:r>
    </w:p>
    <w:p w14:paraId="21772E7E">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lang w:val="de-DE"/>
        </w:rPr>
        <w:drawing>
          <wp:anchor distT="0" distB="0" distL="114300" distR="114300" simplePos="0" relativeHeight="251662336" behindDoc="0" locked="0" layoutInCell="1" allowOverlap="1">
            <wp:simplePos x="0" y="0"/>
            <wp:positionH relativeFrom="column">
              <wp:posOffset>-67945</wp:posOffset>
            </wp:positionH>
            <wp:positionV relativeFrom="paragraph">
              <wp:posOffset>188595</wp:posOffset>
            </wp:positionV>
            <wp:extent cx="5332095" cy="7040245"/>
            <wp:effectExtent l="0" t="0" r="1905" b="8255"/>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8"/>
                    <a:stretch>
                      <a:fillRect/>
                    </a:stretch>
                  </pic:blipFill>
                  <pic:spPr>
                    <a:xfrm>
                      <a:off x="0" y="0"/>
                      <a:ext cx="5332095" cy="7040245"/>
                    </a:xfrm>
                    <a:prstGeom prst="rect">
                      <a:avLst/>
                    </a:prstGeom>
                    <a:noFill/>
                    <a:ln>
                      <a:noFill/>
                    </a:ln>
                  </pic:spPr>
                </pic:pic>
              </a:graphicData>
            </a:graphic>
          </wp:anchor>
        </w:drawing>
      </w:r>
      <w:r>
        <w:rPr>
          <w:rFonts w:ascii="Cambria" w:hAnsi="Cambria" w:eastAsia="宋体" w:cs="Cambria"/>
          <w:color w:val="1B1B1B"/>
          <w:sz w:val="18"/>
          <w:szCs w:val="18"/>
          <w:shd w:val="clear" w:color="auto" w:fill="FFFFFF"/>
        </w:rPr>
        <w:t>https://simtk.org/frs/?group_id=765</w:t>
      </w:r>
    </w:p>
    <w:p w14:paraId="77577B9B">
      <w:pPr>
        <w:rPr>
          <w:rFonts w:ascii="Cambria" w:hAnsi="Cambria" w:eastAsia="宋体" w:cs="Cambria"/>
          <w:color w:val="1B1B1B"/>
          <w:sz w:val="18"/>
          <w:szCs w:val="18"/>
          <w:shd w:val="clear" w:color="auto" w:fill="FFFFFF"/>
        </w:rPr>
      </w:pPr>
    </w:p>
    <w:p w14:paraId="3F97C891">
      <w:pPr>
        <w:rPr>
          <w:rFonts w:ascii="Cambria" w:hAnsi="Cambria" w:eastAsia="宋体" w:cs="Cambria"/>
          <w:color w:val="1B1B1B"/>
          <w:sz w:val="18"/>
          <w:szCs w:val="18"/>
          <w:shd w:val="clear" w:color="auto" w:fill="FFFFFF"/>
        </w:rPr>
      </w:pPr>
    </w:p>
    <w:p w14:paraId="639D27F2">
      <w:pPr>
        <w:rPr>
          <w:rFonts w:ascii="Cambria" w:hAnsi="Cambria" w:eastAsia="宋体" w:cs="Cambria"/>
          <w:color w:val="1B1B1B"/>
          <w:sz w:val="18"/>
          <w:szCs w:val="18"/>
          <w:shd w:val="clear" w:color="auto" w:fill="FFFFFF"/>
        </w:rPr>
      </w:pPr>
    </w:p>
    <w:p w14:paraId="64147782">
      <w:pPr>
        <w:rPr>
          <w:rFonts w:ascii="Cambria" w:hAnsi="Cambria" w:eastAsia="宋体" w:cs="Cambria"/>
          <w:color w:val="1B1B1B"/>
          <w:sz w:val="18"/>
          <w:szCs w:val="18"/>
          <w:shd w:val="clear" w:color="auto" w:fill="FFFFFF"/>
        </w:rPr>
      </w:pPr>
    </w:p>
    <w:p w14:paraId="70064239">
      <w:pPr>
        <w:rPr>
          <w:rFonts w:ascii="Cambria" w:hAnsi="Cambria" w:eastAsia="宋体" w:cs="Cambria"/>
          <w:color w:val="1B1B1B"/>
          <w:sz w:val="18"/>
          <w:szCs w:val="18"/>
          <w:shd w:val="clear" w:color="auto" w:fill="FFFFFF"/>
        </w:rPr>
      </w:pPr>
    </w:p>
    <w:p w14:paraId="1D08ADA5">
      <w:pPr>
        <w:rPr>
          <w:rFonts w:ascii="Cambria" w:hAnsi="Cambria" w:eastAsia="宋体" w:cs="Cambria"/>
          <w:color w:val="1B1B1B"/>
          <w:sz w:val="18"/>
          <w:szCs w:val="18"/>
          <w:shd w:val="clear" w:color="auto" w:fill="FFFFFF"/>
        </w:rPr>
      </w:pPr>
    </w:p>
    <w:p w14:paraId="2AAE7983">
      <w:pPr>
        <w:rPr>
          <w:rFonts w:ascii="Cambria" w:hAnsi="Cambria" w:eastAsia="宋体" w:cs="Cambria"/>
          <w:color w:val="1B1B1B"/>
          <w:sz w:val="18"/>
          <w:szCs w:val="18"/>
          <w:shd w:val="clear" w:color="auto" w:fill="FFFFFF"/>
        </w:rPr>
      </w:pPr>
    </w:p>
    <w:p w14:paraId="509B7E4C">
      <w:pPr>
        <w:rPr>
          <w:rFonts w:ascii="Cambria" w:hAnsi="Cambria" w:eastAsia="宋体" w:cs="Cambria"/>
          <w:color w:val="1B1B1B"/>
          <w:sz w:val="18"/>
          <w:szCs w:val="18"/>
          <w:shd w:val="clear" w:color="auto" w:fill="FFFFFF"/>
        </w:rPr>
      </w:pPr>
    </w:p>
    <w:p w14:paraId="46C3D699">
      <w:pPr>
        <w:rPr>
          <w:rFonts w:ascii="Cambria" w:hAnsi="Cambria" w:eastAsia="宋体" w:cs="Cambria"/>
          <w:color w:val="1B1B1B"/>
          <w:sz w:val="18"/>
          <w:szCs w:val="18"/>
          <w:shd w:val="clear" w:color="auto" w:fill="FFFFFF"/>
        </w:rPr>
      </w:pPr>
    </w:p>
    <w:p w14:paraId="16AA95C6">
      <w:pPr>
        <w:rPr>
          <w:rFonts w:ascii="Cambria" w:hAnsi="Cambria" w:eastAsia="宋体" w:cs="Cambria"/>
          <w:color w:val="1B1B1B"/>
          <w:sz w:val="18"/>
          <w:szCs w:val="18"/>
          <w:shd w:val="clear" w:color="auto" w:fill="FFFFFF"/>
        </w:rPr>
      </w:pPr>
    </w:p>
    <w:p w14:paraId="13C0948D">
      <w:pPr>
        <w:rPr>
          <w:rFonts w:ascii="Cambria" w:hAnsi="Cambria" w:eastAsia="宋体" w:cs="Cambria"/>
          <w:color w:val="1B1B1B"/>
          <w:sz w:val="18"/>
          <w:szCs w:val="18"/>
          <w:shd w:val="clear" w:color="auto" w:fill="FFFFFF"/>
        </w:rPr>
      </w:pPr>
    </w:p>
    <w:p w14:paraId="17F05760">
      <w:pPr>
        <w:rPr>
          <w:rFonts w:ascii="Cambria" w:hAnsi="Cambria" w:eastAsia="宋体" w:cs="Cambria"/>
          <w:color w:val="1B1B1B"/>
          <w:sz w:val="18"/>
          <w:szCs w:val="18"/>
          <w:shd w:val="clear" w:color="auto" w:fill="FFFFFF"/>
        </w:rPr>
      </w:pPr>
    </w:p>
    <w:p w14:paraId="7AB09DA5">
      <w:pPr>
        <w:rPr>
          <w:rFonts w:ascii="Cambria" w:hAnsi="Cambria" w:eastAsia="宋体" w:cs="Cambria"/>
          <w:color w:val="1B1B1B"/>
          <w:sz w:val="18"/>
          <w:szCs w:val="18"/>
          <w:shd w:val="clear" w:color="auto" w:fill="FFFFFF"/>
        </w:rPr>
      </w:pPr>
    </w:p>
    <w:p w14:paraId="096E2220">
      <w:pPr>
        <w:rPr>
          <w:rFonts w:ascii="Cambria" w:hAnsi="Cambria" w:eastAsia="宋体" w:cs="Cambria"/>
          <w:color w:val="1B1B1B"/>
          <w:sz w:val="18"/>
          <w:szCs w:val="18"/>
          <w:shd w:val="clear" w:color="auto" w:fill="FFFFFF"/>
        </w:rPr>
      </w:pPr>
    </w:p>
    <w:p w14:paraId="017DE64C">
      <w:pPr>
        <w:rPr>
          <w:rFonts w:ascii="Cambria" w:hAnsi="Cambria" w:eastAsia="宋体" w:cs="Cambria"/>
          <w:color w:val="1B1B1B"/>
          <w:sz w:val="18"/>
          <w:szCs w:val="18"/>
          <w:shd w:val="clear" w:color="auto" w:fill="FFFFFF"/>
        </w:rPr>
      </w:pPr>
    </w:p>
    <w:p w14:paraId="22F5E31E">
      <w:pPr>
        <w:rPr>
          <w:rFonts w:ascii="Cambria" w:hAnsi="Cambria" w:eastAsia="宋体" w:cs="Cambria"/>
          <w:color w:val="1B1B1B"/>
          <w:sz w:val="18"/>
          <w:szCs w:val="18"/>
          <w:shd w:val="clear" w:color="auto" w:fill="FFFFFF"/>
        </w:rPr>
      </w:pPr>
    </w:p>
    <w:p w14:paraId="7DD835A8">
      <w:pPr>
        <w:rPr>
          <w:rFonts w:ascii="Cambria" w:hAnsi="Cambria" w:eastAsia="宋体" w:cs="Cambria"/>
          <w:color w:val="1B1B1B"/>
          <w:sz w:val="18"/>
          <w:szCs w:val="18"/>
          <w:shd w:val="clear" w:color="auto" w:fill="FFFFFF"/>
        </w:rPr>
      </w:pPr>
    </w:p>
    <w:p w14:paraId="39E3845E">
      <w:pPr>
        <w:rPr>
          <w:rFonts w:ascii="Cambria" w:hAnsi="Cambria" w:eastAsia="宋体" w:cs="Cambria"/>
          <w:color w:val="1B1B1B"/>
          <w:sz w:val="18"/>
          <w:szCs w:val="18"/>
          <w:shd w:val="clear" w:color="auto" w:fill="FFFFFF"/>
        </w:rPr>
      </w:pPr>
    </w:p>
    <w:p w14:paraId="7064F000">
      <w:pPr>
        <w:rPr>
          <w:rFonts w:ascii="Cambria" w:hAnsi="Cambria" w:eastAsia="宋体" w:cs="Cambria"/>
          <w:color w:val="1B1B1B"/>
          <w:sz w:val="18"/>
          <w:szCs w:val="18"/>
          <w:shd w:val="clear" w:color="auto" w:fill="FFFFFF"/>
        </w:rPr>
      </w:pPr>
    </w:p>
    <w:p w14:paraId="77A31CDF">
      <w:pPr>
        <w:rPr>
          <w:rFonts w:ascii="Cambria" w:hAnsi="Cambria" w:eastAsia="宋体" w:cs="Cambria"/>
          <w:color w:val="1B1B1B"/>
          <w:sz w:val="18"/>
          <w:szCs w:val="18"/>
          <w:shd w:val="clear" w:color="auto" w:fill="FFFFFF"/>
        </w:rPr>
      </w:pPr>
    </w:p>
    <w:p w14:paraId="14D9FA63">
      <w:pPr>
        <w:rPr>
          <w:rFonts w:ascii="Cambria" w:hAnsi="Cambria" w:eastAsia="宋体" w:cs="Cambria"/>
          <w:color w:val="1B1B1B"/>
          <w:sz w:val="18"/>
          <w:szCs w:val="18"/>
          <w:shd w:val="clear" w:color="auto" w:fill="FFFFFF"/>
        </w:rPr>
      </w:pPr>
    </w:p>
    <w:p w14:paraId="451F1552">
      <w:pPr>
        <w:rPr>
          <w:rFonts w:ascii="Cambria" w:hAnsi="Cambria" w:eastAsia="宋体" w:cs="Cambria"/>
          <w:color w:val="1B1B1B"/>
          <w:sz w:val="18"/>
          <w:szCs w:val="18"/>
          <w:shd w:val="clear" w:color="auto" w:fill="FFFFFF"/>
        </w:rPr>
      </w:pPr>
    </w:p>
    <w:p w14:paraId="24C1AE0A">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https://digitalcommons.du.edu/natural_knee_data/1/</w:t>
      </w:r>
    </w:p>
    <w:p w14:paraId="73667E82">
      <w:pPr>
        <w:rPr>
          <w:rFonts w:ascii="Cambria" w:hAnsi="Cambria" w:eastAsia="宋体" w:cs="Cambria"/>
          <w:color w:val="1B1B1B"/>
          <w:sz w:val="18"/>
          <w:szCs w:val="18"/>
          <w:shd w:val="clear" w:color="auto" w:fill="FFFFFF"/>
        </w:rPr>
      </w:pPr>
    </w:p>
    <w:p w14:paraId="3FE0B745">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lang w:val="de-DE"/>
        </w:rPr>
        <w:drawing>
          <wp:anchor distT="0" distB="0" distL="114300" distR="114300" simplePos="0" relativeHeight="251664384" behindDoc="0" locked="0" layoutInCell="1" allowOverlap="1">
            <wp:simplePos x="0" y="0"/>
            <wp:positionH relativeFrom="column">
              <wp:posOffset>-13970</wp:posOffset>
            </wp:positionH>
            <wp:positionV relativeFrom="paragraph">
              <wp:posOffset>47625</wp:posOffset>
            </wp:positionV>
            <wp:extent cx="5305425" cy="6503670"/>
            <wp:effectExtent l="0" t="0" r="9525" b="11430"/>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305425" cy="6503670"/>
                    </a:xfrm>
                    <a:prstGeom prst="rect">
                      <a:avLst/>
                    </a:prstGeom>
                    <a:noFill/>
                    <a:ln>
                      <a:noFill/>
                    </a:ln>
                  </pic:spPr>
                </pic:pic>
              </a:graphicData>
            </a:graphic>
          </wp:anchor>
        </w:drawing>
      </w:r>
    </w:p>
    <w:p w14:paraId="2DBF1B63">
      <w:pPr>
        <w:rPr>
          <w:rFonts w:ascii="Cambria" w:hAnsi="Cambria" w:eastAsia="宋体" w:cs="Cambria"/>
          <w:color w:val="1B1B1B"/>
          <w:sz w:val="18"/>
          <w:szCs w:val="18"/>
          <w:shd w:val="clear" w:color="auto" w:fill="FFFFFF"/>
        </w:rPr>
      </w:pPr>
    </w:p>
    <w:p w14:paraId="611839A3">
      <w:pPr>
        <w:rPr>
          <w:rFonts w:ascii="Cambria" w:hAnsi="Cambria" w:eastAsia="宋体" w:cs="Cambria"/>
          <w:color w:val="1B1B1B"/>
          <w:sz w:val="18"/>
          <w:szCs w:val="18"/>
          <w:shd w:val="clear" w:color="auto" w:fill="FFFFFF"/>
        </w:rPr>
      </w:pPr>
    </w:p>
    <w:p w14:paraId="6A21ED97">
      <w:pPr>
        <w:rPr>
          <w:rFonts w:ascii="Cambria" w:hAnsi="Cambria" w:eastAsia="宋体" w:cs="Cambria"/>
          <w:color w:val="1B1B1B"/>
          <w:sz w:val="18"/>
          <w:szCs w:val="18"/>
          <w:shd w:val="clear" w:color="auto" w:fill="FFFFFF"/>
        </w:rPr>
      </w:pPr>
    </w:p>
    <w:p w14:paraId="10B29C3A">
      <w:pPr>
        <w:rPr>
          <w:rFonts w:ascii="Cambria" w:hAnsi="Cambria" w:eastAsia="宋体" w:cs="Cambria"/>
          <w:color w:val="1B1B1B"/>
          <w:sz w:val="18"/>
          <w:szCs w:val="18"/>
          <w:shd w:val="clear" w:color="auto" w:fill="FFFFFF"/>
        </w:rPr>
      </w:pPr>
    </w:p>
    <w:p w14:paraId="5F2C2E5B">
      <w:pPr>
        <w:rPr>
          <w:rFonts w:ascii="Cambria" w:hAnsi="Cambria" w:eastAsia="宋体" w:cs="Cambria"/>
          <w:color w:val="1B1B1B"/>
          <w:sz w:val="18"/>
          <w:szCs w:val="18"/>
          <w:shd w:val="clear" w:color="auto" w:fill="FFFFFF"/>
        </w:rPr>
      </w:pPr>
    </w:p>
    <w:p w14:paraId="44F2AB1E">
      <w:pPr>
        <w:rPr>
          <w:rFonts w:ascii="Cambria" w:hAnsi="Cambria" w:eastAsia="宋体" w:cs="Cambria"/>
          <w:color w:val="1B1B1B"/>
          <w:sz w:val="18"/>
          <w:szCs w:val="18"/>
          <w:shd w:val="clear" w:color="auto" w:fill="FFFFFF"/>
        </w:rPr>
      </w:pPr>
    </w:p>
    <w:p w14:paraId="5E71D499">
      <w:pPr>
        <w:rPr>
          <w:rFonts w:ascii="Cambria" w:hAnsi="Cambria" w:eastAsia="宋体" w:cs="Cambria"/>
          <w:color w:val="1B1B1B"/>
          <w:sz w:val="18"/>
          <w:szCs w:val="18"/>
          <w:shd w:val="clear" w:color="auto" w:fill="FFFFFF"/>
        </w:rPr>
      </w:pPr>
    </w:p>
    <w:p w14:paraId="7C727131">
      <w:pPr>
        <w:rPr>
          <w:rFonts w:ascii="Cambria" w:hAnsi="Cambria" w:eastAsia="宋体" w:cs="Cambria"/>
          <w:color w:val="1B1B1B"/>
          <w:sz w:val="18"/>
          <w:szCs w:val="18"/>
          <w:shd w:val="clear" w:color="auto" w:fill="FFFFFF"/>
        </w:rPr>
      </w:pPr>
    </w:p>
    <w:p w14:paraId="03456C5D">
      <w:pPr>
        <w:rPr>
          <w:rFonts w:ascii="Cambria" w:hAnsi="Cambria" w:eastAsia="宋体" w:cs="Cambria"/>
          <w:color w:val="1B1B1B"/>
          <w:sz w:val="18"/>
          <w:szCs w:val="18"/>
          <w:shd w:val="clear" w:color="auto" w:fill="FFFFFF"/>
        </w:rPr>
      </w:pPr>
    </w:p>
    <w:p w14:paraId="74A2392A">
      <w:pPr>
        <w:rPr>
          <w:rFonts w:ascii="Cambria" w:hAnsi="Cambria" w:eastAsia="宋体" w:cs="Cambria"/>
          <w:color w:val="1B1B1B"/>
          <w:sz w:val="18"/>
          <w:szCs w:val="18"/>
          <w:shd w:val="clear" w:color="auto" w:fill="FFFFFF"/>
        </w:rPr>
      </w:pPr>
    </w:p>
    <w:p w14:paraId="4F79F87D">
      <w:pPr>
        <w:rPr>
          <w:rFonts w:ascii="Cambria" w:hAnsi="Cambria" w:eastAsia="宋体" w:cs="Cambria"/>
          <w:color w:val="1B1B1B"/>
          <w:sz w:val="18"/>
          <w:szCs w:val="18"/>
          <w:shd w:val="clear" w:color="auto" w:fill="FFFFFF"/>
        </w:rPr>
      </w:pPr>
    </w:p>
    <w:p w14:paraId="1F56008E">
      <w:pPr>
        <w:rPr>
          <w:rFonts w:ascii="Cambria" w:hAnsi="Cambria" w:eastAsia="宋体" w:cs="Cambria"/>
          <w:color w:val="1B1B1B"/>
          <w:sz w:val="18"/>
          <w:szCs w:val="18"/>
          <w:shd w:val="clear" w:color="auto" w:fill="FFFFFF"/>
        </w:rPr>
      </w:pPr>
    </w:p>
    <w:p w14:paraId="60A03400">
      <w:pPr>
        <w:rPr>
          <w:rFonts w:ascii="Cambria" w:hAnsi="Cambria" w:eastAsia="宋体" w:cs="Cambria"/>
          <w:color w:val="1B1B1B"/>
          <w:sz w:val="18"/>
          <w:szCs w:val="18"/>
          <w:shd w:val="clear" w:color="auto" w:fill="FFFFFF"/>
        </w:rPr>
      </w:pPr>
    </w:p>
    <w:p w14:paraId="2F4B6FD7">
      <w:pPr>
        <w:rPr>
          <w:rFonts w:ascii="Cambria" w:hAnsi="Cambria" w:eastAsia="宋体" w:cs="Cambria"/>
          <w:color w:val="1B1B1B"/>
          <w:sz w:val="18"/>
          <w:szCs w:val="18"/>
          <w:shd w:val="clear" w:color="auto" w:fill="FFFFFF"/>
        </w:rPr>
      </w:pPr>
    </w:p>
    <w:p w14:paraId="7001A292">
      <w:pPr>
        <w:rPr>
          <w:rFonts w:ascii="Cambria" w:hAnsi="Cambria" w:eastAsia="宋体" w:cs="Cambria"/>
          <w:color w:val="1B1B1B"/>
          <w:sz w:val="18"/>
          <w:szCs w:val="18"/>
          <w:shd w:val="clear" w:color="auto" w:fill="FFFFFF"/>
        </w:rPr>
      </w:pPr>
    </w:p>
    <w:p w14:paraId="1B6283C9">
      <w:pPr>
        <w:rPr>
          <w:rFonts w:ascii="Cambria" w:hAnsi="Cambria" w:eastAsia="宋体" w:cs="Cambria"/>
          <w:color w:val="1B1B1B"/>
          <w:sz w:val="18"/>
          <w:szCs w:val="18"/>
          <w:shd w:val="clear" w:color="auto" w:fill="FFFFFF"/>
        </w:rPr>
      </w:pPr>
    </w:p>
    <w:p w14:paraId="0801A5A5">
      <w:pPr>
        <w:rPr>
          <w:rFonts w:ascii="Cambria" w:hAnsi="Cambria" w:eastAsia="宋体" w:cs="Cambria"/>
          <w:color w:val="1B1B1B"/>
          <w:sz w:val="18"/>
          <w:szCs w:val="18"/>
          <w:shd w:val="clear" w:color="auto" w:fill="FFFFFF"/>
        </w:rPr>
      </w:pPr>
    </w:p>
    <w:p w14:paraId="6177C715">
      <w:pPr>
        <w:rPr>
          <w:rFonts w:ascii="Cambria" w:hAnsi="Cambria" w:eastAsia="宋体" w:cs="Cambria"/>
          <w:color w:val="1B1B1B"/>
          <w:sz w:val="18"/>
          <w:szCs w:val="18"/>
          <w:shd w:val="clear" w:color="auto" w:fill="FFFFFF"/>
        </w:rPr>
      </w:pPr>
    </w:p>
    <w:p w14:paraId="3E6B49C2">
      <w:pPr>
        <w:rPr>
          <w:rFonts w:ascii="Cambria" w:hAnsi="Cambria" w:eastAsia="宋体" w:cs="Cambria"/>
          <w:color w:val="1B1B1B"/>
          <w:sz w:val="18"/>
          <w:szCs w:val="18"/>
          <w:shd w:val="clear" w:color="auto" w:fill="FFFFFF"/>
        </w:rPr>
      </w:pPr>
    </w:p>
    <w:p w14:paraId="6383A4E8">
      <w:pPr>
        <w:rPr>
          <w:rFonts w:ascii="Cambria" w:hAnsi="Cambria" w:eastAsia="宋体" w:cs="Cambria"/>
          <w:color w:val="1B1B1B"/>
          <w:sz w:val="18"/>
          <w:szCs w:val="18"/>
          <w:shd w:val="clear" w:color="auto" w:fill="FFFFFF"/>
        </w:rPr>
      </w:pPr>
    </w:p>
    <w:p w14:paraId="4B1F23AC">
      <w:pPr>
        <w:rPr>
          <w:rFonts w:ascii="Cambria" w:hAnsi="Cambria" w:eastAsia="宋体" w:cs="Cambria"/>
          <w:color w:val="1B1B1B"/>
          <w:sz w:val="18"/>
          <w:szCs w:val="18"/>
          <w:shd w:val="clear" w:color="auto" w:fill="FFFFFF"/>
        </w:rPr>
      </w:pPr>
    </w:p>
    <w:p w14:paraId="3A7F1C8A">
      <w:pPr>
        <w:rPr>
          <w:rFonts w:ascii="Cambria" w:hAnsi="Cambria" w:eastAsia="宋体" w:cs="Cambria"/>
          <w:color w:val="1B1B1B"/>
          <w:sz w:val="18"/>
          <w:szCs w:val="18"/>
          <w:shd w:val="clear" w:color="auto" w:fill="FFFFFF"/>
        </w:rPr>
      </w:pPr>
    </w:p>
    <w:p w14:paraId="1B381DAE">
      <w:pPr>
        <w:rPr>
          <w:rFonts w:ascii="Cambria" w:hAnsi="Cambria" w:eastAsia="宋体" w:cs="Cambria"/>
          <w:color w:val="1B1B1B"/>
          <w:sz w:val="18"/>
          <w:szCs w:val="18"/>
          <w:shd w:val="clear" w:color="auto" w:fill="FFFFFF"/>
        </w:rPr>
      </w:pPr>
    </w:p>
    <w:p w14:paraId="3F623955">
      <w:pPr>
        <w:rPr>
          <w:rFonts w:ascii="Cambria" w:hAnsi="Cambria" w:eastAsia="宋体" w:cs="Cambria"/>
          <w:color w:val="1B1B1B"/>
          <w:sz w:val="18"/>
          <w:szCs w:val="18"/>
          <w:shd w:val="clear" w:color="auto" w:fill="FFFFFF"/>
        </w:rPr>
      </w:pPr>
    </w:p>
    <w:p w14:paraId="491202D6">
      <w:pPr>
        <w:rPr>
          <w:rFonts w:ascii="Cambria" w:hAnsi="Cambria" w:eastAsia="宋体" w:cs="Cambria"/>
          <w:color w:val="1B1B1B"/>
          <w:sz w:val="18"/>
          <w:szCs w:val="18"/>
          <w:shd w:val="clear" w:color="auto" w:fill="FFFFFF"/>
        </w:rPr>
      </w:pPr>
    </w:p>
    <w:p w14:paraId="29C4AF93">
      <w:pPr>
        <w:rPr>
          <w:rFonts w:ascii="Cambria" w:hAnsi="Cambria" w:eastAsia="宋体" w:cs="Cambria"/>
          <w:color w:val="1B1B1B"/>
          <w:sz w:val="18"/>
          <w:szCs w:val="18"/>
          <w:shd w:val="clear" w:color="auto" w:fill="FFFFFF"/>
        </w:rPr>
      </w:pPr>
    </w:p>
    <w:p w14:paraId="43F6191B">
      <w:pPr>
        <w:rPr>
          <w:rFonts w:ascii="Cambria" w:hAnsi="Cambria" w:eastAsia="宋体" w:cs="Cambria"/>
          <w:color w:val="1B1B1B"/>
          <w:sz w:val="18"/>
          <w:szCs w:val="18"/>
          <w:shd w:val="clear" w:color="auto" w:fill="FFFFFF"/>
        </w:rPr>
      </w:pPr>
    </w:p>
    <w:p w14:paraId="1CF6A0FF">
      <w:pPr>
        <w:rPr>
          <w:rFonts w:ascii="Cambria" w:hAnsi="Cambria" w:eastAsia="宋体" w:cs="Cambria"/>
          <w:color w:val="1B1B1B"/>
          <w:sz w:val="18"/>
          <w:szCs w:val="18"/>
          <w:shd w:val="clear" w:color="auto" w:fill="FFFFFF"/>
        </w:rPr>
      </w:pPr>
    </w:p>
    <w:p w14:paraId="35940EB6">
      <w:pPr>
        <w:rPr>
          <w:rFonts w:ascii="Cambria" w:hAnsi="Cambria" w:eastAsia="宋体" w:cs="Cambria"/>
          <w:color w:val="1B1B1B"/>
          <w:sz w:val="18"/>
          <w:szCs w:val="18"/>
          <w:shd w:val="clear" w:color="auto" w:fill="FFFFFF"/>
        </w:rPr>
      </w:pPr>
    </w:p>
    <w:p w14:paraId="54782919">
      <w:pPr>
        <w:rPr>
          <w:rFonts w:ascii="Cambria" w:hAnsi="Cambria" w:eastAsia="宋体" w:cs="Cambria"/>
          <w:color w:val="1B1B1B"/>
          <w:sz w:val="18"/>
          <w:szCs w:val="18"/>
          <w:shd w:val="clear" w:color="auto" w:fill="FFFFFF"/>
        </w:rPr>
      </w:pPr>
    </w:p>
    <w:p w14:paraId="4CF2B786">
      <w:pPr>
        <w:rPr>
          <w:rFonts w:ascii="Cambria" w:hAnsi="Cambria" w:eastAsia="宋体" w:cs="Cambria"/>
          <w:color w:val="1B1B1B"/>
          <w:sz w:val="18"/>
          <w:szCs w:val="18"/>
          <w:shd w:val="clear" w:color="auto" w:fill="FFFFFF"/>
        </w:rPr>
      </w:pPr>
    </w:p>
    <w:p w14:paraId="7F4A6D28">
      <w:pPr>
        <w:rPr>
          <w:rFonts w:ascii="Cambria" w:hAnsi="Cambria" w:eastAsia="宋体" w:cs="Cambria"/>
          <w:color w:val="1B1B1B"/>
          <w:sz w:val="18"/>
          <w:szCs w:val="18"/>
          <w:shd w:val="clear" w:color="auto" w:fill="FFFFFF"/>
        </w:rPr>
      </w:pPr>
    </w:p>
    <w:p w14:paraId="214F38A7">
      <w:pPr>
        <w:rPr>
          <w:rFonts w:ascii="Cambria" w:hAnsi="Cambria" w:eastAsia="宋体" w:cs="Cambria"/>
          <w:color w:val="1B1B1B"/>
          <w:sz w:val="18"/>
          <w:szCs w:val="18"/>
          <w:shd w:val="clear" w:color="auto" w:fill="FFFFFF"/>
        </w:rPr>
      </w:pPr>
    </w:p>
    <w:p w14:paraId="181CD89A">
      <w:pPr>
        <w:rPr>
          <w:rFonts w:ascii="Cambria" w:hAnsi="Cambria" w:eastAsia="宋体" w:cs="Cambria"/>
          <w:color w:val="1B1B1B"/>
          <w:sz w:val="18"/>
          <w:szCs w:val="18"/>
          <w:shd w:val="clear" w:color="auto" w:fill="FFFFFF"/>
        </w:rPr>
      </w:pPr>
    </w:p>
    <w:p w14:paraId="1286A40E">
      <w:pPr>
        <w:rPr>
          <w:rFonts w:ascii="Cambria" w:hAnsi="Cambria" w:eastAsia="宋体" w:cs="Cambria"/>
          <w:color w:val="1B1B1B"/>
          <w:sz w:val="18"/>
          <w:szCs w:val="18"/>
          <w:shd w:val="clear" w:color="auto" w:fill="FFFFFF"/>
        </w:rPr>
      </w:pPr>
    </w:p>
    <w:p w14:paraId="73879C80">
      <w:pPr>
        <w:rPr>
          <w:rFonts w:ascii="Cambria" w:hAnsi="Cambria" w:eastAsia="宋体" w:cs="Cambria"/>
          <w:color w:val="1B1B1B"/>
          <w:sz w:val="18"/>
          <w:szCs w:val="18"/>
          <w:shd w:val="clear" w:color="auto" w:fill="FFFFFF"/>
        </w:rPr>
      </w:pPr>
    </w:p>
    <w:p w14:paraId="218574AF">
      <w:pPr>
        <w:rPr>
          <w:rFonts w:ascii="Cambria" w:hAnsi="Cambria" w:eastAsia="宋体" w:cs="Cambria"/>
          <w:color w:val="1B1B1B"/>
          <w:sz w:val="18"/>
          <w:szCs w:val="18"/>
          <w:shd w:val="clear" w:color="auto" w:fill="FFFFFF"/>
        </w:rPr>
      </w:pPr>
    </w:p>
    <w:p w14:paraId="1A09AEA7">
      <w:pPr>
        <w:rPr>
          <w:rFonts w:ascii="Cambria" w:hAnsi="Cambria" w:eastAsia="宋体" w:cs="Cambria"/>
          <w:color w:val="1B1B1B"/>
          <w:sz w:val="18"/>
          <w:szCs w:val="18"/>
          <w:shd w:val="clear" w:color="auto" w:fill="FFFFFF"/>
        </w:rPr>
      </w:pPr>
    </w:p>
    <w:p w14:paraId="292A0176">
      <w:pPr>
        <w:rPr>
          <w:rFonts w:ascii="Cambria" w:hAnsi="Cambria" w:eastAsia="宋体" w:cs="Cambria"/>
          <w:color w:val="1B1B1B"/>
          <w:sz w:val="18"/>
          <w:szCs w:val="18"/>
          <w:shd w:val="clear" w:color="auto" w:fill="FFFFFF"/>
        </w:rPr>
      </w:pPr>
    </w:p>
    <w:p w14:paraId="6A7E4978">
      <w:pPr>
        <w:rPr>
          <w:rFonts w:ascii="Cambria" w:hAnsi="Cambria" w:eastAsia="宋体" w:cs="Cambria"/>
          <w:color w:val="1B1B1B"/>
          <w:sz w:val="18"/>
          <w:szCs w:val="18"/>
          <w:shd w:val="clear" w:color="auto" w:fill="FFFFFF"/>
        </w:rPr>
      </w:pPr>
    </w:p>
    <w:p w14:paraId="51D2A034">
      <w:pPr>
        <w:rPr>
          <w:rFonts w:ascii="Cambria" w:hAnsi="Cambria" w:eastAsia="宋体" w:cs="Cambria"/>
          <w:color w:val="1B1B1B"/>
          <w:sz w:val="18"/>
          <w:szCs w:val="18"/>
          <w:shd w:val="clear" w:color="auto" w:fill="FFFFFF"/>
        </w:rPr>
      </w:pPr>
    </w:p>
    <w:p w14:paraId="3259A370">
      <w:pPr>
        <w:rPr>
          <w:rFonts w:ascii="Cambria" w:hAnsi="Cambria" w:eastAsia="宋体" w:cs="Cambria"/>
          <w:color w:val="1B1B1B"/>
          <w:sz w:val="18"/>
          <w:szCs w:val="18"/>
          <w:shd w:val="clear" w:color="auto" w:fill="FFFFFF"/>
        </w:rPr>
      </w:pPr>
    </w:p>
    <w:p w14:paraId="68EE9E2D">
      <w:pPr>
        <w:rPr>
          <w:rFonts w:ascii="Cambria" w:hAnsi="Cambria" w:eastAsia="宋体" w:cs="Cambria"/>
          <w:color w:val="1B1B1B"/>
          <w:sz w:val="18"/>
          <w:szCs w:val="18"/>
          <w:shd w:val="clear" w:color="auto" w:fill="FFFFFF"/>
        </w:rPr>
      </w:pPr>
      <w:r>
        <w:rPr>
          <w:lang w:val="de-DE"/>
        </w:rPr>
        <w:drawing>
          <wp:inline distT="0" distB="0" distL="114300" distR="114300">
            <wp:extent cx="5266690" cy="3157220"/>
            <wp:effectExtent l="0" t="0" r="3810" b="508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66690" cy="3157220"/>
                    </a:xfrm>
                    <a:prstGeom prst="rect">
                      <a:avLst/>
                    </a:prstGeom>
                    <a:noFill/>
                    <a:ln>
                      <a:noFill/>
                    </a:ln>
                  </pic:spPr>
                </pic:pic>
              </a:graphicData>
            </a:graphic>
          </wp:inline>
        </w:drawing>
      </w:r>
    </w:p>
    <w:p w14:paraId="71E6C190">
      <w:pPr>
        <w:rPr>
          <w:rFonts w:ascii="Cambria" w:hAnsi="Cambria" w:eastAsia="宋体" w:cs="Cambria"/>
          <w:color w:val="1B1B1B"/>
          <w:sz w:val="18"/>
          <w:szCs w:val="18"/>
          <w:shd w:val="clear" w:color="auto" w:fill="FFFFFF"/>
        </w:rPr>
      </w:pPr>
    </w:p>
    <w:p w14:paraId="49F88F58">
      <w:pPr>
        <w:rPr>
          <w:rFonts w:ascii="Cambria" w:hAnsi="Cambria" w:eastAsia="宋体" w:cs="Cambria"/>
          <w:color w:val="1B1B1B"/>
          <w:sz w:val="18"/>
          <w:szCs w:val="18"/>
          <w:shd w:val="clear" w:color="auto" w:fill="FFFFFF"/>
        </w:rPr>
      </w:pPr>
    </w:p>
    <w:p w14:paraId="235DCC8D">
      <w:pPr>
        <w:rPr>
          <w:rFonts w:ascii="Cambria" w:hAnsi="Cambria" w:eastAsia="宋体" w:cs="Cambria"/>
          <w:color w:val="1B1B1B"/>
          <w:sz w:val="18"/>
          <w:szCs w:val="18"/>
          <w:shd w:val="clear" w:color="auto" w:fill="FFFFFF"/>
        </w:rPr>
      </w:pPr>
    </w:p>
    <w:p w14:paraId="08ECDCF4">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t>https://link.springer.com/article/10.1007/s10439-022-03074-0</w:t>
      </w:r>
    </w:p>
    <w:p w14:paraId="63CD0585">
      <w:pPr>
        <w:rPr>
          <w:rFonts w:ascii="Cambria" w:hAnsi="Cambria" w:eastAsia="宋体" w:cs="Cambria"/>
          <w:color w:val="1B1B1B"/>
          <w:sz w:val="18"/>
          <w:szCs w:val="18"/>
          <w:shd w:val="clear" w:color="auto" w:fill="FFFFFF"/>
        </w:rPr>
      </w:pPr>
    </w:p>
    <w:p w14:paraId="2AC8B33D">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drawing>
          <wp:anchor distT="0" distB="0" distL="114300" distR="114300" simplePos="0" relativeHeight="251665408" behindDoc="0" locked="0" layoutInCell="1" allowOverlap="1">
            <wp:simplePos x="0" y="0"/>
            <wp:positionH relativeFrom="column">
              <wp:posOffset>-67310</wp:posOffset>
            </wp:positionH>
            <wp:positionV relativeFrom="paragraph">
              <wp:posOffset>26670</wp:posOffset>
            </wp:positionV>
            <wp:extent cx="5355590" cy="2953385"/>
            <wp:effectExtent l="0" t="0" r="16510" b="18415"/>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355590" cy="2953385"/>
                    </a:xfrm>
                    <a:prstGeom prst="rect">
                      <a:avLst/>
                    </a:prstGeom>
                    <a:noFill/>
                    <a:ln>
                      <a:noFill/>
                    </a:ln>
                  </pic:spPr>
                </pic:pic>
              </a:graphicData>
            </a:graphic>
          </wp:anchor>
        </w:drawing>
      </w:r>
    </w:p>
    <w:p w14:paraId="028E8EF0">
      <w:pPr>
        <w:rPr>
          <w:rFonts w:ascii="Cambria" w:hAnsi="Cambria" w:eastAsia="宋体" w:cs="Cambria"/>
          <w:color w:val="1B1B1B"/>
          <w:sz w:val="18"/>
          <w:szCs w:val="18"/>
          <w:shd w:val="clear" w:color="auto" w:fill="FFFFFF"/>
        </w:rPr>
      </w:pPr>
    </w:p>
    <w:p w14:paraId="71D6A54F">
      <w:pPr>
        <w:rPr>
          <w:rFonts w:ascii="Cambria" w:hAnsi="Cambria" w:eastAsia="宋体" w:cs="Cambria"/>
          <w:color w:val="1B1B1B"/>
          <w:sz w:val="18"/>
          <w:szCs w:val="18"/>
          <w:shd w:val="clear" w:color="auto" w:fill="FFFFFF"/>
        </w:rPr>
      </w:pPr>
    </w:p>
    <w:p w14:paraId="2588B8F9">
      <w:pPr>
        <w:rPr>
          <w:rFonts w:ascii="Cambria" w:hAnsi="Cambria" w:eastAsia="宋体" w:cs="Cambria"/>
          <w:color w:val="1B1B1B"/>
          <w:sz w:val="18"/>
          <w:szCs w:val="18"/>
          <w:shd w:val="clear" w:color="auto" w:fill="FFFFFF"/>
        </w:rPr>
      </w:pPr>
    </w:p>
    <w:p w14:paraId="467A0974">
      <w:pPr>
        <w:rPr>
          <w:rFonts w:ascii="Cambria" w:hAnsi="Cambria" w:eastAsia="宋体" w:cs="Cambria"/>
          <w:color w:val="1B1B1B"/>
          <w:sz w:val="18"/>
          <w:szCs w:val="18"/>
          <w:shd w:val="clear" w:color="auto" w:fill="FFFFFF"/>
        </w:rPr>
      </w:pPr>
    </w:p>
    <w:p w14:paraId="62DAA4B2">
      <w:pPr>
        <w:rPr>
          <w:rFonts w:ascii="Cambria" w:hAnsi="Cambria" w:eastAsia="宋体" w:cs="Cambria"/>
          <w:color w:val="1B1B1B"/>
          <w:sz w:val="18"/>
          <w:szCs w:val="18"/>
          <w:shd w:val="clear" w:color="auto" w:fill="FFFFFF"/>
        </w:rPr>
      </w:pPr>
    </w:p>
    <w:p w14:paraId="0F22C1EC">
      <w:pPr>
        <w:rPr>
          <w:rFonts w:ascii="Cambria" w:hAnsi="Cambria" w:eastAsia="宋体" w:cs="Cambria"/>
          <w:color w:val="1B1B1B"/>
          <w:sz w:val="18"/>
          <w:szCs w:val="18"/>
          <w:shd w:val="clear" w:color="auto" w:fill="FFFFFF"/>
        </w:rPr>
      </w:pPr>
    </w:p>
    <w:p w14:paraId="39436FC6">
      <w:pPr>
        <w:rPr>
          <w:rFonts w:ascii="Cambria" w:hAnsi="Cambria" w:eastAsia="宋体" w:cs="Cambria"/>
          <w:color w:val="1B1B1B"/>
          <w:sz w:val="18"/>
          <w:szCs w:val="18"/>
          <w:shd w:val="clear" w:color="auto" w:fill="FFFFFF"/>
        </w:rPr>
      </w:pPr>
    </w:p>
    <w:p w14:paraId="2C057B0C">
      <w:pPr>
        <w:rPr>
          <w:rFonts w:ascii="Cambria" w:hAnsi="Cambria" w:eastAsia="宋体" w:cs="Cambria"/>
          <w:color w:val="1B1B1B"/>
          <w:sz w:val="18"/>
          <w:szCs w:val="18"/>
          <w:shd w:val="clear" w:color="auto" w:fill="FFFFFF"/>
        </w:rPr>
      </w:pPr>
    </w:p>
    <w:p w14:paraId="7F638242">
      <w:pPr>
        <w:rPr>
          <w:rFonts w:ascii="Cambria" w:hAnsi="Cambria" w:eastAsia="宋体" w:cs="Cambria"/>
          <w:color w:val="1B1B1B"/>
          <w:sz w:val="18"/>
          <w:szCs w:val="18"/>
          <w:shd w:val="clear" w:color="auto" w:fill="FFFFFF"/>
        </w:rPr>
      </w:pPr>
    </w:p>
    <w:p w14:paraId="34844D96">
      <w:pPr>
        <w:rPr>
          <w:rFonts w:ascii="Cambria" w:hAnsi="Cambria" w:eastAsia="宋体" w:cs="Cambria"/>
          <w:color w:val="1B1B1B"/>
          <w:sz w:val="18"/>
          <w:szCs w:val="18"/>
          <w:shd w:val="clear" w:color="auto" w:fill="FFFFFF"/>
        </w:rPr>
      </w:pPr>
    </w:p>
    <w:p w14:paraId="4B24F0AF">
      <w:pPr>
        <w:rPr>
          <w:rFonts w:ascii="Cambria" w:hAnsi="Cambria" w:eastAsia="宋体" w:cs="Cambria"/>
          <w:color w:val="1B1B1B"/>
          <w:sz w:val="18"/>
          <w:szCs w:val="18"/>
          <w:shd w:val="clear" w:color="auto" w:fill="FFFFFF"/>
        </w:rPr>
      </w:pPr>
    </w:p>
    <w:p w14:paraId="3344A1CB">
      <w:pPr>
        <w:rPr>
          <w:rFonts w:ascii="Cambria" w:hAnsi="Cambria" w:eastAsia="宋体" w:cs="Cambria"/>
          <w:color w:val="1B1B1B"/>
          <w:sz w:val="18"/>
          <w:szCs w:val="18"/>
          <w:shd w:val="clear" w:color="auto" w:fill="FFFFFF"/>
        </w:rPr>
      </w:pPr>
    </w:p>
    <w:p w14:paraId="191B0461">
      <w:pPr>
        <w:rPr>
          <w:rFonts w:ascii="Cambria" w:hAnsi="Cambria" w:eastAsia="宋体" w:cs="Cambria"/>
          <w:color w:val="1B1B1B"/>
          <w:sz w:val="18"/>
          <w:szCs w:val="18"/>
          <w:shd w:val="clear" w:color="auto" w:fill="FFFFFF"/>
        </w:rPr>
      </w:pPr>
    </w:p>
    <w:p w14:paraId="29CE7772">
      <w:pPr>
        <w:rPr>
          <w:rFonts w:ascii="Cambria" w:hAnsi="Cambria" w:eastAsia="宋体" w:cs="Cambria"/>
          <w:color w:val="1B1B1B"/>
          <w:sz w:val="18"/>
          <w:szCs w:val="18"/>
          <w:shd w:val="clear" w:color="auto" w:fill="FFFFFF"/>
        </w:rPr>
      </w:pPr>
    </w:p>
    <w:p w14:paraId="30ED67B6">
      <w:pPr>
        <w:rPr>
          <w:rFonts w:ascii="Cambria" w:hAnsi="Cambria" w:eastAsia="宋体" w:cs="Cambria"/>
          <w:color w:val="1B1B1B"/>
          <w:sz w:val="18"/>
          <w:szCs w:val="18"/>
          <w:shd w:val="clear" w:color="auto" w:fill="FFFFFF"/>
        </w:rPr>
      </w:pPr>
    </w:p>
    <w:p w14:paraId="62A0F54C">
      <w:pPr>
        <w:rPr>
          <w:rFonts w:ascii="Cambria" w:hAnsi="Cambria" w:eastAsia="宋体" w:cs="Cambria"/>
          <w:color w:val="1B1B1B"/>
          <w:sz w:val="18"/>
          <w:szCs w:val="18"/>
          <w:shd w:val="clear" w:color="auto" w:fill="FFFFFF"/>
        </w:rPr>
      </w:pPr>
    </w:p>
    <w:p w14:paraId="31763E01">
      <w:pPr>
        <w:rPr>
          <w:rFonts w:ascii="Cambria" w:hAnsi="Cambria" w:eastAsia="宋体" w:cs="Cambria"/>
          <w:color w:val="1B1B1B"/>
          <w:sz w:val="18"/>
          <w:szCs w:val="18"/>
          <w:shd w:val="clear" w:color="auto" w:fill="FFFFFF"/>
        </w:rPr>
      </w:pPr>
    </w:p>
    <w:p w14:paraId="234A5FD9">
      <w:pPr>
        <w:rPr>
          <w:rFonts w:ascii="Cambria" w:hAnsi="Cambria" w:eastAsia="宋体" w:cs="Cambria"/>
          <w:color w:val="1B1B1B"/>
          <w:sz w:val="18"/>
          <w:szCs w:val="18"/>
          <w:shd w:val="clear" w:color="auto" w:fill="FFFFFF"/>
        </w:rPr>
      </w:pPr>
    </w:p>
    <w:p w14:paraId="4E1B4AE4">
      <w:pPr>
        <w:rPr>
          <w:rFonts w:ascii="Cambria" w:hAnsi="Cambria" w:eastAsia="宋体" w:cs="Cambria"/>
          <w:color w:val="1B1B1B"/>
          <w:sz w:val="18"/>
          <w:szCs w:val="18"/>
          <w:shd w:val="clear" w:color="auto" w:fill="FFFFFF"/>
        </w:rPr>
      </w:pPr>
    </w:p>
    <w:p w14:paraId="291A27A3">
      <w:pPr>
        <w:rPr>
          <w:rFonts w:ascii="Cambria" w:hAnsi="Cambria" w:eastAsia="宋体" w:cs="Cambria"/>
          <w:color w:val="1B1B1B"/>
          <w:sz w:val="18"/>
          <w:szCs w:val="18"/>
          <w:shd w:val="clear" w:color="auto" w:fill="FFFFFF"/>
        </w:rPr>
      </w:pPr>
    </w:p>
    <w:p w14:paraId="0BF41C65">
      <w:pPr>
        <w:rPr>
          <w:rFonts w:ascii="Cambria" w:hAnsi="Cambria" w:eastAsia="宋体" w:cs="Cambria"/>
          <w:color w:val="1B1B1B"/>
          <w:sz w:val="18"/>
          <w:szCs w:val="18"/>
          <w:shd w:val="clear" w:color="auto" w:fill="FFFFFF"/>
        </w:rPr>
      </w:pPr>
    </w:p>
    <w:p w14:paraId="2476403E">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drawing>
          <wp:anchor distT="0" distB="0" distL="114300" distR="114300" simplePos="0" relativeHeight="251665408" behindDoc="0" locked="0" layoutInCell="1" allowOverlap="1">
            <wp:simplePos x="0" y="0"/>
            <wp:positionH relativeFrom="column">
              <wp:posOffset>-177800</wp:posOffset>
            </wp:positionH>
            <wp:positionV relativeFrom="paragraph">
              <wp:posOffset>-40005</wp:posOffset>
            </wp:positionV>
            <wp:extent cx="5609590" cy="3103880"/>
            <wp:effectExtent l="0" t="0" r="10160" b="127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5609590" cy="3103880"/>
                    </a:xfrm>
                    <a:prstGeom prst="rect">
                      <a:avLst/>
                    </a:prstGeom>
                    <a:noFill/>
                    <a:ln>
                      <a:noFill/>
                    </a:ln>
                  </pic:spPr>
                </pic:pic>
              </a:graphicData>
            </a:graphic>
          </wp:anchor>
        </w:drawing>
      </w:r>
    </w:p>
    <w:p w14:paraId="460F7F94">
      <w:pPr>
        <w:rPr>
          <w:rFonts w:ascii="Cambria" w:hAnsi="Cambria" w:eastAsia="宋体" w:cs="Cambria"/>
          <w:color w:val="1B1B1B"/>
          <w:sz w:val="18"/>
          <w:szCs w:val="18"/>
          <w:shd w:val="clear" w:color="auto" w:fill="FFFFFF"/>
        </w:rPr>
      </w:pPr>
    </w:p>
    <w:p w14:paraId="60152773">
      <w:pPr>
        <w:rPr>
          <w:rFonts w:ascii="Cambria" w:hAnsi="Cambria" w:eastAsia="宋体" w:cs="Cambria"/>
          <w:color w:val="1B1B1B"/>
          <w:sz w:val="18"/>
          <w:szCs w:val="18"/>
          <w:shd w:val="clear" w:color="auto" w:fill="FFFFFF"/>
        </w:rPr>
      </w:pPr>
    </w:p>
    <w:p w14:paraId="549D0B44">
      <w:pPr>
        <w:rPr>
          <w:rFonts w:ascii="Cambria" w:hAnsi="Cambria" w:eastAsia="宋体" w:cs="Cambria"/>
          <w:color w:val="1B1B1B"/>
          <w:sz w:val="18"/>
          <w:szCs w:val="18"/>
          <w:shd w:val="clear" w:color="auto" w:fill="FFFFFF"/>
        </w:rPr>
      </w:pPr>
    </w:p>
    <w:p w14:paraId="4BDE8E8B">
      <w:pPr>
        <w:rPr>
          <w:rFonts w:ascii="Cambria" w:hAnsi="Cambria" w:eastAsia="宋体" w:cs="Cambria"/>
          <w:color w:val="1B1B1B"/>
          <w:sz w:val="18"/>
          <w:szCs w:val="18"/>
          <w:shd w:val="clear" w:color="auto" w:fill="FFFFFF"/>
        </w:rPr>
      </w:pPr>
    </w:p>
    <w:p w14:paraId="22740D7C">
      <w:pPr>
        <w:rPr>
          <w:rFonts w:ascii="Cambria" w:hAnsi="Cambria" w:eastAsia="宋体" w:cs="Cambria"/>
          <w:color w:val="1B1B1B"/>
          <w:sz w:val="18"/>
          <w:szCs w:val="18"/>
          <w:shd w:val="clear" w:color="auto" w:fill="FFFFFF"/>
        </w:rPr>
      </w:pPr>
    </w:p>
    <w:p w14:paraId="1126E081">
      <w:pPr>
        <w:rPr>
          <w:rFonts w:ascii="Cambria" w:hAnsi="Cambria" w:eastAsia="宋体" w:cs="Cambria"/>
          <w:color w:val="1B1B1B"/>
          <w:sz w:val="18"/>
          <w:szCs w:val="18"/>
          <w:shd w:val="clear" w:color="auto" w:fill="FFFFFF"/>
        </w:rPr>
      </w:pPr>
    </w:p>
    <w:p w14:paraId="17F566D8">
      <w:pPr>
        <w:rPr>
          <w:rFonts w:ascii="Cambria" w:hAnsi="Cambria" w:eastAsia="宋体" w:cs="Cambria"/>
          <w:color w:val="1B1B1B"/>
          <w:sz w:val="18"/>
          <w:szCs w:val="18"/>
          <w:shd w:val="clear" w:color="auto" w:fill="FFFFFF"/>
        </w:rPr>
      </w:pPr>
    </w:p>
    <w:p w14:paraId="7E6F6494">
      <w:pPr>
        <w:rPr>
          <w:rFonts w:ascii="Cambria" w:hAnsi="Cambria" w:eastAsia="宋体" w:cs="Cambria"/>
          <w:color w:val="1B1B1B"/>
          <w:sz w:val="18"/>
          <w:szCs w:val="18"/>
          <w:shd w:val="clear" w:color="auto" w:fill="FFFFFF"/>
        </w:rPr>
      </w:pPr>
    </w:p>
    <w:p w14:paraId="4699DA2D">
      <w:pPr>
        <w:rPr>
          <w:rFonts w:ascii="Cambria" w:hAnsi="Cambria" w:eastAsia="宋体" w:cs="Cambria"/>
          <w:color w:val="1B1B1B"/>
          <w:sz w:val="18"/>
          <w:szCs w:val="18"/>
          <w:shd w:val="clear" w:color="auto" w:fill="FFFFFF"/>
        </w:rPr>
      </w:pPr>
    </w:p>
    <w:p w14:paraId="453A4DC1">
      <w:pPr>
        <w:rPr>
          <w:rFonts w:ascii="Cambria" w:hAnsi="Cambria" w:eastAsia="宋体" w:cs="Cambria"/>
          <w:color w:val="1B1B1B"/>
          <w:sz w:val="18"/>
          <w:szCs w:val="18"/>
          <w:shd w:val="clear" w:color="auto" w:fill="FFFFFF"/>
        </w:rPr>
      </w:pPr>
    </w:p>
    <w:p w14:paraId="11D6B01C">
      <w:pPr>
        <w:rPr>
          <w:rFonts w:ascii="Cambria" w:hAnsi="Cambria" w:eastAsia="宋体" w:cs="Cambria"/>
          <w:color w:val="1B1B1B"/>
          <w:sz w:val="18"/>
          <w:szCs w:val="18"/>
          <w:shd w:val="clear" w:color="auto" w:fill="FFFFFF"/>
        </w:rPr>
      </w:pPr>
    </w:p>
    <w:p w14:paraId="7CBAF5E7">
      <w:pPr>
        <w:rPr>
          <w:rFonts w:ascii="Cambria" w:hAnsi="Cambria" w:eastAsia="宋体" w:cs="Cambria"/>
          <w:color w:val="1B1B1B"/>
          <w:sz w:val="18"/>
          <w:szCs w:val="18"/>
          <w:shd w:val="clear" w:color="auto" w:fill="FFFFFF"/>
        </w:rPr>
      </w:pPr>
    </w:p>
    <w:p w14:paraId="7CD43E0F">
      <w:pPr>
        <w:rPr>
          <w:rFonts w:ascii="Cambria" w:hAnsi="Cambria" w:eastAsia="宋体" w:cs="Cambria"/>
          <w:color w:val="1B1B1B"/>
          <w:sz w:val="18"/>
          <w:szCs w:val="18"/>
          <w:shd w:val="clear" w:color="auto" w:fill="FFFFFF"/>
        </w:rPr>
      </w:pPr>
    </w:p>
    <w:p w14:paraId="4F411DE4">
      <w:pPr>
        <w:rPr>
          <w:rFonts w:ascii="Cambria" w:hAnsi="Cambria" w:eastAsia="宋体" w:cs="Cambria"/>
          <w:color w:val="1B1B1B"/>
          <w:sz w:val="18"/>
          <w:szCs w:val="18"/>
          <w:shd w:val="clear" w:color="auto" w:fill="FFFFFF"/>
        </w:rPr>
      </w:pPr>
    </w:p>
    <w:p w14:paraId="7451BCDD">
      <w:pPr>
        <w:rPr>
          <w:rFonts w:ascii="Cambria" w:hAnsi="Cambria" w:eastAsia="宋体" w:cs="Cambria"/>
          <w:color w:val="1B1B1B"/>
          <w:sz w:val="18"/>
          <w:szCs w:val="18"/>
          <w:shd w:val="clear" w:color="auto" w:fill="FFFFFF"/>
        </w:rPr>
      </w:pPr>
    </w:p>
    <w:p w14:paraId="491E0D19">
      <w:pPr>
        <w:rPr>
          <w:rFonts w:ascii="Cambria" w:hAnsi="Cambria" w:eastAsia="宋体" w:cs="Cambria"/>
          <w:color w:val="1B1B1B"/>
          <w:sz w:val="18"/>
          <w:szCs w:val="18"/>
          <w:shd w:val="clear" w:color="auto" w:fill="FFFFFF"/>
        </w:rPr>
      </w:pPr>
    </w:p>
    <w:p w14:paraId="0E9249C5">
      <w:pPr>
        <w:rPr>
          <w:rFonts w:ascii="Cambria" w:hAnsi="Cambria" w:eastAsia="宋体" w:cs="Cambria"/>
          <w:color w:val="1B1B1B"/>
          <w:sz w:val="18"/>
          <w:szCs w:val="18"/>
          <w:shd w:val="clear" w:color="auto" w:fill="FFFFFF"/>
        </w:rPr>
      </w:pPr>
      <w:r>
        <w:rPr>
          <w:rFonts w:ascii="Cambria" w:hAnsi="Cambria" w:eastAsia="宋体" w:cs="Cambria"/>
          <w:color w:val="1B1B1B"/>
          <w:sz w:val="18"/>
          <w:szCs w:val="18"/>
          <w:shd w:val="clear" w:color="auto" w:fill="FFFFFF"/>
        </w:rPr>
        <w:drawing>
          <wp:anchor distT="0" distB="0" distL="114300" distR="114300" simplePos="0" relativeHeight="251666432" behindDoc="0" locked="0" layoutInCell="1" allowOverlap="1">
            <wp:simplePos x="0" y="0"/>
            <wp:positionH relativeFrom="column">
              <wp:posOffset>79375</wp:posOffset>
            </wp:positionH>
            <wp:positionV relativeFrom="paragraph">
              <wp:posOffset>95885</wp:posOffset>
            </wp:positionV>
            <wp:extent cx="5344795" cy="3398520"/>
            <wp:effectExtent l="0" t="0" r="8255" b="11430"/>
            <wp:wrapNone/>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344795" cy="3398520"/>
                    </a:xfrm>
                    <a:prstGeom prst="rect">
                      <a:avLst/>
                    </a:prstGeom>
                    <a:noFill/>
                    <a:ln>
                      <a:noFill/>
                    </a:ln>
                  </pic:spPr>
                </pic:pic>
              </a:graphicData>
            </a:graphic>
          </wp:anchor>
        </w:drawing>
      </w:r>
    </w:p>
    <w:p w14:paraId="61820B67">
      <w:pPr>
        <w:rPr>
          <w:rFonts w:ascii="Cambria" w:hAnsi="Cambria" w:eastAsia="宋体" w:cs="Cambria"/>
          <w:color w:val="1B1B1B"/>
          <w:sz w:val="18"/>
          <w:szCs w:val="18"/>
          <w:shd w:val="clear" w:color="auto" w:fill="FFFFFF"/>
        </w:rPr>
      </w:pPr>
    </w:p>
    <w:p w14:paraId="28460519">
      <w:pPr>
        <w:rPr>
          <w:rFonts w:ascii="Cambria" w:hAnsi="Cambria" w:eastAsia="宋体" w:cs="Cambria"/>
          <w:color w:val="1B1B1B"/>
          <w:sz w:val="18"/>
          <w:szCs w:val="18"/>
          <w:shd w:val="clear" w:color="auto" w:fill="FFFFFF"/>
        </w:rPr>
      </w:pPr>
    </w:p>
    <w:p w14:paraId="54FD3FFC">
      <w:pPr>
        <w:rPr>
          <w:rFonts w:ascii="Cambria" w:hAnsi="Cambria" w:eastAsia="宋体" w:cs="Cambria"/>
          <w:color w:val="1B1B1B"/>
          <w:sz w:val="18"/>
          <w:szCs w:val="18"/>
          <w:shd w:val="clear" w:color="auto" w:fill="FFFFFF"/>
        </w:rPr>
      </w:pPr>
    </w:p>
    <w:p w14:paraId="73C11B67">
      <w:pPr>
        <w:rPr>
          <w:rFonts w:ascii="Cambria" w:hAnsi="Cambria" w:eastAsia="宋体" w:cs="Cambria"/>
          <w:color w:val="1B1B1B"/>
          <w:sz w:val="18"/>
          <w:szCs w:val="18"/>
          <w:shd w:val="clear" w:color="auto" w:fill="FFFFFF"/>
        </w:rPr>
      </w:pPr>
    </w:p>
    <w:p w14:paraId="013C74AE">
      <w:pPr>
        <w:rPr>
          <w:rFonts w:ascii="Cambria" w:hAnsi="Cambria" w:eastAsia="宋体" w:cs="Cambria"/>
          <w:color w:val="1B1B1B"/>
          <w:sz w:val="18"/>
          <w:szCs w:val="18"/>
          <w:shd w:val="clear" w:color="auto" w:fill="FFFFFF"/>
        </w:rPr>
      </w:pPr>
    </w:p>
    <w:p w14:paraId="01AC277D">
      <w:pPr>
        <w:rPr>
          <w:rFonts w:ascii="Cambria" w:hAnsi="Cambria" w:eastAsia="宋体" w:cs="Cambria"/>
          <w:color w:val="1B1B1B"/>
          <w:sz w:val="18"/>
          <w:szCs w:val="18"/>
          <w:shd w:val="clear" w:color="auto" w:fill="FFFFFF"/>
        </w:rPr>
      </w:pPr>
    </w:p>
    <w:p w14:paraId="3CC1B3DF">
      <w:pPr>
        <w:rPr>
          <w:rFonts w:ascii="Cambria" w:hAnsi="Cambria" w:eastAsia="宋体" w:cs="Cambria"/>
          <w:color w:val="1B1B1B"/>
          <w:sz w:val="18"/>
          <w:szCs w:val="18"/>
          <w:shd w:val="clear" w:color="auto" w:fill="FFFFFF"/>
        </w:rPr>
      </w:pPr>
    </w:p>
    <w:p w14:paraId="51365328">
      <w:pPr>
        <w:rPr>
          <w:rFonts w:ascii="Cambria" w:hAnsi="Cambria" w:eastAsia="宋体" w:cs="Cambria"/>
          <w:color w:val="1B1B1B"/>
          <w:sz w:val="18"/>
          <w:szCs w:val="18"/>
          <w:shd w:val="clear" w:color="auto" w:fill="FFFFFF"/>
        </w:rPr>
      </w:pPr>
    </w:p>
    <w:p w14:paraId="22FEAF8C">
      <w:pPr>
        <w:rPr>
          <w:rFonts w:ascii="Cambria" w:hAnsi="Cambria" w:eastAsia="宋体" w:cs="Cambria"/>
          <w:color w:val="1B1B1B"/>
          <w:sz w:val="18"/>
          <w:szCs w:val="18"/>
          <w:shd w:val="clear" w:color="auto" w:fill="FFFFFF"/>
        </w:rPr>
      </w:pPr>
    </w:p>
    <w:p w14:paraId="4024293B">
      <w:pPr>
        <w:rPr>
          <w:rFonts w:ascii="Cambria" w:hAnsi="Cambria" w:eastAsia="宋体" w:cs="Cambria"/>
          <w:color w:val="1B1B1B"/>
          <w:sz w:val="18"/>
          <w:szCs w:val="18"/>
          <w:shd w:val="clear" w:color="auto" w:fill="FFFFFF"/>
        </w:rPr>
      </w:pPr>
    </w:p>
    <w:p w14:paraId="5E088640">
      <w:pPr>
        <w:rPr>
          <w:rFonts w:ascii="Cambria" w:hAnsi="Cambria" w:eastAsia="宋体" w:cs="Cambria"/>
          <w:color w:val="1B1B1B"/>
          <w:sz w:val="18"/>
          <w:szCs w:val="18"/>
          <w:shd w:val="clear" w:color="auto" w:fill="FFFFFF"/>
        </w:rPr>
      </w:pPr>
    </w:p>
    <w:p w14:paraId="7F6AFA11">
      <w:pPr>
        <w:rPr>
          <w:rFonts w:ascii="Cambria" w:hAnsi="Cambria" w:eastAsia="宋体" w:cs="Cambria"/>
          <w:color w:val="1B1B1B"/>
          <w:sz w:val="18"/>
          <w:szCs w:val="18"/>
          <w:shd w:val="clear" w:color="auto" w:fill="FFFFFF"/>
        </w:rPr>
      </w:pPr>
    </w:p>
    <w:p w14:paraId="2BDF8817">
      <w:pPr>
        <w:rPr>
          <w:rFonts w:ascii="Cambria" w:hAnsi="Cambria" w:eastAsia="宋体" w:cs="Cambria"/>
          <w:color w:val="1B1B1B"/>
          <w:sz w:val="18"/>
          <w:szCs w:val="18"/>
          <w:shd w:val="clear" w:color="auto" w:fill="FFFFFF"/>
        </w:rPr>
      </w:pPr>
    </w:p>
    <w:p w14:paraId="4E32E340">
      <w:pPr>
        <w:rPr>
          <w:rFonts w:ascii="Cambria" w:hAnsi="Cambria" w:eastAsia="宋体" w:cs="Cambria"/>
          <w:color w:val="1B1B1B"/>
          <w:sz w:val="18"/>
          <w:szCs w:val="18"/>
          <w:shd w:val="clear" w:color="auto" w:fill="FFFFFF"/>
        </w:rPr>
      </w:pPr>
    </w:p>
    <w:p w14:paraId="59A3B87F">
      <w:pPr>
        <w:rPr>
          <w:rFonts w:ascii="Cambria" w:hAnsi="Cambria" w:eastAsia="宋体" w:cs="Cambria"/>
          <w:color w:val="1B1B1B"/>
          <w:sz w:val="18"/>
          <w:szCs w:val="18"/>
          <w:shd w:val="clear" w:color="auto" w:fill="FFFFFF"/>
        </w:rPr>
      </w:pPr>
    </w:p>
    <w:p w14:paraId="13A5D253">
      <w:pPr>
        <w:rPr>
          <w:rFonts w:ascii="Cambria" w:hAnsi="Cambria" w:eastAsia="宋体" w:cs="Cambria"/>
          <w:color w:val="1B1B1B"/>
          <w:sz w:val="18"/>
          <w:szCs w:val="18"/>
          <w:shd w:val="clear" w:color="auto" w:fill="FFFFFF"/>
        </w:rPr>
      </w:pPr>
    </w:p>
    <w:p w14:paraId="3F39142E">
      <w:pPr>
        <w:rPr>
          <w:rFonts w:ascii="Cambria" w:hAnsi="Cambria" w:eastAsia="宋体" w:cs="Cambria"/>
          <w:color w:val="1B1B1B"/>
          <w:sz w:val="18"/>
          <w:szCs w:val="18"/>
          <w:shd w:val="clear" w:color="auto" w:fill="FFFFFF"/>
        </w:rPr>
      </w:pPr>
    </w:p>
    <w:p w14:paraId="363FE376">
      <w:pPr>
        <w:rPr>
          <w:rFonts w:ascii="Cambria" w:hAnsi="Cambria" w:eastAsia="宋体" w:cs="Cambria"/>
          <w:color w:val="1B1B1B"/>
          <w:sz w:val="18"/>
          <w:szCs w:val="18"/>
          <w:shd w:val="clear" w:color="auto" w:fill="FFFFFF"/>
        </w:rPr>
      </w:pPr>
    </w:p>
    <w:p w14:paraId="497CD3FF">
      <w:pPr>
        <w:rPr>
          <w:rFonts w:ascii="Cambria" w:hAnsi="Cambria" w:eastAsia="宋体" w:cs="Cambria"/>
          <w:color w:val="1B1B1B"/>
          <w:sz w:val="18"/>
          <w:szCs w:val="18"/>
          <w:shd w:val="clear" w:color="auto" w:fill="FFFFFF"/>
        </w:rPr>
      </w:pPr>
    </w:p>
    <w:p w14:paraId="333D4BAC">
      <w:pPr>
        <w:rPr>
          <w:rFonts w:ascii="Cambria" w:hAnsi="Cambria" w:eastAsia="宋体" w:cs="Cambria"/>
          <w:color w:val="1B1B1B"/>
          <w:sz w:val="18"/>
          <w:szCs w:val="18"/>
          <w:shd w:val="clear" w:color="auto" w:fill="FFFFFF"/>
        </w:rPr>
      </w:pPr>
    </w:p>
    <w:p w14:paraId="1B07A72A">
      <w:pPr>
        <w:rPr>
          <w:rFonts w:ascii="Cambria" w:hAnsi="Cambria" w:eastAsia="宋体" w:cs="Cambria"/>
          <w:color w:val="1B1B1B"/>
          <w:sz w:val="18"/>
          <w:szCs w:val="18"/>
          <w:shd w:val="clear" w:color="auto" w:fill="FFFFFF"/>
        </w:rPr>
      </w:pPr>
    </w:p>
    <w:p w14:paraId="650EE654">
      <w:pPr>
        <w:rPr>
          <w:rFonts w:ascii="Cambria" w:hAnsi="Cambria" w:eastAsia="宋体" w:cs="Cambria"/>
          <w:color w:val="1B1B1B"/>
          <w:sz w:val="18"/>
          <w:szCs w:val="18"/>
          <w:shd w:val="clear" w:color="auto" w:fill="FFFFFF"/>
        </w:rPr>
      </w:pPr>
    </w:p>
    <w:p w14:paraId="70FB007E">
      <w:pPr>
        <w:rPr>
          <w:rFonts w:ascii="Cambria" w:hAnsi="Cambria" w:eastAsia="宋体" w:cs="Cambria"/>
          <w:color w:val="1B1B1B"/>
          <w:sz w:val="18"/>
          <w:szCs w:val="18"/>
          <w:shd w:val="clear" w:color="auto" w:fill="FFFFFF"/>
        </w:rPr>
      </w:pPr>
    </w:p>
    <w:p w14:paraId="7B02B467">
      <w:pPr>
        <w:rPr>
          <w:rFonts w:ascii="Cambria" w:hAnsi="Cambria" w:eastAsia="宋体" w:cs="Cambria"/>
          <w:color w:val="1B1B1B"/>
          <w:sz w:val="18"/>
          <w:szCs w:val="18"/>
          <w:shd w:val="clear" w:color="auto" w:fill="FFFFFF"/>
        </w:rPr>
      </w:pPr>
    </w:p>
    <w:p w14:paraId="1784E02D">
      <w:pPr>
        <w:rPr>
          <w:rFonts w:ascii="Cambria" w:hAnsi="Cambria" w:eastAsia="宋体" w:cs="Cambria"/>
          <w:color w:val="1B1B1B"/>
          <w:sz w:val="18"/>
          <w:szCs w:val="18"/>
          <w:shd w:val="clear" w:color="auto" w:fill="FFFFFF"/>
        </w:rPr>
      </w:pPr>
    </w:p>
    <w:p w14:paraId="57372B00">
      <w:pPr>
        <w:rPr>
          <w:rFonts w:ascii="Cambria" w:hAnsi="Cambria" w:eastAsia="宋体" w:cs="Cambria"/>
          <w:color w:val="1B1B1B"/>
          <w:sz w:val="18"/>
          <w:szCs w:val="18"/>
          <w:shd w:val="clear" w:color="auto" w:fill="FFFFFF"/>
        </w:rPr>
      </w:pPr>
    </w:p>
    <w:p w14:paraId="5B47933F">
      <w:pPr>
        <w:rPr>
          <w:rFonts w:ascii="Cambria" w:hAnsi="Cambria" w:eastAsia="宋体" w:cs="Cambria"/>
          <w:color w:val="1B1B1B"/>
          <w:sz w:val="18"/>
          <w:szCs w:val="18"/>
          <w:shd w:val="clear" w:color="auto" w:fill="FFFFFF"/>
        </w:rPr>
      </w:pPr>
      <w:bookmarkStart w:id="0" w:name="_GoBack"/>
      <w:bookmarkEnd w:id="0"/>
    </w:p>
    <w:p w14:paraId="45BC772A">
      <w:pPr>
        <w:rPr>
          <w:rFonts w:ascii="Cambria" w:hAnsi="Cambria" w:eastAsia="宋体" w:cs="Cambria"/>
          <w:color w:val="1B1B1B"/>
          <w:sz w:val="18"/>
          <w:szCs w:val="18"/>
          <w:shd w:val="clear" w:color="auto" w:fill="FFFFFF"/>
        </w:rPr>
      </w:pPr>
    </w:p>
    <w:p w14:paraId="0D17C668">
      <w:pPr>
        <w:rPr>
          <w:rFonts w:ascii="Cambria" w:hAnsi="Cambria" w:eastAsia="宋体" w:cs="Cambria"/>
          <w:color w:val="1B1B1B"/>
          <w:sz w:val="18"/>
          <w:szCs w:val="18"/>
          <w:shd w:val="clear" w:color="auto" w:fill="FFFFFF"/>
        </w:rPr>
      </w:pPr>
    </w:p>
    <w:p w14:paraId="4028545E">
      <w:pPr>
        <w:rPr>
          <w:rFonts w:ascii="Cambria" w:hAnsi="Cambria" w:eastAsia="宋体" w:cs="Cambria"/>
          <w:color w:val="1B1B1B"/>
          <w:sz w:val="18"/>
          <w:szCs w:val="18"/>
          <w:shd w:val="clear" w:color="auto" w:fill="FFFFFF"/>
        </w:rPr>
      </w:pPr>
    </w:p>
    <w:p w14:paraId="57CB9503">
      <w:pPr>
        <w:rPr>
          <w:rFonts w:ascii="Cambria" w:hAnsi="Cambria" w:eastAsia="宋体" w:cs="Cambria"/>
          <w:color w:val="1B1B1B"/>
          <w:sz w:val="18"/>
          <w:szCs w:val="18"/>
          <w:shd w:val="clear" w:color="auto" w:fill="FFFFFF"/>
        </w:rPr>
      </w:pPr>
    </w:p>
    <w:p w14:paraId="5425083A">
      <w:pPr>
        <w:rPr>
          <w:rFonts w:ascii="Cambria" w:hAnsi="Cambria" w:eastAsia="宋体" w:cs="Cambria"/>
          <w:color w:val="1B1B1B"/>
          <w:sz w:val="18"/>
          <w:szCs w:val="18"/>
          <w:shd w:val="clear" w:color="auto" w:fill="FFFFFF"/>
        </w:rPr>
      </w:pPr>
    </w:p>
    <w:p w14:paraId="2850BCFE">
      <w:pPr>
        <w:rPr>
          <w:rFonts w:ascii="Cambria" w:hAnsi="Cambria" w:eastAsia="宋体" w:cs="Cambria"/>
          <w:color w:val="1B1B1B"/>
          <w:sz w:val="18"/>
          <w:szCs w:val="18"/>
          <w:shd w:val="clear" w:color="auto" w:fill="FFFFFF"/>
        </w:rPr>
      </w:pPr>
    </w:p>
    <w:p w14:paraId="5AEABC33">
      <w:pPr>
        <w:rPr>
          <w:rFonts w:ascii="Cambria" w:hAnsi="Cambria" w:eastAsia="宋体" w:cs="Cambria"/>
          <w:color w:val="1B1B1B"/>
          <w:sz w:val="18"/>
          <w:szCs w:val="18"/>
          <w:shd w:val="clear" w:color="auto" w:fill="FFFFFF"/>
        </w:rPr>
      </w:pPr>
    </w:p>
    <w:p w14:paraId="3DCB46A0">
      <w:pPr>
        <w:rPr>
          <w:rFonts w:ascii="Cambria" w:hAnsi="Cambria" w:eastAsia="宋体" w:cs="Cambria"/>
          <w:color w:val="1B1B1B"/>
          <w:sz w:val="18"/>
          <w:szCs w:val="18"/>
          <w:shd w:val="clear" w:color="auto" w:fill="FFFFFF"/>
        </w:rPr>
      </w:pPr>
    </w:p>
    <w:p w14:paraId="4CF286F2">
      <w:pPr>
        <w:rPr>
          <w:rFonts w:ascii="Cambria" w:hAnsi="Cambria" w:eastAsia="宋体" w:cs="Cambria"/>
          <w:color w:val="1B1B1B"/>
          <w:sz w:val="18"/>
          <w:szCs w:val="18"/>
          <w:shd w:val="clear" w:color="auto" w:fill="FFFFFF"/>
        </w:rPr>
      </w:pPr>
    </w:p>
    <w:p w14:paraId="3027D1A0">
      <w:pPr>
        <w:rPr>
          <w:rFonts w:ascii="Cambria" w:hAnsi="Cambria" w:eastAsia="宋体" w:cs="Cambria"/>
          <w:color w:val="1B1B1B"/>
          <w:sz w:val="18"/>
          <w:szCs w:val="18"/>
          <w:shd w:val="clear" w:color="auto" w:fill="FFFFFF"/>
        </w:rPr>
      </w:pPr>
    </w:p>
    <w:p w14:paraId="7BB49A70">
      <w:pPr>
        <w:rPr>
          <w:rFonts w:ascii="Cambria" w:hAnsi="Cambria" w:eastAsia="宋体" w:cs="Cambria"/>
          <w:color w:val="1B1B1B"/>
          <w:sz w:val="18"/>
          <w:szCs w:val="18"/>
          <w:shd w:val="clear" w:color="auto" w:fill="FFFFFF"/>
        </w:rPr>
      </w:pPr>
    </w:p>
    <w:p w14:paraId="1A3B2167">
      <w:pPr>
        <w:rPr>
          <w:rFonts w:ascii="Cambria" w:hAnsi="Cambria" w:eastAsia="宋体" w:cs="Cambria"/>
          <w:color w:val="1B1B1B"/>
          <w:sz w:val="18"/>
          <w:szCs w:val="18"/>
          <w:shd w:val="clear" w:color="auto" w:fill="FFFFFF"/>
        </w:rPr>
      </w:pPr>
    </w:p>
    <w:p w14:paraId="7AD42711">
      <w:pPr>
        <w:rPr>
          <w:rFonts w:ascii="Cambria" w:hAnsi="Cambria" w:eastAsia="宋体" w:cs="Cambria"/>
          <w:color w:val="1B1B1B"/>
          <w:sz w:val="18"/>
          <w:szCs w:val="18"/>
          <w:shd w:val="clear" w:color="auto" w:fill="FFFFFF"/>
        </w:rPr>
      </w:pPr>
    </w:p>
    <w:p w14:paraId="7493DE09">
      <w:pPr>
        <w:rPr>
          <w:rFonts w:ascii="Cambria" w:hAnsi="Cambria" w:eastAsia="宋体" w:cs="Cambria"/>
          <w:color w:val="1B1B1B"/>
          <w:sz w:val="18"/>
          <w:szCs w:val="18"/>
          <w:shd w:val="clear" w:color="auto" w:fill="FFFFFF"/>
        </w:rPr>
      </w:pPr>
    </w:p>
    <w:p w14:paraId="7DB7CE83">
      <w:pPr>
        <w:rPr>
          <w:rFonts w:ascii="Cambria" w:hAnsi="Cambria" w:eastAsia="宋体" w:cs="Cambria"/>
          <w:color w:val="1B1B1B"/>
          <w:sz w:val="18"/>
          <w:szCs w:val="18"/>
          <w:shd w:val="clear" w:color="auto" w:fill="FFFFFF"/>
        </w:rPr>
      </w:pPr>
    </w:p>
    <w:p w14:paraId="687E9223">
      <w:pPr>
        <w:rPr>
          <w:rFonts w:ascii="Cambria" w:hAnsi="Cambria" w:eastAsia="宋体" w:cs="Cambria"/>
          <w:color w:val="1B1B1B"/>
          <w:sz w:val="18"/>
          <w:szCs w:val="18"/>
          <w:shd w:val="clear" w:color="auto" w:fill="FFFFFF"/>
        </w:rPr>
      </w:pPr>
    </w:p>
    <w:p w14:paraId="1CDC0EB6">
      <w:pPr>
        <w:rPr>
          <w:rFonts w:ascii="Cambria" w:hAnsi="Cambria" w:eastAsia="宋体" w:cs="Cambria"/>
          <w:color w:val="1B1B1B"/>
          <w:sz w:val="18"/>
          <w:szCs w:val="18"/>
          <w:shd w:val="clear" w:color="auto" w:fill="FFFFFF"/>
        </w:rPr>
      </w:pPr>
    </w:p>
    <w:p w14:paraId="34960B5B">
      <w:pPr>
        <w:rPr>
          <w:rFonts w:ascii="Cambria" w:hAnsi="Cambria" w:eastAsia="宋体" w:cs="Cambria"/>
          <w:color w:val="1B1B1B"/>
          <w:sz w:val="18"/>
          <w:szCs w:val="18"/>
          <w:shd w:val="clear" w:color="auto" w:fill="FFFFFF"/>
        </w:rPr>
      </w:pPr>
    </w:p>
    <w:p w14:paraId="4320A941">
      <w:pPr>
        <w:rPr>
          <w:rFonts w:ascii="Cambria" w:hAnsi="Cambria" w:eastAsia="宋体" w:cs="Cambria"/>
          <w:color w:val="1B1B1B"/>
          <w:sz w:val="18"/>
          <w:szCs w:val="18"/>
          <w:shd w:val="clear" w:color="auto" w:fill="FFFFFF"/>
        </w:rPr>
      </w:pPr>
    </w:p>
    <w:p w14:paraId="0749C526">
      <w:pPr>
        <w:rPr>
          <w:rFonts w:ascii="Cambria" w:hAnsi="Cambria" w:eastAsia="宋体" w:cs="Cambria"/>
          <w:color w:val="1B1B1B"/>
          <w:sz w:val="18"/>
          <w:szCs w:val="18"/>
          <w:shd w:val="clear" w:color="auto" w:fill="FFFFFF"/>
        </w:rPr>
      </w:pPr>
    </w:p>
    <w:p w14:paraId="2E6A5F76">
      <w:pPr>
        <w:rPr>
          <w:rFonts w:ascii="Cambria" w:hAnsi="Cambria" w:eastAsia="宋体" w:cs="Cambria"/>
          <w:color w:val="1B1B1B"/>
          <w:sz w:val="18"/>
          <w:szCs w:val="18"/>
          <w:shd w:val="clear" w:color="auto" w:fill="FFFFFF"/>
        </w:rPr>
      </w:pPr>
    </w:p>
    <w:p w14:paraId="0427164B">
      <w:pPr>
        <w:rPr>
          <w:rFonts w:ascii="Cambria" w:hAnsi="Cambria" w:eastAsia="宋体" w:cs="Cambria"/>
          <w:color w:val="1B1B1B"/>
          <w:sz w:val="18"/>
          <w:szCs w:val="18"/>
          <w:shd w:val="clear" w:color="auto" w:fill="FFFFFF"/>
        </w:rPr>
      </w:pPr>
    </w:p>
    <w:p w14:paraId="44C338F0">
      <w:pPr>
        <w:rPr>
          <w:rFonts w:ascii="Cambria" w:hAnsi="Cambria" w:eastAsia="宋体" w:cs="Cambria"/>
          <w:color w:val="1B1B1B"/>
          <w:sz w:val="18"/>
          <w:szCs w:val="18"/>
          <w:shd w:val="clear" w:color="auto" w:fill="FFFFFF"/>
        </w:rPr>
      </w:pPr>
    </w:p>
    <w:p w14:paraId="26172866">
      <w:pPr>
        <w:rPr>
          <w:rFonts w:ascii="Cambria" w:hAnsi="Cambria" w:eastAsia="宋体" w:cs="Cambria"/>
          <w:color w:val="1B1B1B"/>
          <w:sz w:val="18"/>
          <w:szCs w:val="18"/>
          <w:shd w:val="clear" w:color="auto" w:fill="FFFFFF"/>
        </w:rPr>
      </w:pPr>
    </w:p>
    <w:p w14:paraId="47CD3DD3">
      <w:pPr>
        <w:rPr>
          <w:rFonts w:ascii="Cambria" w:hAnsi="Cambria" w:eastAsia="宋体" w:cs="Cambria"/>
          <w:color w:val="1B1B1B"/>
          <w:sz w:val="18"/>
          <w:szCs w:val="18"/>
          <w:shd w:val="clear"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Bahnschrift">
    <w:panose1 w:val="020B0502040204020203"/>
    <w:charset w:val="00"/>
    <w:family w:val="swiss"/>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2036BC"/>
    <w:multiLevelType w:val="singleLevel"/>
    <w:tmpl w:val="D32036BC"/>
    <w:lvl w:ilvl="0" w:tentative="0">
      <w:start w:val="6"/>
      <w:numFmt w:val="decimal"/>
      <w:suff w:val="space"/>
      <w:lvlText w:val="%1."/>
      <w:lvlJc w:val="left"/>
    </w:lvl>
  </w:abstractNum>
  <w:abstractNum w:abstractNumId="1">
    <w:nsid w:val="56ECB5D3"/>
    <w:multiLevelType w:val="singleLevel"/>
    <w:tmpl w:val="56ECB5D3"/>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hyphenationZone w:val="42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9DA"/>
    <w:rsid w:val="007039DA"/>
    <w:rsid w:val="00DF3235"/>
    <w:rsid w:val="010E324C"/>
    <w:rsid w:val="15A9318F"/>
    <w:rsid w:val="3EBB7CC9"/>
    <w:rsid w:val="4C6C1330"/>
    <w:rsid w:val="50A93DC1"/>
    <w:rsid w:val="58ED2896"/>
    <w:rsid w:val="63C879B1"/>
    <w:rsid w:val="683E7CBF"/>
    <w:rsid w:val="6933793F"/>
    <w:rsid w:val="7CDC6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qFormat/>
    <w:uiPriority w:val="0"/>
    <w:rPr>
      <w:rFonts w:ascii="Tahoma" w:hAnsi="Tahoma" w:cs="Tahoma"/>
      <w:sz w:val="16"/>
      <w:szCs w:val="16"/>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Sprechblasentext Zchn"/>
    <w:basedOn w:val="7"/>
    <w:link w:val="4"/>
    <w:qFormat/>
    <w:uiPriority w:val="0"/>
    <w:rPr>
      <w:rFonts w:ascii="Tahoma" w:hAnsi="Tahoma" w:cs="Tahoma" w:eastAsiaTheme="minorEastAsia"/>
      <w:kern w:val="2"/>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2370</Words>
  <Characters>3509</Characters>
  <Lines>89</Lines>
  <Paragraphs>24</Paragraphs>
  <TotalTime>684</TotalTime>
  <ScaleCrop>false</ScaleCrop>
  <LinksUpToDate>false</LinksUpToDate>
  <CharactersWithSpaces>3736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2025-08-11T10:06:00Z</dcterms:created>
  <dc:creator>94040</dc:creator>
  <cp:lastModifiedBy>宋哲宇</cp:lastModifiedBy>
  <dcterms:modified xsi:type="dcterms:W3CDTF">2025-10-11T00:06:42Z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eyJoZGlkIjoiZDY2NDRiODhiYWRmNjMxNzE4Y2Y3ZmNkMGJiYTNjN2YiLCJ1c2VySWQiOiIzNjQyNTA3NTcifQ==</vt:lpwstr>
  </property>
  <property fmtid="{D5CDD505-2E9C-101B-9397-08002B2CF9AE}" pid="4" name="ICV">
    <vt:lpwstr>CBDFC29470BF495C884966E4E662FB42_12</vt:lpwstr>
  </property>
</Properties>
</file>