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Г)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Calibri"/>
                <w:b w:val="false"/>
                <w:b w:val="false"/>
                <w:bCs w:val="false"/>
                <w:kern w:val="0"/>
                <w:lang w:val="ru-RU" w:eastAsia="en-US" w:bidi="ar-SA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(Приложение Д)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Е)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Ж)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iCs/>
                <w:sz w:val="24"/>
                <w:szCs w:val="24"/>
              </w:rPr>
              <w:t>Формирование списка ФИО обучающихся и их оценок с использованием двух одномерных массивов.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iCs/>
                <w:sz w:val="24"/>
                <w:szCs w:val="24"/>
              </w:rPr>
              <w:t>Заполнены таблицы проведённых тестов и листов написанного кода.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1068" w:right="0" w:hanging="0"/>
              <w:contextualSpacing/>
              <w:jc w:val="left"/>
              <w:rPr>
                <w:rFonts w:ascii="GOST type B" w:hAnsi="GOST type B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iCs/>
                <w:sz w:val="24"/>
                <w:szCs w:val="24"/>
              </w:rPr>
              <w:t>(Приложение И)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68" w:hanging="0"/>
              <w:contextualSpacing/>
              <w:jc w:val="left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Разработаны тесты JUNIT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К)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8.12.2023</w:t>
            </w:r>
          </w:p>
        </w:tc>
        <w:tc>
          <w:tcPr>
            <w:tcW w:w="36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Times New Roman" w:cs="Times New Roman" w:ascii="GOST type B" w:hAnsi="GOST type B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>
              <w:top w:val="nil"/>
            </w:tcBorders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>
              <w:top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Разработаны тесты JUNIT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Л)</w:t>
            </w:r>
          </w:p>
        </w:tc>
        <w:tc>
          <w:tcPr>
            <w:tcW w:w="14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 в GitHub.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М)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 в GitHub.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М)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LibreOffice/7.3.7.2$Linux_X86_64 LibreOffice_project/30$Build-2</Application>
  <AppVersion>15.0000</AppVersion>
  <Pages>3</Pages>
  <Words>516</Words>
  <Characters>3616</Characters>
  <CharactersWithSpaces>4046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2023-12-09T08:55:49Z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