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46B42">
      <w:pPr>
        <w:shd w:val="clear" w:fill="1A4D8F"/>
        <w:spacing w:before="0" w:after="0"/>
        <w:jc w:val="center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>KIIT SAP CENTRE OF EXCELLENCE — CAPSTONE PROJECT REPORT</w:t>
      </w:r>
    </w:p>
    <w:p w14:paraId="2B96B60F">
      <w:pPr>
        <w:shd w:val="clear" w:fill="D6E4F7"/>
        <w:spacing w:before="0" w:after="100"/>
        <w:jc w:val="center"/>
      </w:pPr>
      <w:r>
        <w:rPr>
          <w:rFonts w:ascii="Arial" w:hAnsi="Arial" w:eastAsia="Arial" w:cs="Arial"/>
          <w:b/>
          <w:bCs/>
          <w:color w:val="1A4D8F"/>
          <w:sz w:val="28"/>
          <w:szCs w:val="28"/>
        </w:rPr>
        <w:t>Procure-to-Pay (P2P) Cycle  |  SAP MM  |  Yash Manufacturing Pvt Ltd  |  April 2026</w:t>
      </w:r>
    </w:p>
    <w:tbl>
      <w:tblPr>
        <w:tblStyle w:val="9"/>
        <w:tblW w:w="89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352"/>
      </w:tblGrid>
      <w:tr w14:paraId="2A72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E4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352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35D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14:paraId="43CF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2397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Student Name</w:t>
            </w:r>
          </w:p>
        </w:tc>
        <w:tc>
          <w:tcPr>
            <w:tcW w:w="63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A9573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Yash Pandey</w:t>
            </w:r>
          </w:p>
        </w:tc>
      </w:tr>
      <w:tr w14:paraId="4923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EE26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Roll Number</w:t>
            </w:r>
          </w:p>
        </w:tc>
        <w:tc>
          <w:tcPr>
            <w:tcW w:w="63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B84F7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 w:cs="Arial"/>
                <w:color w:val="1A1A1A"/>
                <w:sz w:val="24"/>
                <w:szCs w:val="24"/>
                <w:lang w:val="en-US"/>
              </w:rPr>
              <w:t>23053367</w:t>
            </w:r>
          </w:p>
        </w:tc>
      </w:tr>
      <w:tr w14:paraId="385B5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EF8B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Course / Batch</w:t>
            </w:r>
          </w:p>
        </w:tc>
        <w:tc>
          <w:tcPr>
            <w:tcW w:w="63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925B8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SAP ABAP developer</w:t>
            </w:r>
            <w:bookmarkStart w:id="0" w:name="_GoBack"/>
            <w:bookmarkEnd w:id="0"/>
          </w:p>
        </w:tc>
      </w:tr>
      <w:tr w14:paraId="3FE68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0211B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SAP Module</w:t>
            </w:r>
          </w:p>
        </w:tc>
        <w:tc>
          <w:tcPr>
            <w:tcW w:w="63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B10D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SAP MM — Materials Management</w:t>
            </w:r>
          </w:p>
        </w:tc>
      </w:tr>
    </w:tbl>
    <w:p w14:paraId="21BB5A15">
      <w:pPr>
        <w:spacing w:before="0" w:after="40"/>
      </w:pPr>
    </w:p>
    <w:p w14:paraId="7F753026">
      <w:pPr>
        <w:pStyle w:val="2"/>
        <w:pBdr>
          <w:bottom w:val="single" w:color="1A4D8F" w:sz="4" w:space="3"/>
        </w:pBdr>
        <w:spacing w:before="180" w:after="80"/>
      </w:pPr>
      <w:r>
        <w:rPr>
          <w:rFonts w:ascii="Arial" w:hAnsi="Arial" w:eastAsia="Arial" w:cs="Arial"/>
          <w:b/>
          <w:bCs/>
          <w:color w:val="1A4D8F"/>
          <w:sz w:val="30"/>
          <w:szCs w:val="30"/>
        </w:rPr>
        <w:t>1. Problem Statement</w:t>
      </w:r>
    </w:p>
    <w:p w14:paraId="579229F9">
      <w:pPr>
        <w:spacing w:before="40" w:after="6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Before SAP, Yash Manufacturing Pvt Ltd (electronics manufacturer, Pune — INR 250 Cr turnover, 1,200+ employees) relied on manual, paper-based procurement causing serious failures:</w:t>
      </w:r>
    </w:p>
    <w:p w14:paraId="05AA1706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No centralized data</w:t>
      </w:r>
      <w:r>
        <w:rPr>
          <w:rFonts w:ascii="Arial" w:hAnsi="Arial" w:eastAsia="Arial" w:cs="Arial"/>
          <w:color w:val="1A1A1A"/>
          <w:sz w:val="24"/>
          <w:szCs w:val="24"/>
        </w:rPr>
        <w:t xml:space="preserve"> — stock levels and pending orders invisible in real time.</w:t>
      </w:r>
    </w:p>
    <w:p w14:paraId="5F612325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Communication gaps</w:t>
      </w:r>
      <w:r>
        <w:rPr>
          <w:rFonts w:ascii="Arial" w:hAnsi="Arial" w:eastAsia="Arial" w:cs="Arial"/>
          <w:color w:val="1A1A1A"/>
          <w:sz w:val="24"/>
          <w:szCs w:val="24"/>
        </w:rPr>
        <w:t xml:space="preserve"> — purchase requests lost/duplicated, causing production halts.</w:t>
      </w:r>
    </w:p>
    <w:p w14:paraId="163FDFCF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Invoice errors</w:t>
      </w:r>
      <w:r>
        <w:rPr>
          <w:rFonts w:ascii="Arial" w:hAnsi="Arial" w:eastAsia="Arial" w:cs="Arial"/>
          <w:color w:val="1A1A1A"/>
          <w:sz w:val="24"/>
          <w:szCs w:val="24"/>
        </w:rPr>
        <w:t xml:space="preserve"> — without 3-way matching, duplicate or incorrect payments were common.</w:t>
      </w:r>
    </w:p>
    <w:p w14:paraId="71181B45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Slow approvals</w:t>
      </w:r>
      <w:r>
        <w:rPr>
          <w:rFonts w:ascii="Arial" w:hAnsi="Arial" w:eastAsia="Arial" w:cs="Arial"/>
          <w:color w:val="1A1A1A"/>
          <w:sz w:val="24"/>
          <w:szCs w:val="24"/>
        </w:rPr>
        <w:t xml:space="preserve"> — a single purchase could wait 5–7 days for manual sign-off.</w:t>
      </w:r>
    </w:p>
    <w:p w14:paraId="3D12A05D">
      <w:pPr>
        <w:spacing w:before="40" w:after="6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These challenges led Yash Manufacturing to implement SAP MM to streamline the entire Procure-to-Pay cycle.</w:t>
      </w:r>
    </w:p>
    <w:p w14:paraId="22AB9A3B">
      <w:pPr>
        <w:pStyle w:val="2"/>
        <w:pBdr>
          <w:bottom w:val="single" w:color="1A4D8F" w:sz="4" w:space="3"/>
        </w:pBdr>
        <w:spacing w:before="180" w:after="80"/>
      </w:pPr>
      <w:r>
        <w:rPr>
          <w:rFonts w:ascii="Arial" w:hAnsi="Arial" w:eastAsia="Arial" w:cs="Arial"/>
          <w:b/>
          <w:bCs/>
          <w:color w:val="1A4D8F"/>
          <w:sz w:val="30"/>
          <w:szCs w:val="30"/>
        </w:rPr>
        <w:t>2. Objective</w:t>
      </w:r>
    </w:p>
    <w:p w14:paraId="4848A867">
      <w:pPr>
        <w:spacing w:before="40" w:after="6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Map the complete P2P cycle in SAP MM step by step; configure organizational structures (Company Code YM01, Plant PL01, Purchasing Org PO01); demonstrate each transaction with document outputs; present a real-life business scenario; and build a custom ABAP dashboard (YASH_P2P_DASHBOARD, T-Code: ZP2P_DASH) for live P2P monitoring.</w:t>
      </w:r>
    </w:p>
    <w:p w14:paraId="63ED272A">
      <w:pPr>
        <w:pStyle w:val="2"/>
        <w:pBdr>
          <w:bottom w:val="single" w:color="1A4D8F" w:sz="4" w:space="3"/>
        </w:pBdr>
        <w:spacing w:before="180" w:after="80"/>
      </w:pPr>
      <w:r>
        <w:rPr>
          <w:rFonts w:ascii="Arial" w:hAnsi="Arial" w:eastAsia="Arial" w:cs="Arial"/>
          <w:b/>
          <w:bCs/>
          <w:color w:val="1A4D8F"/>
          <w:sz w:val="30"/>
          <w:szCs w:val="30"/>
        </w:rPr>
        <w:t>3. Solution &amp; Key Features</w:t>
      </w:r>
    </w:p>
    <w:p w14:paraId="47699FD7">
      <w:pPr>
        <w:pStyle w:val="3"/>
        <w:spacing w:before="120" w:after="60"/>
      </w:pPr>
      <w:r>
        <w:rPr>
          <w:rFonts w:ascii="Arial" w:hAnsi="Arial" w:eastAsia="Arial" w:cs="Arial"/>
          <w:b/>
          <w:bCs/>
          <w:color w:val="0D2D5E"/>
          <w:sz w:val="28"/>
          <w:szCs w:val="28"/>
        </w:rPr>
        <w:t>3.1  SAP MM P2P Implementation — 7 Steps</w:t>
      </w:r>
    </w:p>
    <w:tbl>
      <w:tblPr>
        <w:tblStyle w:val="9"/>
        <w:tblW w:w="89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1784"/>
        <w:gridCol w:w="1001"/>
        <w:gridCol w:w="5446"/>
      </w:tblGrid>
      <w:tr w14:paraId="44E4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AE7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1800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72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Process</w:t>
            </w:r>
          </w:p>
        </w:tc>
        <w:tc>
          <w:tcPr>
            <w:tcW w:w="960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0E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T-Code</w:t>
            </w:r>
          </w:p>
        </w:tc>
        <w:tc>
          <w:tcPr>
            <w:tcW w:w="5592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54A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Document Generated</w:t>
            </w:r>
          </w:p>
        </w:tc>
      </w:tr>
      <w:tr w14:paraId="6833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7FF6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F69F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Vendor Master Creation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F1BB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XK01</w:t>
            </w:r>
          </w:p>
        </w:tc>
        <w:tc>
          <w:tcPr>
            <w:tcW w:w="5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1490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Vendor ID — V-1001 (Electronica Components Ltd, GSTIN, 30-day payment terms)</w:t>
            </w:r>
          </w:p>
        </w:tc>
      </w:tr>
      <w:tr w14:paraId="23AD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6C8D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1B22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Material Master Creation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73A6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MM01</w:t>
            </w:r>
          </w:p>
        </w:tc>
        <w:tc>
          <w:tcPr>
            <w:tcW w:w="5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456C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Material RM-CW-001 — Copper Wire 2.5mm | ROH | INR 450/KG | Plant YM01</w:t>
            </w:r>
          </w:p>
        </w:tc>
      </w:tr>
      <w:tr w14:paraId="7DF7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F408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F8D2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Purchase Requisition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2BC5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ME51N</w:t>
            </w:r>
          </w:p>
        </w:tc>
        <w:tc>
          <w:tcPr>
            <w:tcW w:w="5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5143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PR-2024-00123 — 500 KG, delivery in 10 days; digital approval &gt;INR 50K</w:t>
            </w:r>
          </w:p>
        </w:tc>
      </w:tr>
      <w:tr w14:paraId="1E80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DE93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8FCD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Purchase Order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3332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ME21N</w:t>
            </w:r>
          </w:p>
        </w:tc>
        <w:tc>
          <w:tcPr>
            <w:tcW w:w="5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B32E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PO-4500001234 — 500 KG × INR 460 + GST 18% = INR 2,71,400; emailed to vendor</w:t>
            </w:r>
          </w:p>
        </w:tc>
      </w:tr>
      <w:tr w14:paraId="780A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1BA7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ECB3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Goods Receipt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41C7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MIGO</w:t>
            </w:r>
          </w:p>
        </w:tc>
        <w:tc>
          <w:tcPr>
            <w:tcW w:w="5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A337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Mat.Doc 5000012345 — stock 50→550 KG; Dr. Inventory / Cr. GR/IR INR 2,30,000</w:t>
            </w:r>
          </w:p>
        </w:tc>
      </w:tr>
      <w:tr w14:paraId="3781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CA71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DC1D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Invoice Verification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F8F5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MIRO</w:t>
            </w:r>
          </w:p>
        </w:tc>
        <w:tc>
          <w:tcPr>
            <w:tcW w:w="5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1382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3-way match passed; Dr. GR/IR + Input GST / Cr. Vendor INR 2,71,400</w:t>
            </w:r>
          </w:p>
        </w:tc>
      </w:tr>
      <w:tr w14:paraId="6E78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A0EB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AFCD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Vendor Payment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332A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F110</w:t>
            </w:r>
          </w:p>
        </w:tc>
        <w:tc>
          <w:tcPr>
            <w:tcW w:w="5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5176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NEFT INR 2,71,400; Dr. Vendor / Cr. Bank — vendor account fully cleared</w:t>
            </w:r>
          </w:p>
        </w:tc>
      </w:tr>
    </w:tbl>
    <w:p w14:paraId="4DA8E0F4">
      <w:pPr>
        <w:spacing w:before="0" w:after="40"/>
      </w:pPr>
    </w:p>
    <w:p w14:paraId="67A8EAF2">
      <w:pPr>
        <w:pStyle w:val="3"/>
        <w:spacing w:before="120" w:after="60"/>
      </w:pPr>
      <w:r>
        <w:rPr>
          <w:rFonts w:ascii="Arial" w:hAnsi="Arial" w:eastAsia="Arial" w:cs="Arial"/>
          <w:b/>
          <w:bCs/>
          <w:color w:val="0D2D5E"/>
          <w:sz w:val="28"/>
          <w:szCs w:val="28"/>
        </w:rPr>
        <w:t>3.2  ABAP Program: YASH_P2P_DASHBOARD  (T-Code: ZP2P_DASH)</w:t>
      </w:r>
    </w:p>
    <w:p w14:paraId="25DC78AD">
      <w:pPr>
        <w:spacing w:before="40" w:after="6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Custom ABAP report reading live data from EKKO, EKPO, EKET, MSEG, RBKP, RSEG via INNER JOIN. Selection screen with obligatory Company Code and optional Plant/Date filters. Auto-classifies each PO line as 'PO Open — GR Pending', 'Partial GR', 'GR Complete', or 'Invoice Posted'. ALV Grid output with 14 columns, traffic-light icons, zebra striping, sort/filter/Excel export toolbar.</w:t>
      </w:r>
    </w:p>
    <w:p w14:paraId="765E5574">
      <w:r>
        <w:rPr>
          <w:rFonts w:ascii="Arial" w:hAnsi="Arial" w:eastAsia="Arial" w:cs="Arial"/>
          <w:b/>
          <w:bCs/>
          <w:color w:val="1A4D8F"/>
          <w:sz w:val="30"/>
          <w:szCs w:val="30"/>
        </w:rPr>
        <w:t>4. Screenshots</w:t>
      </w:r>
    </w:p>
    <w:p w14:paraId="46C01269">
      <w:pPr>
        <w:spacing w:before="40" w:after="6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The screenshots below illustrate the complete execution flow of the custom ABAP program: selection screen → source code → ALV output → P2P process flow diagram.</w:t>
      </w:r>
    </w:p>
    <w:p w14:paraId="2E8A7989">
      <w:pPr>
        <w:spacing w:before="0" w:after="40"/>
      </w:pPr>
    </w:p>
    <w:p w14:paraId="4C64EEA4">
      <w:pPr>
        <w:spacing w:before="80" w:after="20"/>
        <w:jc w:val="center"/>
      </w:pPr>
      <w:r>
        <w:drawing>
          <wp:inline distT="0" distB="0" distL="0" distR="0">
            <wp:extent cx="6350000" cy="2963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500" cy="296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1573">
      <w:pPr>
        <w:spacing w:before="30" w:after="8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1: Selection Screen — ZP2P_DASH (Company Code obligatory; Plant and Date range optional)</w:t>
      </w:r>
    </w:p>
    <w:p w14:paraId="2DAA6084">
      <w:pPr>
        <w:spacing w:before="0" w:after="40"/>
      </w:pPr>
    </w:p>
    <w:p w14:paraId="5134B4B9">
      <w:pPr>
        <w:spacing w:before="80" w:after="20"/>
        <w:jc w:val="center"/>
      </w:pPr>
      <w:r>
        <w:drawing>
          <wp:inline distT="0" distB="0" distL="0" distR="0">
            <wp:extent cx="6350000" cy="3527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500" cy="35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CB6F">
      <w:pPr>
        <w:spacing w:before="30" w:after="8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2: SE38 ABAP Editor — Open SQL SELECT with INNER JOIN across EKKO / EKPO / EKET</w:t>
      </w:r>
    </w:p>
    <w:p w14:paraId="40830CB8">
      <w:r>
        <w:drawing>
          <wp:inline distT="0" distB="0" distL="0" distR="0">
            <wp:extent cx="6350000" cy="184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41800"/>
                    <a:stretch>
                      <a:fillRect/>
                    </a:stretch>
                  </pic:blipFill>
                  <pic:spPr>
                    <a:xfrm>
                      <a:off x="0" y="0"/>
                      <a:ext cx="6350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D491">
      <w:pPr>
        <w:spacing w:before="80" w:after="20"/>
        <w:jc w:val="both"/>
      </w:pPr>
      <w:r>
        <w:drawing>
          <wp:inline distT="0" distB="0" distL="0" distR="0">
            <wp:extent cx="4915535" cy="3167380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118E">
      <w:pPr>
        <w:spacing w:before="30" w:after="8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4: P2P Process Flow — All 7 Steps with T-Codes and SAP FI Accounting Entries</w:t>
      </w:r>
    </w:p>
    <w:p w14:paraId="41BE43A7">
      <w:r>
        <w:br w:type="page"/>
      </w:r>
    </w:p>
    <w:p w14:paraId="08E68E90">
      <w:pPr>
        <w:pStyle w:val="2"/>
        <w:pBdr>
          <w:bottom w:val="single" w:color="1A4D8F" w:sz="4" w:space="3"/>
        </w:pBdr>
        <w:spacing w:before="180" w:after="80"/>
      </w:pPr>
      <w:r>
        <w:rPr>
          <w:rFonts w:ascii="Arial" w:hAnsi="Arial" w:eastAsia="Arial" w:cs="Arial"/>
          <w:b/>
          <w:bCs/>
          <w:color w:val="1A4D8F"/>
          <w:sz w:val="30"/>
          <w:szCs w:val="30"/>
        </w:rPr>
        <w:t>5. Technology Stack</w:t>
      </w:r>
    </w:p>
    <w:tbl>
      <w:tblPr>
        <w:tblStyle w:val="9"/>
        <w:tblW w:w="89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652"/>
      </w:tblGrid>
      <w:tr w14:paraId="1694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B6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6652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0A3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14:paraId="3267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9E5F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ABAP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48EC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Core language; SE38 / ABAP Workbench; SAP ECC 6.0 &amp; S/4HANA compatible</w:t>
            </w:r>
          </w:p>
        </w:tc>
      </w:tr>
      <w:tr w14:paraId="7B22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0DAD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Open SQL / JOIN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FD04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INNER + LEFT JOIN across EKKO, EKPO, EKET, MSEG, RBKP, RSEG — single DB call</w:t>
            </w:r>
          </w:p>
        </w:tc>
      </w:tr>
      <w:tr w14:paraId="5E2F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7790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ALV Grid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8307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REUSE_ALV_GRID_DISPLAY (slis) — zebra layout, column optimisation, Excel export</w:t>
            </w:r>
          </w:p>
        </w:tc>
      </w:tr>
      <w:tr w14:paraId="010E7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191C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SAP MM Tables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0415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MARA, MAKT, MARC, MARD — used in supplementary ZMM_MATERIAL_INVENTORY_REPORT</w:t>
            </w:r>
          </w:p>
        </w:tc>
      </w:tr>
      <w:tr w14:paraId="5F9F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F4D0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SELECTION-SCREEN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B816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SELECT-OPTIONS with OBLIGATORY (Company Code); optional Plant and Date range</w:t>
            </w:r>
          </w:p>
        </w:tc>
      </w:tr>
      <w:tr w14:paraId="05DE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6FB0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Platform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1E53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SAP ECC 6.0 — forward-compatible with SAP S/4HANA</w:t>
            </w:r>
          </w:p>
        </w:tc>
      </w:tr>
    </w:tbl>
    <w:p w14:paraId="66AE26D6">
      <w:pPr>
        <w:spacing w:before="0" w:after="40"/>
      </w:pPr>
    </w:p>
    <w:p w14:paraId="67723EA8">
      <w:pPr>
        <w:pStyle w:val="2"/>
        <w:pBdr>
          <w:bottom w:val="single" w:color="1A4D8F" w:sz="4" w:space="3"/>
        </w:pBdr>
        <w:spacing w:before="180" w:after="80"/>
      </w:pPr>
      <w:r>
        <w:rPr>
          <w:rFonts w:ascii="Arial" w:hAnsi="Arial" w:eastAsia="Arial" w:cs="Arial"/>
          <w:b/>
          <w:bCs/>
          <w:color w:val="1A4D8F"/>
          <w:sz w:val="30"/>
          <w:szCs w:val="30"/>
        </w:rPr>
        <w:t>6. Unique Technical Highlights</w:t>
      </w:r>
    </w:p>
    <w:p w14:paraId="79B66379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Single JOIN Query: </w:t>
      </w:r>
      <w:r>
        <w:rPr>
          <w:rFonts w:ascii="Arial" w:hAnsi="Arial" w:eastAsia="Arial" w:cs="Arial"/>
          <w:color w:val="1A1A1A"/>
          <w:sz w:val="24"/>
          <w:szCs w:val="24"/>
        </w:rPr>
        <w:t>All 6 SAP tables joined in one SELECT — eliminates multiple DB round-trips, HANA-optimised.</w:t>
      </w:r>
    </w:p>
    <w:p w14:paraId="426F0F9E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Auto P2P Status Logic: </w:t>
      </w:r>
      <w:r>
        <w:rPr>
          <w:rFonts w:ascii="Arial" w:hAnsi="Arial" w:eastAsia="Arial" w:cs="Arial"/>
          <w:color w:val="1A1A1A"/>
          <w:sz w:val="24"/>
          <w:szCs w:val="24"/>
        </w:rPr>
        <w:t>Each PO line auto-classified into 4 statuses comparing WEMNG vs MENGE; upgraded to 'Invoice Posted' on RBKP match.</w:t>
      </w:r>
    </w:p>
    <w:p w14:paraId="55BE01CF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DEFINE Macro Field Catalog: </w:t>
      </w:r>
      <w:r>
        <w:rPr>
          <w:rFonts w:ascii="Arial" w:hAnsi="Arial" w:eastAsia="Arial" w:cs="Arial"/>
          <w:color w:val="1A1A1A"/>
          <w:sz w:val="24"/>
          <w:szCs w:val="24"/>
        </w:rPr>
        <w:t>add_col macro fills all 14 ALV columns compactly — clean, maintainable ABAP pattern.</w:t>
      </w:r>
    </w:p>
    <w:p w14:paraId="31D6E1D5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Language-Safe Description Join: </w:t>
      </w:r>
      <w:r>
        <w:rPr>
          <w:rFonts w:ascii="Arial" w:hAnsi="Arial" w:eastAsia="Arial" w:cs="Arial"/>
          <w:color w:val="1A1A1A"/>
          <w:sz w:val="24"/>
          <w:szCs w:val="24"/>
        </w:rPr>
        <w:t>MAKT joined with SY-LANGU in ON clause — language filtering at DB level, supports multilingual SAP.</w:t>
      </w:r>
    </w:p>
    <w:p w14:paraId="64F200F5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Supplementary OO ALV (ZMM_MATERIAL_INVENTORY_REPORT): </w:t>
      </w:r>
      <w:r>
        <w:rPr>
          <w:rFonts w:ascii="Arial" w:hAnsi="Arial" w:eastAsia="Arial" w:cs="Arial"/>
          <w:color w:val="1A1A1A"/>
          <w:sz w:val="24"/>
          <w:szCs w:val="24"/>
        </w:rPr>
        <w:t>Uses modern CL_SALV_TABLE class — SAP-recommended for new S/4HANA development.</w:t>
      </w:r>
    </w:p>
    <w:p w14:paraId="11226B23">
      <w:pPr>
        <w:spacing w:before="0" w:after="40"/>
      </w:pPr>
    </w:p>
    <w:p w14:paraId="552015A8">
      <w:pPr>
        <w:pStyle w:val="2"/>
        <w:pBdr>
          <w:bottom w:val="single" w:color="1A4D8F" w:sz="4" w:space="3"/>
        </w:pBdr>
        <w:spacing w:before="180" w:after="80"/>
      </w:pPr>
      <w:r>
        <w:rPr>
          <w:rFonts w:ascii="Arial" w:hAnsi="Arial" w:eastAsia="Arial" w:cs="Arial"/>
          <w:b/>
          <w:bCs/>
          <w:color w:val="1A4D8F"/>
          <w:sz w:val="30"/>
          <w:szCs w:val="30"/>
        </w:rPr>
        <w:t>7. Advantages of SAP P2P at Yash Manufacturing</w:t>
      </w:r>
    </w:p>
    <w:tbl>
      <w:tblPr>
        <w:tblStyle w:val="9"/>
        <w:tblW w:w="89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652"/>
      </w:tblGrid>
      <w:tr w14:paraId="115A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938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Advantage</w:t>
            </w:r>
          </w:p>
        </w:tc>
        <w:tc>
          <w:tcPr>
            <w:tcW w:w="6652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9B7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Impact</w:t>
            </w:r>
          </w:p>
        </w:tc>
      </w:tr>
      <w:tr w14:paraId="6A7B3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D44E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Efficiency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FAB0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PR-to-PO reduced from 5–7 days to under 24 hrs; MRP auto-generates PRs</w:t>
            </w:r>
          </w:p>
        </w:tc>
      </w:tr>
      <w:tr w14:paraId="6D6D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BD39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Accuracy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F17E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Invoice discrepancy: 12% → below 1% via 3-way matching; GST auto-calculated</w:t>
            </w:r>
          </w:p>
        </w:tc>
      </w:tr>
      <w:tr w14:paraId="06B9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1A19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Automation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9FF8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F110 batch payment replaces 3 full-time AP clerks doing manual processing</w:t>
            </w:r>
          </w:p>
        </w:tc>
      </w:tr>
      <w:tr w14:paraId="5CD29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F1F3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Real-Time Visibility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56CE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Live dashboards — open POs, pending GRs, stock levels, overdue payments</w:t>
            </w:r>
          </w:p>
        </w:tc>
      </w:tr>
      <w:tr w14:paraId="7E865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F2E3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Audit &amp; Compliance</w:t>
            </w:r>
          </w:p>
        </w:tc>
        <w:tc>
          <w:tcPr>
            <w:tcW w:w="6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6A25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Full PR→Payment trail with timestamps; GST audit prep: weeks → days</w:t>
            </w:r>
          </w:p>
        </w:tc>
      </w:tr>
    </w:tbl>
    <w:p w14:paraId="39A6ECC3">
      <w:pPr>
        <w:spacing w:before="0" w:after="40"/>
      </w:pPr>
    </w:p>
    <w:p w14:paraId="5F0E3E80">
      <w:pPr>
        <w:pStyle w:val="2"/>
        <w:pBdr>
          <w:bottom w:val="single" w:color="1A4D8F" w:sz="4" w:space="3"/>
        </w:pBdr>
        <w:spacing w:before="180" w:after="80"/>
      </w:pPr>
      <w:r>
        <w:rPr>
          <w:rFonts w:ascii="Arial" w:hAnsi="Arial" w:eastAsia="Arial" w:cs="Arial"/>
          <w:b/>
          <w:bCs/>
          <w:color w:val="1A4D8F"/>
          <w:sz w:val="30"/>
          <w:szCs w:val="30"/>
        </w:rPr>
        <w:t>8. Challenges &amp; Limitations</w:t>
      </w:r>
    </w:p>
    <w:p w14:paraId="1BFE3B2B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Implementation Complexity: </w:t>
      </w:r>
      <w:r>
        <w:rPr>
          <w:rFonts w:ascii="Arial" w:hAnsi="Arial" w:eastAsia="Arial" w:cs="Arial"/>
          <w:color w:val="1A1A1A"/>
          <w:sz w:val="24"/>
          <w:szCs w:val="24"/>
        </w:rPr>
        <w:t>8-month rollout — blueprint, config, testing, data migration, training, parallel-run.</w:t>
      </w:r>
    </w:p>
    <w:p w14:paraId="19374052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High Cost: </w:t>
      </w:r>
      <w:r>
        <w:rPr>
          <w:rFonts w:ascii="Arial" w:hAnsi="Arial" w:eastAsia="Arial" w:cs="Arial"/>
          <w:color w:val="1A1A1A"/>
          <w:sz w:val="24"/>
          <w:szCs w:val="24"/>
        </w:rPr>
        <w:t>SAP licenses, hardware, implementation partner fees, and AMC run into several crores.</w:t>
      </w:r>
    </w:p>
    <w:p w14:paraId="473C8001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User Adoption: </w:t>
      </w:r>
      <w:r>
        <w:rPr>
          <w:rFonts w:ascii="Arial" w:hAnsi="Arial" w:eastAsia="Arial" w:cs="Arial"/>
          <w:color w:val="1A1A1A"/>
          <w:sz w:val="24"/>
          <w:szCs w:val="24"/>
        </w:rPr>
        <w:t>Factory staff required role-specific training and 3-month post-go-live hypercare.</w:t>
      </w:r>
    </w:p>
    <w:p w14:paraId="2964DB59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Data Quality: </w:t>
      </w:r>
      <w:r>
        <w:rPr>
          <w:rFonts w:ascii="Arial" w:hAnsi="Arial" w:eastAsia="Arial" w:cs="Arial"/>
          <w:color w:val="1A1A1A"/>
          <w:sz w:val="24"/>
          <w:szCs w:val="24"/>
        </w:rPr>
        <w:t>Wrong valuation classes on 15 materials during migration caused incorrect G/L postings.</w:t>
      </w:r>
    </w:p>
    <w:p w14:paraId="751F6BEA">
      <w:r>
        <w:rPr>
          <w:rFonts w:ascii="Arial" w:hAnsi="Arial" w:eastAsia="Arial" w:cs="Arial"/>
          <w:b/>
          <w:bCs/>
          <w:color w:val="1A4D8F"/>
          <w:sz w:val="30"/>
          <w:szCs w:val="30"/>
        </w:rPr>
        <w:t>9. Real-Life Business Scenario</w:t>
      </w:r>
    </w:p>
    <w:p w14:paraId="226EA26A">
      <w:pPr>
        <w:spacing w:before="40" w:after="6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Yash Manufacturing receives a client order for 200 Industrial Control Panels. MRP identifies a shortfall of 10,000 ATmega328P Microcontrollers (RM-IC-001) against zero stock:</w:t>
      </w:r>
    </w:p>
    <w:p w14:paraId="013F32B6">
      <w:pPr>
        <w:spacing w:before="0" w:after="40"/>
      </w:pPr>
    </w:p>
    <w:tbl>
      <w:tblPr>
        <w:tblStyle w:val="9"/>
        <w:tblW w:w="89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1"/>
        <w:gridCol w:w="3200"/>
        <w:gridCol w:w="4591"/>
      </w:tblGrid>
      <w:tr w14:paraId="034C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60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0C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P2P Step</w:t>
            </w:r>
          </w:p>
        </w:tc>
        <w:tc>
          <w:tcPr>
            <w:tcW w:w="3200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3FF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4592" w:type="dxa"/>
            <w:tcBorders>
              <w:top w:val="single" w:color="1A4D8F" w:sz="2" w:space="0"/>
              <w:left w:val="single" w:color="1A4D8F" w:sz="2" w:space="0"/>
              <w:bottom w:val="single" w:color="1A4D8F" w:sz="2" w:space="0"/>
              <w:right w:val="single" w:color="1A4D8F" w:sz="2" w:space="0"/>
            </w:tcBorders>
            <w:shd w:val="clear" w:color="auto" w:fill="1A4D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BF6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SAP Accounting Entry</w:t>
            </w:r>
          </w:p>
        </w:tc>
      </w:tr>
      <w:tr w14:paraId="5380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588E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PR (ME51N)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0931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MRP auto-creates PR-2024-00456 for 10,000 pcs, Plant PL01, 15-day lead time</w:t>
            </w:r>
          </w:p>
        </w:tc>
        <w:tc>
          <w:tcPr>
            <w:tcW w:w="4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D40A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Auto-approved (&lt;INR 5L)</w:t>
            </w:r>
          </w:p>
        </w:tc>
      </w:tr>
      <w:tr w14:paraId="0904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BA4C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PO (ME21N)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70D1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Chip World India V-2001: INR 38/pc × 10,000 + GST 18% = INR 4,48,400</w:t>
            </w:r>
          </w:p>
        </w:tc>
        <w:tc>
          <w:tcPr>
            <w:tcW w:w="4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6EDD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PO-4500001456 emailed</w:t>
            </w:r>
          </w:p>
        </w:tc>
      </w:tr>
      <w:tr w14:paraId="6238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B265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GR (MIGO)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C38F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Day 7: 10,000 ICs received and accepted at warehouse</w:t>
            </w:r>
          </w:p>
        </w:tc>
        <w:tc>
          <w:tcPr>
            <w:tcW w:w="4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E8F6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Dr. Inventory 3,80,000 | Cr. GR/IR 3,80,000</w:t>
            </w:r>
          </w:p>
        </w:tc>
      </w:tr>
      <w:tr w14:paraId="6DB6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8133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IV (MIRO)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5A2D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Invoice INR 4,48,400 entered — 3-way match passes</w:t>
            </w:r>
          </w:p>
        </w:tc>
        <w:tc>
          <w:tcPr>
            <w:tcW w:w="4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7D13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Dr. GR/IR + Input GST | Cr. Vendor 4,48,400</w:t>
            </w:r>
          </w:p>
        </w:tc>
      </w:tr>
      <w:tr w14:paraId="7D11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3FEBB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PMT (F110)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9780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Day 30: NEFT payment via automatic payment run</w:t>
            </w:r>
          </w:p>
        </w:tc>
        <w:tc>
          <w:tcPr>
            <w:tcW w:w="4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93E9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4"/>
                <w:szCs w:val="24"/>
              </w:rPr>
              <w:t>Dr. Vendor | Cr. Bank 4,48,400 — Cleared</w:t>
            </w:r>
          </w:p>
        </w:tc>
      </w:tr>
    </w:tbl>
    <w:p w14:paraId="077857FF">
      <w:pPr>
        <w:spacing w:before="0" w:after="40"/>
      </w:pPr>
    </w:p>
    <w:p w14:paraId="135DC8A4">
      <w:pPr>
        <w:pStyle w:val="2"/>
        <w:pBdr>
          <w:bottom w:val="single" w:color="1A4D8F" w:sz="4" w:space="3"/>
        </w:pBdr>
        <w:spacing w:before="180" w:after="80"/>
      </w:pPr>
      <w:r>
        <w:rPr>
          <w:rFonts w:ascii="Arial" w:hAnsi="Arial" w:eastAsia="Arial" w:cs="Arial"/>
          <w:b/>
          <w:bCs/>
          <w:color w:val="1A4D8F"/>
          <w:sz w:val="30"/>
          <w:szCs w:val="30"/>
        </w:rPr>
        <w:t>10. Conclusion</w:t>
      </w:r>
    </w:p>
    <w:p w14:paraId="2F613364">
      <w:pPr>
        <w:spacing w:before="40" w:after="6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This project demonstrates how SAP MM transforms procurement at Yash Manufacturing from a reactive, paper-based function into a strategic, automated, and fully auditable P2P process. The custom ABAP program YASH_P2P_DASHBOARD (T-Code: ZP2P_DASH) provides management a single-screen, real-time view of all seven P2P steps — from open Purchase Orders to paid invoices — drawing live data from six SAP tables with zero manual aggregation.</w:t>
      </w:r>
    </w:p>
    <w:p w14:paraId="52E62967">
      <w:pPr>
        <w:spacing w:before="0" w:after="40"/>
      </w:pPr>
    </w:p>
    <w:p w14:paraId="298D4EE5">
      <w:pPr>
        <w:pStyle w:val="2"/>
        <w:pBdr>
          <w:bottom w:val="single" w:color="1A4D8F" w:sz="4" w:space="3"/>
        </w:pBdr>
        <w:spacing w:before="180" w:after="80"/>
      </w:pPr>
      <w:r>
        <w:rPr>
          <w:rFonts w:ascii="Arial" w:hAnsi="Arial" w:eastAsia="Arial" w:cs="Arial"/>
          <w:b/>
          <w:bCs/>
          <w:color w:val="1A4D8F"/>
          <w:sz w:val="30"/>
          <w:szCs w:val="30"/>
        </w:rPr>
        <w:t>11. Future Scope</w:t>
      </w:r>
    </w:p>
    <w:p w14:paraId="345F0D9B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SAP S/4HANA Migration — Move from ECC 6.0 to S/4HANA within 3 years for embedded analytics and Fiori mobile approvals.</w:t>
      </w:r>
    </w:p>
    <w:p w14:paraId="4DC990E8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SAP Ariba Integration — Supplier self-service portal for e-invoicing, PO visibility, and payment tracking.</w:t>
      </w:r>
    </w:p>
    <w:p w14:paraId="73390D8D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AI-Powered Procurement — Intelligent vendor suggestion, predictive delivery timelines, AI invoice anomaly detection.</w:t>
      </w:r>
    </w:p>
    <w:p w14:paraId="0998D346">
      <w:pPr>
        <w:pStyle w:val="16"/>
        <w:numPr>
          <w:ilvl w:val="0"/>
          <w:numId w:val="1"/>
        </w:numPr>
        <w:spacing w:before="20" w:after="20" w:line="264" w:lineRule="auto"/>
        <w:jc w:val="both"/>
      </w:pPr>
      <w:r>
        <w:rPr>
          <w:rFonts w:ascii="Arial" w:hAnsi="Arial" w:eastAsia="Arial" w:cs="Arial"/>
          <w:color w:val="1A1A1A"/>
          <w:sz w:val="24"/>
          <w:szCs w:val="24"/>
        </w:rPr>
        <w:t>GST e-Invoicing (IRP) — Auto-generate IRN numbers via SAP-IRP integration for 100% GST compliance.</w:t>
      </w:r>
    </w:p>
    <w:p w14:paraId="3E72CDFF">
      <w:pPr>
        <w:pBdr>
          <w:top w:val="single" w:color="1A4D8F" w:sz="4" w:space="4"/>
        </w:pBdr>
        <w:spacing w:before="140" w:after="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— End of Report  |  Procure-to-Pay (P2P) in SAP MM  |  Yash Manufacturing Pvt Ltd  |  April 2026 —</w:t>
      </w:r>
    </w:p>
    <w:sectPr>
      <w:headerReference r:id="rId3" w:type="default"/>
      <w:footerReference r:id="rId4" w:type="default"/>
      <w:pgSz w:w="11906" w:h="16838"/>
      <w:pgMar w:top="1152" w:right="1152" w:bottom="1152" w:left="1152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8699C">
    <w:pPr>
      <w:pBdr>
        <w:top w:val="single" w:color="1A4D8F" w:sz="2" w:space="2"/>
      </w:pBdr>
      <w:tabs>
        <w:tab w:val="right" w:pos="9026"/>
      </w:tabs>
      <w:spacing w:before="50" w:after="0"/>
    </w:pPr>
    <w:r>
      <w:rPr>
        <w:rFonts w:ascii="Arial" w:hAnsi="Arial" w:eastAsia="Arial" w:cs="Arial"/>
        <w:color w:val="666666"/>
        <w:sz w:val="20"/>
        <w:szCs w:val="20"/>
      </w:rPr>
      <w:t>SAP MM  |  April 2026  |  Student: ____________________</w:t>
    </w:r>
    <w:r>
      <w:rPr>
        <w:rFonts w:ascii="Arial" w:hAnsi="Arial" w:eastAsia="Arial" w:cs="Arial"/>
        <w:color w:val="666666"/>
        <w:sz w:val="20"/>
        <w:szCs w:val="20"/>
      </w:rPr>
      <w:tab/>
      <w:t xml:space="preserve">Page </w:t>
    </w:r>
    <w:r>
      <w:rPr>
        <w:rFonts w:ascii="Arial" w:hAnsi="Arial" w:eastAsia="Arial" w:cs="Arial"/>
        <w:color w:val="666666"/>
        <w:sz w:val="20"/>
        <w:szCs w:val="20"/>
      </w:rPr>
      <w:pgNum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0F166">
    <w:pPr>
      <w:pBdr>
        <w:bottom w:val="single" w:color="1A4D8F" w:sz="2" w:space="3"/>
      </w:pBdr>
      <w:spacing w:before="0" w:after="60"/>
    </w:pPr>
    <w:r>
      <w:rPr>
        <w:rFonts w:ascii="Arial" w:hAnsi="Arial" w:eastAsia="Arial" w:cs="Arial"/>
        <w:color w:val="1A4D8F"/>
        <w:sz w:val="20"/>
        <w:szCs w:val="20"/>
      </w:rPr>
      <w:t>KIIT SAP Centre of Excellence  |  Capstone Project — Procure-to-Pay in SAP MM  |  Yash Manufacturing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6B1859"/>
    <w:rsid w:val="4D1F55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4"/>
      <w:szCs w:val="24"/>
    </w:rPr>
  </w:style>
  <w:style w:type="paragraph" w:styleId="2">
    <w:name w:val="heading 1"/>
    <w:next w:val="1"/>
    <w:qFormat/>
    <w:uiPriority w:val="0"/>
    <w:pPr>
      <w:spacing w:before="180" w:after="80"/>
      <w:outlineLvl w:val="0"/>
    </w:pPr>
    <w:rPr>
      <w:rFonts w:ascii="Arial" w:hAnsi="Arial" w:eastAsia="Arial" w:cs="Arial"/>
      <w:b/>
      <w:bCs/>
      <w:color w:val="1A4D8F"/>
      <w:sz w:val="30"/>
      <w:szCs w:val="30"/>
    </w:rPr>
  </w:style>
  <w:style w:type="paragraph" w:styleId="3">
    <w:name w:val="heading 2"/>
    <w:next w:val="1"/>
    <w:qFormat/>
    <w:uiPriority w:val="0"/>
    <w:pPr>
      <w:spacing w:before="120" w:after="60"/>
      <w:outlineLvl w:val="1"/>
    </w:pPr>
    <w:rPr>
      <w:rFonts w:ascii="Arial" w:hAnsi="Arial" w:eastAsia="Arial" w:cs="Arial"/>
      <w:b/>
      <w:bCs/>
      <w:color w:val="0D2D5E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894</Words>
  <Characters>5054</Characters>
  <TotalTime>2</TotalTime>
  <ScaleCrop>false</ScaleCrop>
  <LinksUpToDate>false</LinksUpToDate>
  <CharactersWithSpaces>5835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2026-04-19T16:33:00Z</dcterms:created>
  <dc:creator>Un-named</dc:creator>
  <cp:lastModifiedBy>3367_YASH PANDEY</cp:lastModifiedBy>
  <dcterms:modified xsi:type="dcterms:W3CDTF">2026-04-19T16:50:53Z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eyJoZGlkIjoiNjQ3Mzc1Y2Y3NzBmZGNiNmY3MDVlM2MxM2FlYzM5OGIiLCJ1c2VySWQiOiI1Njc2NTMwNjg2MDIifQ==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3DF7727A274146FF8FD0A7502D023D92_12</vt:lpwstr>
  </property>
</Properties>
</file>