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vanish/>
          <w:sz w:val="2"/>
        </w:rPr>
        <w:t xml:space="preserve"> </w:t>
      </w:r>
      <w:r>
        <w:pict>
          <v:shape id="ResumeBackground" o:spid="_x0000_s1025" style="position:absolute;margin-left:0pt;margin-top:0pt;width:615.12pt;height:870.0pt;z-index:-251658240;visibility:visible;mso-wrap-style:none;mso-position-horizontal-relative:page;mso-position-vertical-relative:page" stroked="f" filled="f" o:allowincell="f">
            <v:imagedata r:id="rId9" o:title="简历的分区装饰、证件照和公司标识"/>
            <w10:wrap type="none"/>
          </v:shape>
        </w:pict>
      </w:r>
      <w:r>
        <w:pict>
          <v:shape id="ResumeText1" o:spid="_x0000_s1101" type="#_x0000_t202" style="position:absolute;margin-left:48.902pt;margin-top:6.624pt;width:63.840pt;height:17.125pt;z-index:1001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307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FFFFFF"/>
                      <w:sz w:val="23"/>
                      <w:szCs w:val="23"/>
                      <w:lang w:val="zh-CN" w:eastAsia="zh-CN"/>
                    </w:rPr>
                    <w:t xml:space="preserve">基本信息</w:t>
                  </w:r>
                </w:p>
              </w:txbxContent>
            </v:textbox>
            <w10:wrap type="none"/>
          </v:shape>
        </w:pict>
      </w:r>
      <w:r>
        <w:pict>
          <v:shape id="ResumeText2" o:spid="_x0000_s1102" type="#_x0000_t202" style="position:absolute;margin-left:56.789pt;margin-top:36.644pt;width:101.012pt;height:14.294pt;z-index:1002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19"/>
                      <w:szCs w:val="19"/>
                      <w:lang w:val="zh-CN" w:eastAsia="zh-CN"/>
                    </w:rPr>
                    <w:t xml:space="preserve">姓　　名： 赵亚杰</w:t>
                  </w:r>
                </w:p>
              </w:txbxContent>
            </v:textbox>
            <w10:wrap type="none"/>
          </v:shape>
        </w:pict>
      </w:r>
      <w:r>
        <w:pict>
          <v:shape id="ResumeText3" o:spid="_x0000_s1103" type="#_x0000_t202" style="position:absolute;margin-left:268.207pt;margin-top:36.644pt;width:106.475pt;height:14.294pt;z-index:1003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19"/>
                      <w:szCs w:val="19"/>
                      <w:lang w:val="zh-CN" w:eastAsia="zh-CN"/>
                    </w:rPr>
                    <w:t xml:space="preserve">工作年限： 2年经验</w:t>
                  </w:r>
                </w:p>
              </w:txbxContent>
            </v:textbox>
            <w10:wrap type="none"/>
          </v:shape>
        </w:pict>
      </w:r>
      <w:r>
        <w:pict>
          <v:shape id="ResumeText4" o:spid="_x0000_s1104" type="#_x0000_t202" style="position:absolute;margin-left:56.789pt;margin-top:54.644pt;width:133.151pt;height:14.294pt;z-index:1004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19"/>
                      <w:szCs w:val="19"/>
                      <w:lang w:val="zh-CN" w:eastAsia="zh-CN"/>
                    </w:rPr>
                    <w:t xml:space="preserve">电　　话： 17855772097</w:t>
                  </w:r>
                </w:p>
              </w:txbxContent>
            </v:textbox>
            <w10:wrap type="none"/>
          </v:shape>
        </w:pict>
      </w:r>
      <w:r>
        <w:pict>
          <v:shape id="ResumeText5" o:spid="_x0000_s1105" type="#_x0000_t202" style="position:absolute;margin-left:268.207pt;margin-top:54.644pt;width:189.441pt;height:14.294pt;z-index:1005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19"/>
                      <w:szCs w:val="19"/>
                      <w:lang w:val="zh-CN" w:eastAsia="zh-CN"/>
                    </w:rPr>
                    <w:t xml:space="preserve">邮　　箱： m19323067704@163.com</w:t>
                  </w:r>
                </w:p>
              </w:txbxContent>
            </v:textbox>
            <w10:wrap type="none"/>
          </v:shape>
        </w:pict>
      </w:r>
      <w:r>
        <w:pict>
          <v:shape id="ResumeText6" o:spid="_x0000_s1106" type="#_x0000_t202" style="position:absolute;margin-left:56.789pt;margin-top:72.644pt;width:223.279pt;height:14.294pt;z-index:1006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hyperlink r:id="rId10" w:history="1">
                    <w:r>
                      <w:rPr>
                        <w:rFonts w:ascii="Microsoft YaHei" w:hAnsi="Microsoft YaHei" w:eastAsia="Microsoft YaHei" w:cs="Microsoft YaHei"/>
                        <w:color w:val="333333"/>
                        <w:sz w:val="19"/>
                        <w:szCs w:val="19"/>
                        <w:lang w:val="zh-CN" w:eastAsia="zh-CN"/>
                        <w:u w:val="none"/>
                      </w:rPr>
                      <w:t xml:space="preserve">个人简历网站： https://www.zyjaiproduct.click/</w:t>
                    </w:r>
                  </w:hyperlink>
                </w:p>
              </w:txbxContent>
            </v:textbox>
            <w10:wrap type="none"/>
          </v:shape>
        </w:pict>
      </w:r>
      <w:r>
        <w:pict>
          <v:shape id="ResumeText7" o:spid="_x0000_s1107" type="#_x0000_t202" style="position:absolute;margin-left:268.207pt;margin-top:72.644pt;width:201.601pt;height:14.294pt;z-index:1007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19"/>
                      <w:szCs w:val="19"/>
                      <w:lang w:val="zh-CN" w:eastAsia="zh-CN"/>
                    </w:rPr>
                    <w:t xml:space="preserve">可实习时长： 6个月以上，每周5天,随时到岗</w:t>
                  </w:r>
                </w:p>
              </w:txbxContent>
            </v:textbox>
            <w10:wrap type="none"/>
          </v:shape>
        </w:pict>
      </w:r>
      <w:r>
        <w:pict>
          <v:shape id="ResumeText8" o:spid="_x0000_s1108" type="#_x0000_t202" style="position:absolute;margin-left:48.902pt;margin-top:108.624pt;width:94.415pt;height:17.125pt;z-index:1008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307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FFFFFF"/>
                      <w:sz w:val="23"/>
                      <w:szCs w:val="23"/>
                      <w:lang w:val="zh-CN" w:eastAsia="zh-CN"/>
                    </w:rPr>
                    <w:t xml:space="preserve">实习经历(三段)</w:t>
                  </w:r>
                </w:p>
              </w:txbxContent>
            </v:textbox>
            <w10:wrap type="none"/>
          </v:shape>
        </w:pict>
      </w:r>
      <w:r>
        <w:pict>
          <v:shape id="ResumeText9" o:spid="_x0000_s1109" type="#_x0000_t202" style="position:absolute;margin-left:56.789pt;margin-top:137.890pt;width:110.622pt;height:15.235pt;z-index:1009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20"/>
                      <w:szCs w:val="20"/>
                      <w:lang w:val="zh-CN" w:eastAsia="zh-CN"/>
                    </w:rPr>
                    <w:t xml:space="preserve">2026-03 ~ 2026-09</w:t>
                  </w:r>
                </w:p>
              </w:txbxContent>
            </v:textbox>
            <w10:wrap type="none"/>
          </v:shape>
        </w:pict>
      </w:r>
      <w:r>
        <w:pict>
          <v:shape id="ResumeText10" o:spid="_x0000_s1110" type="#_x0000_t202" style="position:absolute;margin-left:220.934pt;margin-top:137.890pt;width:148.357pt;height:15.235pt;z-index:1010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上海环内圈网络科技有限公司</w:t>
                  </w:r>
                </w:p>
              </w:txbxContent>
            </v:textbox>
            <w10:wrap type="none"/>
          </v:shape>
        </w:pict>
      </w:r>
      <w:r>
        <w:pict>
          <v:shape id="ResumeText11" o:spid="_x0000_s1111" type="#_x0000_t202" style="position:absolute;margin-left:462.586pt;margin-top:137.890pt;width:127.499pt;height:15.235pt;z-index:1011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AI产品经理&amp;FDE实习生</w:t>
                  </w:r>
                </w:p>
              </w:txbxContent>
            </v:textbox>
            <w10:wrap type="none"/>
          </v:shape>
        </w:pict>
      </w:r>
      <w:r>
        <w:pict>
          <v:shape id="ResumeText12" o:spid="_x0000_s1112" type="#_x0000_t202" style="position:absolute;margin-left:56.789pt;margin-top:155.719pt;width:178.300pt;height:16.383pt;z-index:1012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一、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“赛博女娲“功能迭代和优化</w:t>
                  </w:r>
                </w:p>
              </w:txbxContent>
            </v:textbox>
            <w10:wrap type="none"/>
          </v:shape>
        </w:pict>
      </w:r>
      <w:r>
        <w:pict>
          <v:shape id="ResumeText13" o:spid="_x0000_s1113" type="#_x0000_t202" style="position:absolute;margin-left:56.789pt;margin-top:173.144pt;width:465.971pt;height:14.294pt;z-index:1013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1.Skill封装：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完成桌面端操作、网页端操作、API调用、GitHub项目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四类Skill封装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，累计沉淀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20+个技能模块</w:t>
                  </w:r>
                </w:p>
              </w:txbxContent>
            </v:textbox>
            <w10:wrap type="none"/>
          </v:shape>
        </w:pict>
      </w:r>
      <w:r>
        <w:pict>
          <v:shape id="ResumeText14" o:spid="_x0000_s1114" type="#_x0000_t202" style="position:absolute;margin-left:56.789pt;margin-top:188.894pt;width:492.749pt;height:14.294pt;z-index:1014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2.任务看板设计：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设计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Agent任务执行看板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，覆盖任务输入、执行过程、结果输出全链路展示，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提升产品可视化体验</w:t>
                  </w:r>
                </w:p>
              </w:txbxContent>
            </v:textbox>
            <w10:wrap type="none"/>
          </v:shape>
        </w:pict>
      </w:r>
      <w:r>
        <w:pict>
          <v:shape id="ResumeText15" o:spid="_x0000_s1115" type="#_x0000_t202" style="position:absolute;margin-left:56.789pt;margin-top:204.644pt;width:408.881pt;height:14.294pt;z-index:1015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3.产品赋能：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持续引入市场优秀AI技能方案并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植入产品Agent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，提升实操场景下的任务完成效能</w:t>
                  </w:r>
                </w:p>
              </w:txbxContent>
            </v:textbox>
            <w10:wrap type="none"/>
          </v:shape>
        </w:pict>
      </w:r>
      <w:r>
        <w:pict>
          <v:shape id="ResumeText16" o:spid="_x0000_s1116" type="#_x0000_t202" style="position:absolute;margin-left:56.789pt;margin-top:219.469pt;width:138.825pt;height:16.383pt;z-index:1016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二、客户现场AI项目落地</w:t>
                  </w:r>
                </w:p>
              </w:txbxContent>
            </v:textbox>
            <w10:wrap type="none"/>
          </v:shape>
        </w:pict>
      </w:r>
      <w:r>
        <w:pict>
          <v:shape id="ResumeText17" o:spid="_x0000_s1117" type="#_x0000_t202" style="position:absolute;margin-left:56.789pt;margin-top:236.894pt;width:473.520pt;height:14.294pt;z-index:1017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1.项目背景：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客户对产品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认知不足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，无法自主将AI能力应用于实际业务场景，需现场协助完成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产品部署与落地。</w:t>
                  </w:r>
                </w:p>
              </w:txbxContent>
            </v:textbox>
            <w10:wrap type="none"/>
          </v:shape>
        </w:pict>
      </w:r>
      <w:r>
        <w:pict>
          <v:shape id="ResumeText18" o:spid="_x0000_s1118" type="#_x0000_t202" style="position:absolute;margin-left:56.789pt;margin-top:252.644pt;width:371.612pt;height:14.294pt;z-index:1018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2.项目执行：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基于现有AI技术，结合客户实际工作痛点，针对性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设计Agent解决方案。</w:t>
                  </w:r>
                </w:p>
              </w:txbxContent>
            </v:textbox>
            <w10:wrap type="none"/>
          </v:shape>
        </w:pict>
      </w:r>
      <w:r>
        <w:pict>
          <v:shape id="ResumeText19" o:spid="_x0000_s1119" type="#_x0000_t202" style="position:absolute;margin-left:56.789pt;margin-top:268.394pt;width:389.700pt;height:14.294pt;z-index:1019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3.项目结果：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以低成本方式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替代客户重复性机械工作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，打通AI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从技术到业务场景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的落地闭环</w:t>
                  </w:r>
                </w:p>
              </w:txbxContent>
            </v:textbox>
            <w10:wrap type="none"/>
          </v:shape>
        </w:pict>
      </w:r>
      <w:r>
        <w:pict>
          <v:shape id="ResumeText20" o:spid="_x0000_s1120" type="#_x0000_t202" style="position:absolute;margin-left:56.789pt;margin-top:293.140pt;width:110.622pt;height:15.235pt;z-index:1020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20"/>
                      <w:szCs w:val="20"/>
                      <w:lang w:val="zh-CN" w:eastAsia="zh-CN"/>
                    </w:rPr>
                    <w:t xml:space="preserve">2025-09 ~ 2026-02</w:t>
                  </w:r>
                </w:p>
              </w:txbxContent>
            </v:textbox>
            <w10:wrap type="none"/>
          </v:shape>
        </w:pict>
      </w:r>
      <w:r>
        <w:pict>
          <v:shape id="ResumeText21" o:spid="_x0000_s1121" type="#_x0000_t202" style="position:absolute;margin-left:225.949pt;margin-top:293.140pt;width:138.330pt;height:15.235pt;z-index:1021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上海谈烁信息科技有限公司</w:t>
                  </w:r>
                </w:p>
              </w:txbxContent>
            </v:textbox>
            <w10:wrap type="none"/>
          </v:shape>
        </w:pict>
      </w:r>
      <w:r>
        <w:pict>
          <v:shape id="ResumeText22" o:spid="_x0000_s1122" type="#_x0000_t202" style="position:absolute;margin-left:490.980pt;margin-top:293.140pt;width:99.096pt;height:15.235pt;z-index:1022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AI产品经理实习生</w:t>
                  </w:r>
                </w:p>
              </w:txbxContent>
            </v:textbox>
            <w10:wrap type="none"/>
          </v:shape>
        </w:pict>
      </w:r>
      <w:r>
        <w:pict>
          <v:shape id="ResumeText23" o:spid="_x0000_s1123" type="#_x0000_t202" style="position:absolute;margin-left:56.789pt;margin-top:310.969pt;width:207.450pt;height:16.383pt;z-index:1023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一、“Soultalk App”功能迭代和优化</w:t>
                  </w:r>
                </w:p>
              </w:txbxContent>
            </v:textbox>
            <w10:wrap type="none"/>
          </v:shape>
        </w:pict>
      </w:r>
      <w:r>
        <w:pict>
          <v:shape id="ResumeText24" o:spid="_x0000_s1124" type="#_x0000_t202" style="position:absolute;margin-left:56.789pt;margin-top:328.394pt;width:500.188pt;height:14.294pt;z-index:1024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1.AI生图/生视频: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为了增加APP盈利和提升用户体验，设计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AI生图和生视频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功能，用户可根据自己喜好进行对应操作。</w:t>
                  </w:r>
                </w:p>
              </w:txbxContent>
            </v:textbox>
            <w10:wrap type="none"/>
          </v:shape>
        </w:pict>
      </w:r>
      <w:r>
        <w:pict>
          <v:shape id="ResumeText25" o:spid="_x0000_s1125" type="#_x0000_t202" style="position:absolute;margin-left:56.789pt;margin-top:344.144pt;width:481.648pt;height:14.294pt;z-index:1025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2.消息推送优化: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为了提升APP召回率，设计app用户推送消息的机制，提升APP粘性。点击率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由2.3%提高至7.8%</w:t>
                  </w:r>
                </w:p>
              </w:txbxContent>
            </v:textbox>
            <w10:wrap type="none"/>
          </v:shape>
        </w:pict>
      </w:r>
      <w:r>
        <w:pict>
          <v:shape id="ResumeText26" o:spid="_x0000_s1126" type="#_x0000_t202" style="position:absolute;margin-left:56.789pt;margin-top:358.969pt;width:148.770pt;height:16.383pt;z-index:1026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二、用户自创角色机制设计</w:t>
                  </w:r>
                </w:p>
              </w:txbxContent>
            </v:textbox>
            <w10:wrap type="none"/>
          </v:shape>
        </w:pict>
      </w:r>
      <w:r>
        <w:pict>
          <v:shape id="ResumeText27" o:spid="_x0000_s1127" type="#_x0000_t202" style="position:absolute;margin-left:56.789pt;margin-top:376.394pt;width:438.941pt;height:14.294pt;z-index:1027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1.需求洞察: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针对用户创作耐心低、新手不擅长撰写角色的痛点，设计可激起用户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自创角色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热情的机制。</w:t>
                  </w:r>
                </w:p>
              </w:txbxContent>
            </v:textbox>
            <w10:wrap type="none"/>
          </v:shape>
        </w:pict>
      </w:r>
      <w:r>
        <w:pict>
          <v:shape id="ResumeText28" o:spid="_x0000_s1128" type="#_x0000_t202" style="position:absolute;margin-left:56.789pt;margin-top:392.144pt;width:487.022pt;height:14.294pt;z-index:1028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2.关键产品设计: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通过任务激励机制、AI创作辅助、创作反馈系统，来降低用户自创角色难度，角色多样性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提高30%</w:t>
                  </w:r>
                </w:p>
              </w:txbxContent>
            </v:textbox>
            <w10:wrap type="none"/>
          </v:shape>
        </w:pict>
      </w:r>
      <w:r>
        <w:pict>
          <v:shape id="ResumeText29" o:spid="_x0000_s1129" type="#_x0000_t202" style="position:absolute;margin-left:56.789pt;margin-top:416.140pt;width:110.622pt;height:15.235pt;z-index:1029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20"/>
                      <w:szCs w:val="20"/>
                      <w:lang w:val="zh-CN" w:eastAsia="zh-CN"/>
                    </w:rPr>
                    <w:t xml:space="preserve">2025-03 ~ 2025-08</w:t>
                  </w:r>
                </w:p>
              </w:txbxContent>
            </v:textbox>
            <w10:wrap type="none"/>
          </v:shape>
        </w:pict>
      </w:r>
      <w:r>
        <w:pict>
          <v:shape id="ResumeText30" o:spid="_x0000_s1130" type="#_x0000_t202" style="position:absolute;margin-left:225.949pt;margin-top:416.140pt;width:138.330pt;height:15.235pt;z-index:1030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引力传媒（上海）有限公司</w:t>
                  </w:r>
                </w:p>
              </w:txbxContent>
            </v:textbox>
            <w10:wrap type="none"/>
          </v:shape>
        </w:pict>
      </w:r>
      <w:r>
        <w:pict>
          <v:shape id="ResumeText31" o:spid="_x0000_s1131" type="#_x0000_t202" style="position:absolute;margin-left:490.980pt;margin-top:416.140pt;width:99.096pt;height:15.235pt;z-index:1031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AI产品经理实习生</w:t>
                  </w:r>
                </w:p>
              </w:txbxContent>
            </v:textbox>
            <w10:wrap type="none"/>
          </v:shape>
        </w:pict>
      </w:r>
      <w:r>
        <w:pict>
          <v:shape id="ResumeText32" o:spid="_x0000_s1132" type="#_x0000_t202" style="position:absolute;margin-left:56.789pt;margin-top:434.719pt;width:528.184pt;height:16.383pt;z-index:1032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一、项目背景: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为提升客服效率，项目基于RAG架构搭建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AI智能客服系统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，具备“多轮对话理解,智能转人工”等核心能力。</w:t>
                  </w:r>
                </w:p>
              </w:txbxContent>
            </v:textbox>
            <w10:wrap type="none"/>
          </v:shape>
        </w:pict>
      </w:r>
      <w:r>
        <w:pict>
          <v:shape id="ResumeText33" o:spid="_x0000_s1133" type="#_x0000_t202" style="position:absolute;margin-left:56.789pt;margin-top:451.219pt;width:86.502pt;height:16.383pt;z-index:1033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二、项目执行:</w:t>
                  </w:r>
                </w:p>
              </w:txbxContent>
            </v:textbox>
            <w10:wrap type="none"/>
          </v:shape>
        </w:pict>
      </w:r>
      <w:r>
        <w:pict>
          <v:shape id="ResumeText34" o:spid="_x0000_s1134" type="#_x0000_t202" style="position:absolute;margin-left:56.789pt;margin-top:468.644pt;width:416.463pt;height:14.294pt;z-index:1034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1.需求分析与内容抽取: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梳理品牌在社媒平台的客服对话记录，提炼出4类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高频场景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形成训练语料。</w:t>
                  </w:r>
                </w:p>
              </w:txbxContent>
            </v:textbox>
            <w10:wrap type="none"/>
          </v:shape>
        </w:pict>
      </w:r>
      <w:r>
        <w:pict>
          <v:shape id="ResumeText35" o:spid="_x0000_s1135" type="#_x0000_t202" style="position:absolute;margin-left:56.789pt;margin-top:484.394pt;width:502.358pt;height:14.294pt;z-index:1035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2.知识库构建与系统设计: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采用RAG框架对接售后政策与商品信息，实现“FAQ智能召回+商品知识匹配”的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问答引擎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。</w:t>
                  </w:r>
                </w:p>
              </w:txbxContent>
            </v:textbox>
            <w10:wrap type="none"/>
          </v:shape>
        </w:pict>
      </w:r>
      <w:r>
        <w:pict>
          <v:shape id="ResumeText36" o:spid="_x0000_s1136" type="#_x0000_t202" style="position:absolute;margin-left:56.789pt;margin-top:500.144pt;width:499.340pt;height:14.294pt;z-index:1036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3.转人工机制: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构建“会话记录+实时响应+转人工引导”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三栏式界面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，设置用户满意度反馈、标注打分与人工接入机制</w:t>
                  </w:r>
                </w:p>
              </w:txbxContent>
            </v:textbox>
            <w10:wrap type="none"/>
          </v:shape>
        </w:pict>
      </w:r>
      <w:r>
        <w:pict>
          <v:shape id="ResumeText37" o:spid="_x0000_s1137" type="#_x0000_t202" style="position:absolute;margin-left:56.789pt;margin-top:514.969pt;width:523.422pt;height:16.383pt;z-index:1037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三、项目结果: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客服响应准确率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提升至91%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，转人工率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下降25%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;覆盖用户问题类型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超90%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，售后咨询自动化替代率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达25%</w:t>
                  </w:r>
                </w:p>
              </w:txbxContent>
            </v:textbox>
            <w10:wrap type="none"/>
          </v:shape>
        </w:pict>
      </w:r>
      <w:r>
        <w:pict>
          <v:shape id="ResumeText38" o:spid="_x0000_s1138" type="#_x0000_t202" style="position:absolute;margin-left:48.902pt;margin-top:541.374pt;width:63.840pt;height:17.125pt;z-index:1038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307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FFFFFF"/>
                      <w:sz w:val="23"/>
                      <w:szCs w:val="23"/>
                      <w:lang w:val="zh-CN" w:eastAsia="zh-CN"/>
                    </w:rPr>
                    <w:t xml:space="preserve">项目经历</w:t>
                  </w:r>
                </w:p>
              </w:txbxContent>
            </v:textbox>
            <w10:wrap type="none"/>
          </v:shape>
        </w:pict>
      </w:r>
      <w:r>
        <w:pict>
          <v:shape id="ResumeText39" o:spid="_x0000_s1139" type="#_x0000_t202" style="position:absolute;margin-left:56.789pt;margin-top:569.890pt;width:202.217pt;height:15.235pt;z-index:1039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BOSS 直聘 Windows 桌面端自动化Skill</w:t>
                  </w:r>
                </w:p>
              </w:txbxContent>
            </v:textbox>
            <w10:wrap type="none"/>
          </v:shape>
        </w:pict>
      </w:r>
      <w:r>
        <w:pict>
          <v:shape id="ResumeText40" o:spid="_x0000_s1140" type="#_x0000_t202" style="position:absolute;margin-left:56.789pt;margin-top:588.469pt;width:509.309pt;height:16.383pt;z-index:1040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一、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项目背景：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BOSS 直聘桌面端的岗位发布、候选人筛选、消息沟通和简历收取分散在多个页面，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存在大量重复操作</w:t>
                  </w:r>
                </w:p>
              </w:txbxContent>
            </v:textbox>
            <w10:wrap type="none"/>
          </v:shape>
        </w:pict>
      </w:r>
      <w:r>
        <w:pict>
          <v:shape id="ResumeText41" o:spid="_x0000_s1141" type="#_x0000_t202" style="position:absolute;margin-left:56.789pt;margin-top:604.969pt;width:528.587pt;height:16.383pt;z-index:1041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二、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项目执行：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基于 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Python、pywinauto 和 Windows UIA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 实现桌面端语义化自动化：支持实习、社招、校招和兼职岗</w:t>
                  </w:r>
                </w:p>
              </w:txbxContent>
            </v:textbox>
            <w10:wrap type="none"/>
          </v:shape>
        </w:pict>
      </w:r>
      <w:r>
        <w:pict>
          <v:shape id="ResumeText42" o:spid="_x0000_s1142" type="#_x0000_t202" style="position:absolute;margin-left:56.789pt;margin-top:622.394pt;width:527.992pt;height:14.294pt;z-index:1042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位发布，基于 JD 对候选人进行证据化初评；支持批量打招呼、文档依据回复、批量及定向消息，以及平台或普通消息索要简</w:t>
                  </w:r>
                </w:p>
              </w:txbxContent>
            </v:textbox>
            <w10:wrap type="none"/>
          </v:shape>
        </w:pict>
      </w:r>
      <w:r>
        <w:pict>
          <v:shape id="ResumeText43" o:spid="_x0000_s1143" type="#_x0000_t202" style="position:absolute;margin-left:56.789pt;margin-top:638.144pt;width:183.942pt;height:14.294pt;z-index:1043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历、附件确认和 PDF/DOCX 下载校验。</w:t>
                  </w:r>
                </w:p>
              </w:txbxContent>
            </v:textbox>
            <w10:wrap type="none"/>
          </v:shape>
        </w:pict>
      </w:r>
      <w:r>
        <w:pict>
          <v:shape id="ResumeText44" o:spid="_x0000_s1144" type="#_x0000_t202" style="position:absolute;margin-left:56.789pt;margin-top:652.969pt;width:524.385pt;height:16.383pt;z-index:1044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92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22"/>
                      <w:szCs w:val="22"/>
                      <w:lang w:val="zh-CN" w:eastAsia="zh-CN"/>
                    </w:rPr>
                    <w:t xml:space="preserve">三、项目结果：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完成并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开源 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4 个可组合的招聘自动化 Skill，形成“岗位发布 → 候选人初筛 → 候选人沟通 → 简历收取”</w:t>
                  </w:r>
                </w:p>
              </w:txbxContent>
            </v:textbox>
            <w10:wrap type="none"/>
          </v:shape>
        </w:pict>
      </w:r>
      <w:r>
        <w:pict>
          <v:shape id="ResumeText45" o:spid="_x0000_s1145" type="#_x0000_t202" style="position:absolute;margin-left:56.789pt;margin-top:670.394pt;width:194.990pt;height:14.294pt;z-index:1045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的标准化流程；并提供相关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真实执行的示例</w:t>
                  </w:r>
                </w:p>
              </w:txbxContent>
            </v:textbox>
            <w10:wrap type="none"/>
          </v:shape>
        </w:pict>
      </w:r>
      <w:r>
        <w:pict>
          <v:shape id="ResumeText46" o:spid="_x0000_s1146" type="#_x0000_t202" style="position:absolute;margin-left:48.902pt;margin-top:695.124pt;width:63.840pt;height:17.125pt;z-index:1046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307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FFFFFF"/>
                      <w:sz w:val="23"/>
                      <w:szCs w:val="23"/>
                      <w:lang w:val="zh-CN" w:eastAsia="zh-CN"/>
                    </w:rPr>
                    <w:t xml:space="preserve">教育背景</w:t>
                  </w:r>
                </w:p>
              </w:txbxContent>
            </v:textbox>
            <w10:wrap type="none"/>
          </v:shape>
        </w:pict>
      </w:r>
      <w:r>
        <w:pict>
          <v:shape id="ResumeText47" o:spid="_x0000_s1147" type="#_x0000_t202" style="position:absolute;margin-left:56.789pt;margin-top:723.640pt;width:110.622pt;height:15.235pt;z-index:1047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333333"/>
                      <w:sz w:val="20"/>
                      <w:szCs w:val="20"/>
                      <w:lang w:val="zh-CN" w:eastAsia="zh-CN"/>
                    </w:rPr>
                    <w:t xml:space="preserve">2023-09 ~ 2027-06</w:t>
                  </w:r>
                </w:p>
              </w:txbxContent>
            </v:textbox>
            <w10:wrap type="none"/>
          </v:shape>
        </w:pict>
      </w:r>
      <w:r>
        <w:pict>
          <v:shape id="ResumeText48" o:spid="_x0000_s1148" type="#_x0000_t202" style="position:absolute;margin-left:207.281pt;margin-top:723.640pt;width:178.440pt;height:15.235pt;z-index:1048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上海立信会计金融学院（公办本科）</w:t>
                  </w:r>
                </w:p>
              </w:txbxContent>
            </v:textbox>
            <w10:wrap type="none"/>
          </v:shape>
        </w:pict>
      </w:r>
      <w:r>
        <w:pict>
          <v:shape id="ResumeText49" o:spid="_x0000_s1149" type="#_x0000_t202" style="position:absolute;margin-left:501.891pt;margin-top:723.640pt;width:88.193pt;height:15.235pt;z-index:1049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69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333333"/>
                      <w:sz w:val="20"/>
                      <w:szCs w:val="20"/>
                      <w:lang w:val="zh-CN" w:eastAsia="zh-CN"/>
                    </w:rPr>
                    <w:t xml:space="preserve">智能科学与技术</w:t>
                  </w:r>
                </w:p>
              </w:txbxContent>
            </v:textbox>
            <w10:wrap type="none"/>
          </v:shape>
        </w:pict>
      </w:r>
      <w:r>
        <w:pict>
          <v:shape id="ResumeText50" o:spid="_x0000_s1150" type="#_x0000_t202" style="position:absolute;margin-left:48.902pt;margin-top:749.124pt;width:63.840pt;height:17.125pt;z-index:1050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307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color w:val="FFFFFF"/>
                      <w:sz w:val="23"/>
                      <w:szCs w:val="23"/>
                      <w:lang w:val="zh-CN" w:eastAsia="zh-CN"/>
                    </w:rPr>
                    <w:t xml:space="preserve">技能特长</w:t>
                  </w:r>
                </w:p>
              </w:txbxContent>
            </v:textbox>
            <w10:wrap type="none"/>
          </v:shape>
        </w:pict>
      </w:r>
      <w:r>
        <w:pict>
          <v:shape id="ResumeText51" o:spid="_x0000_s1151" type="#_x0000_t202" style="position:absolute;margin-left:56.789pt;margin-top:778.394pt;width:351.659pt;height:14.294pt;z-index:1051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1.FDE能力：深入客户现场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，把AI技术转化为客户可量化的业务价值，打通AI落地</w:t>
                  </w:r>
                </w:p>
              </w:txbxContent>
            </v:textbox>
            <w10:wrap type="none"/>
          </v:shape>
        </w:pict>
      </w:r>
      <w:r>
        <w:pict>
          <v:shape id="ResumeText52" o:spid="_x0000_s1152" type="#_x0000_t202" style="position:absolute;margin-left:56.789pt;margin-top:794.144pt;width:530.330pt;height:14.294pt;z-index:1052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2.AI动态关注与效率提升：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持续关注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AI工具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(AI 编程， AI大模型，智能体平台）的技术演进与产品形态，为自家公司产品赋能</w:t>
                  </w:r>
                </w:p>
              </w:txbxContent>
            </v:textbox>
            <w10:wrap type="none"/>
          </v:shape>
        </w:pict>
      </w:r>
      <w:r>
        <w:pict>
          <v:shape id="ResumeText53" o:spid="_x0000_s1153" type="#_x0000_t202" style="position:absolute;margin-left:56.789pt;margin-top:809.894pt;width:401.101pt;height:14.294pt;z-index:1053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3.Vibe Coding 能力: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 具备 Vibe Coding 能力，可通过自然语言快速搭建 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AI 功能原型和网站</w:t>
                  </w:r>
                </w:p>
              </w:txbxContent>
            </v:textbox>
            <w10:wrap type="none"/>
          </v:shape>
        </w:pict>
      </w:r>
      <w:r>
        <w:pict>
          <v:shape id="ResumeText54" o:spid="_x0000_s1154" type="#_x0000_t202" style="position:absolute;margin-left:56.789pt;margin-top:825.644pt;width:268.610pt;height:14.294pt;z-index:1054;visibility:visible;mso-wrap-style:none;mso-position-horizontal-relative:page;mso-position-vertical-relative:page" stroked="f" filled="f" o:allowincell="f">
            <v:textbox inset="0,0,0,0">
              <w:txbxContent>
                <w:p>
                  <w:pPr>
                    <w:spacing w:before="0" w:after="0" w:line="250" w:lineRule="exact"/>
                    <w:widowControl w:val="0"/>
                    <w:autoSpaceDE w:val="0"/>
                    <w:autoSpaceDN w:val="0"/>
                    <w:adjustRightInd w:val="0"/>
                    <w:snapToGrid w:val="0"/>
                  </w:pP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4.英语能力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：通过大学</w:t>
                  </w:r>
                  <w:r>
                    <w:rPr>
                      <w:rFonts w:ascii="Microsoft YaHei" w:hAnsi="Microsoft YaHei" w:eastAsia="Microsoft YaHei" w:cs="Microsoft YaHei"/>
                      <w:b/>
                      <w:bCs/>
                      <w:color w:val="555555"/>
                      <w:sz w:val="19"/>
                      <w:szCs w:val="19"/>
                      <w:lang w:val="zh-CN" w:eastAsia="zh-CN"/>
                    </w:rPr>
                    <w:t xml:space="preserve">英语六级</w:t>
                  </w:r>
                  <w:r>
                    <w:rPr>
                      <w:rFonts w:ascii="Microsoft YaHei" w:hAnsi="Microsoft YaHei" w:eastAsia="Microsoft YaHei" w:cs="Microsoft YaHei"/>
                      <w:color w:val="555555"/>
                      <w:sz w:val="19"/>
                      <w:szCs w:val="19"/>
                      <w:lang w:val="zh-CN" w:eastAsia="zh-CN"/>
                    </w:rPr>
                    <w:t xml:space="preserve">考试，可无障碍阅读英文文档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2302" w:h="1740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yjaiproduct.cli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赵亚杰的简历</dc:title>
  <dc:subject>由源 PDF 完整转换的可编辑 Word 版本</dc:subject>
  <dc:creator>赵亚杰</dc:creator>
  <cp:keywords>个人简历, AI产品经理, FDE</cp:keywords>
  <dc:description>文字为可编辑文本框；装饰、证件照和公司标识来自原 PDF 的非文字图层。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