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2A2520" w:val="clear"/>
            <w:tcMar>
              <w:top w:type="dxa" w:w="560"/>
              <w:left w:type="dxa" w:w="560"/>
              <w:bottom w:type="dxa" w:w="560"/>
              <w:right w:type="dxa" w:w="560"/>
            </w:tcMar>
          </w:tcPr>
          <w:p>
            <w:r>
              <w:rPr>
                <w:rFonts w:ascii="Arial" w:cs="Arial" w:eastAsia="Arial" w:hAnsi="Arial"/>
                <w:b/>
                <w:bCs/>
                <w:color w:val="B09A7A"/>
                <w:spacing w:val="120"/>
                <w:sz w:val="20"/>
                <w:szCs w:val="20"/>
              </w:rPr>
              <w:t xml:space="preserve">CREATIVE PRECISION</w:t>
            </w:r>
          </w:p>
          <w:p>
            <w:pPr>
              <w:spacing w:after="120" w:before="120"/>
            </w:pPr>
            <w:r>
              <w:rPr>
                <w:rFonts w:ascii="Arial" w:cs="Arial" w:eastAsia="Arial" w:hAnsi="Arial"/>
                <w:b/>
                <w:bCs/>
                <w:color w:val="FFFFFF"/>
                <w:sz w:val="52"/>
                <w:szCs w:val="52"/>
              </w:rPr>
              <w:t xml:space="preserve">Comprehensive GTM Plan</w:t>
            </w:r>
          </w:p>
          <w:p>
            <w:r>
              <w:rPr>
                <w:rFonts w:ascii="Arial" w:cs="Arial" w:eastAsia="Arial" w:hAnsi="Arial"/>
                <w:color w:val="CCBBAA"/>
                <w:sz w:val="26"/>
                <w:szCs w:val="26"/>
              </w:rPr>
              <w:t xml:space="preserve">90-Day Brand Build, Rollout Strategy &amp; Content System</w:t>
            </w:r>
          </w:p>
          <w:p>
            <w:pPr>
              <w:spacing w:before="280"/>
            </w:pPr>
            <w:r>
              <w:rPr>
                <w:rFonts w:ascii="Arial" w:cs="Arial" w:eastAsia="Arial" w:hAnsi="Arial"/>
                <w:i/>
                <w:iCs/>
                <w:color w:val="99887A"/>
                <w:sz w:val="20"/>
                <w:szCs w:val="20"/>
              </w:rPr>
              <w:t xml:space="preserve">Path E: Combined Flywheel  |  18-20 hrs/week  |  March 2026</w:t>
            </w:r>
          </w:p>
        </w:tc>
      </w:tr>
    </w:tbl>
    <w:p>
      <w:pPr>
        <w:spacing w:after="0" w:before="480"/>
      </w:pPr>
    </w:p>
    <w:p>
      <w:pPr>
        <w:pStyle w:val="Heading1"/>
        <w:spacing w:after="120" w:before="320"/>
      </w:pPr>
      <w:r>
        <w:rPr>
          <w:rFonts w:ascii="Arial" w:cs="Arial" w:eastAsia="Arial" w:hAnsi="Arial"/>
          <w:b/>
          <w:bCs/>
          <w:color w:val="2A2520"/>
          <w:sz w:val="36"/>
          <w:szCs w:val="36"/>
        </w:rPr>
        <w:t xml:space="preserve">Executive Brief</w:t>
      </w:r>
    </w:p>
    <w:p>
      <w:pPr>
        <w:pBdr>
          <w:bottom w:val="single" w:color="B09A7A" w:sz="6" w:space="1"/>
        </w:pBdr>
        <w:spacing w:after="160" w:before="0"/>
      </w:pPr>
      <w:r>
        <w:t xml:space="preserve"/>
      </w:r>
    </w:p>
    <w:p>
      <w:pPr>
        <w:spacing w:after="60" w:before="60"/>
      </w:pPr>
      <w:r>
        <w:rPr>
          <w:rFonts w:ascii="Arial" w:cs="Arial" w:eastAsia="Arial" w:hAnsi="Arial"/>
          <w:color w:val="2A2520"/>
          <w:sz w:val="22"/>
          <w:szCs w:val="22"/>
        </w:rPr>
        <w:t xml:space="preserve">This plan operationalizes Path E from the Monte Carlo simulation: running content-led brand building and Founding 20 outreach in parallel, with EU AI Act urgency woven through as a third rail. At 18-20 hrs/week, you have the capacity to run both tracks without letting either slip.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100"/>
            </w:pPr>
            <w:r>
              <w:rPr>
                <w:rFonts w:ascii="Arial" w:cs="Arial" w:eastAsia="Arial" w:hAnsi="Arial"/>
                <w:b/>
                <w:bCs/>
                <w:color w:val="8B7355"/>
                <w:spacing w:val="80"/>
                <w:sz w:val="18"/>
                <w:szCs w:val="18"/>
              </w:rPr>
              <w:t xml:space="preserve">STARTING CONDITIONS</w:t>
            </w:r>
          </w:p>
          <w:p>
            <w:r>
              <w:rPr>
                <w:rFonts w:ascii="Arial" w:cs="Arial" w:eastAsia="Arial" w:hAnsi="Arial"/>
                <w:b/>
                <w:bCs/>
                <w:color w:val="2A2520"/>
                <w:sz w:val="20"/>
                <w:szCs w:val="20"/>
              </w:rPr>
              <w:t xml:space="preserve">Network</w:t>
            </w:r>
            <w:r>
              <w:rPr>
                <w:rFonts w:ascii="Arial" w:cs="Arial" w:eastAsia="Arial" w:hAnsi="Arial"/>
                <w:color w:val="6B6560"/>
                <w:sz w:val="20"/>
                <w:szCs w:val="20"/>
              </w:rPr>
              <w:t xml:space="preserve">  500-2K LinkedIn, mostly dormant</w:t>
            </w:r>
          </w:p>
          <w:p>
            <w:r>
              <w:rPr>
                <w:rFonts w:ascii="Arial" w:cs="Arial" w:eastAsia="Arial" w:hAnsi="Arial"/>
                <w:b/>
                <w:bCs/>
                <w:color w:val="2A2520"/>
                <w:sz w:val="20"/>
                <w:szCs w:val="20"/>
              </w:rPr>
              <w:t xml:space="preserve">Proof points</w:t>
            </w:r>
            <w:r>
              <w:rPr>
                <w:rFonts w:ascii="Arial" w:cs="Arial" w:eastAsia="Arial" w:hAnsi="Arial"/>
                <w:color w:val="6B6560"/>
                <w:sz w:val="20"/>
                <w:szCs w:val="20"/>
              </w:rPr>
              <w:t xml:space="preserve">  None yet</w:t>
            </w:r>
          </w:p>
          <w:p>
            <w:r>
              <w:rPr>
                <w:rFonts w:ascii="Arial" w:cs="Arial" w:eastAsia="Arial" w:hAnsi="Arial"/>
                <w:b/>
                <w:bCs/>
                <w:color w:val="2A2520"/>
                <w:sz w:val="20"/>
                <w:szCs w:val="20"/>
              </w:rPr>
              <w:t xml:space="preserve">Founding 20</w:t>
            </w:r>
            <w:r>
              <w:rPr>
                <w:rFonts w:ascii="Arial" w:cs="Arial" w:eastAsia="Arial" w:hAnsi="Arial"/>
                <w:color w:val="6B6560"/>
                <w:sz w:val="20"/>
                <w:szCs w:val="20"/>
              </w:rPr>
              <w:t xml:space="preserve">  Not started</w:t>
            </w:r>
          </w:p>
          <w:p>
            <w:r>
              <w:rPr>
                <w:rFonts w:ascii="Arial" w:cs="Arial" w:eastAsia="Arial" w:hAnsi="Arial"/>
                <w:b/>
                <w:bCs/>
                <w:color w:val="2A2520"/>
                <w:sz w:val="20"/>
                <w:szCs w:val="20"/>
              </w:rPr>
              <w:t xml:space="preserve">Channels</w:t>
            </w:r>
            <w:r>
              <w:rPr>
                <w:rFonts w:ascii="Arial" w:cs="Arial" w:eastAsia="Arial" w:hAnsi="Arial"/>
                <w:color w:val="6B6560"/>
                <w:sz w:val="20"/>
                <w:szCs w:val="20"/>
              </w:rPr>
              <w:t xml:space="preserve">  LinkedIn, Email, Reddit</w:t>
            </w:r>
          </w:p>
          <w:p>
            <w:r>
              <w:rPr>
                <w:rFonts w:ascii="Arial" w:cs="Arial" w:eastAsia="Arial" w:hAnsi="Arial"/>
                <w:b/>
                <w:bCs/>
                <w:color w:val="2A2520"/>
                <w:sz w:val="20"/>
                <w:szCs w:val="20"/>
              </w:rPr>
              <w:t xml:space="preserve">Capacity</w:t>
            </w:r>
            <w:r>
              <w:rPr>
                <w:rFonts w:ascii="Arial" w:cs="Arial" w:eastAsia="Arial" w:hAnsi="Arial"/>
                <w:color w:val="6B6560"/>
                <w:sz w:val="20"/>
                <w:szCs w:val="20"/>
              </w:rPr>
              <w:t xml:space="preserve">  18-20 hrs/week</w:t>
            </w:r>
          </w:p>
          <w:p>
            <w:r>
              <w:rPr>
                <w:rFonts w:ascii="Arial" w:cs="Arial" w:eastAsia="Arial" w:hAnsi="Arial"/>
                <w:b/>
                <w:bCs/>
                <w:color w:val="2A2520"/>
                <w:sz w:val="20"/>
                <w:szCs w:val="20"/>
              </w:rPr>
              <w:t xml:space="preserve">Content style</w:t>
            </w:r>
            <w:r>
              <w:rPr>
                <w:rFonts w:ascii="Arial" w:cs="Arial" w:eastAsia="Arial" w:hAnsi="Arial"/>
                <w:color w:val="6B6560"/>
                <w:sz w:val="20"/>
                <w:szCs w:val="20"/>
              </w:rPr>
              <w:t xml:space="preserve">  Observations, data+insight</w:t>
            </w:r>
          </w:p>
        </w:tc>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100"/>
            </w:pPr>
            <w:r>
              <w:rPr>
                <w:rFonts w:ascii="Arial" w:cs="Arial" w:eastAsia="Arial" w:hAnsi="Arial"/>
                <w:b/>
                <w:bCs/>
                <w:color w:val="8B7355"/>
                <w:spacing w:val="80"/>
                <w:sz w:val="18"/>
                <w:szCs w:val="18"/>
              </w:rPr>
              <w:t xml:space="preserve">90-DAY SEQUENCE</w:t>
            </w:r>
          </w:p>
          <w:p>
            <w:r>
              <w:rPr>
                <w:rFonts w:ascii="Arial" w:cs="Arial" w:eastAsia="Arial" w:hAnsi="Arial"/>
                <w:b/>
                <w:bCs/>
                <w:color w:val="2A2520"/>
                <w:sz w:val="20"/>
                <w:szCs w:val="20"/>
              </w:rPr>
              <w:t xml:space="preserve">Days 1-30</w:t>
            </w:r>
            <w:r>
              <w:rPr>
                <w:rFonts w:ascii="Arial" w:cs="Arial" w:eastAsia="Arial" w:hAnsi="Arial"/>
                <w:color w:val="6B6560"/>
                <w:sz w:val="20"/>
                <w:szCs w:val="20"/>
              </w:rPr>
              <w:t xml:space="preserve">  Foundation: content live + F20 outreach begins</w:t>
            </w:r>
          </w:p>
          <w:p>
            <w:r>
              <w:rPr>
                <w:rFonts w:ascii="Arial" w:cs="Arial" w:eastAsia="Arial" w:hAnsi="Arial"/>
                <w:b/>
                <w:bCs/>
                <w:color w:val="2A2520"/>
                <w:sz w:val="20"/>
                <w:szCs w:val="20"/>
              </w:rPr>
              <w:t xml:space="preserve">Days 31-60</w:t>
            </w:r>
            <w:r>
              <w:rPr>
                <w:rFonts w:ascii="Arial" w:cs="Arial" w:eastAsia="Arial" w:hAnsi="Arial"/>
                <w:color w:val="6B6560"/>
                <w:sz w:val="20"/>
                <w:szCs w:val="20"/>
              </w:rPr>
              <w:t xml:space="preserve">  Amplification: F20 fully deployed + first proof</w:t>
            </w:r>
          </w:p>
          <w:p>
            <w:r>
              <w:rPr>
                <w:rFonts w:ascii="Arial" w:cs="Arial" w:eastAsia="Arial" w:hAnsi="Arial"/>
                <w:b/>
                <w:bCs/>
                <w:color w:val="2A2520"/>
                <w:sz w:val="20"/>
                <w:szCs w:val="20"/>
              </w:rPr>
              <w:t xml:space="preserve">Days 61-90</w:t>
            </w:r>
            <w:r>
              <w:rPr>
                <w:rFonts w:ascii="Arial" w:cs="Arial" w:eastAsia="Arial" w:hAnsi="Arial"/>
                <w:color w:val="6B6560"/>
                <w:sz w:val="20"/>
                <w:szCs w:val="20"/>
              </w:rPr>
              <w:t xml:space="preserve">  Activation: pricing live + first revenue</w:t>
            </w:r>
          </w:p>
          <w:p>
            <w:pPr>
              <w:spacing w:after="0" w:before="80"/>
            </w:pPr>
          </w:p>
          <w:p>
            <w:pPr>
              <w:spacing w:after="100"/>
            </w:pPr>
            <w:r>
              <w:rPr>
                <w:rFonts w:ascii="Arial" w:cs="Arial" w:eastAsia="Arial" w:hAnsi="Arial"/>
                <w:b/>
                <w:bCs/>
                <w:color w:val="8B7355"/>
                <w:spacing w:val="80"/>
                <w:sz w:val="18"/>
                <w:szCs w:val="18"/>
              </w:rPr>
              <w:t xml:space="preserve">PRIMARY GOALS IN SEQUENCE</w:t>
            </w:r>
          </w:p>
          <w:p>
            <w:r>
              <w:rPr>
                <w:rFonts w:ascii="Arial" w:cs="Arial" w:eastAsia="Arial" w:hAnsi="Arial"/>
                <w:b/>
                <w:bCs/>
                <w:color w:val="8B7355"/>
                <w:sz w:val="20"/>
                <w:szCs w:val="20"/>
              </w:rPr>
              <w:t xml:space="preserve">1  </w:t>
            </w:r>
            <w:r>
              <w:rPr>
                <w:rFonts w:ascii="Arial" w:cs="Arial" w:eastAsia="Arial" w:hAnsi="Arial"/>
                <w:color w:val="6B6560"/>
                <w:sz w:val="20"/>
                <w:szCs w:val="20"/>
              </w:rPr>
              <w:t xml:space="preserve">Brand credibility + active LinkedIn presence</w:t>
            </w:r>
          </w:p>
          <w:p>
            <w:r>
              <w:rPr>
                <w:rFonts w:ascii="Arial" w:cs="Arial" w:eastAsia="Arial" w:hAnsi="Arial"/>
                <w:b/>
                <w:bCs/>
                <w:color w:val="8B7355"/>
                <w:sz w:val="20"/>
                <w:szCs w:val="20"/>
              </w:rPr>
              <w:t xml:space="preserve">2  </w:t>
            </w:r>
            <w:r>
              <w:rPr>
                <w:rFonts w:ascii="Arial" w:cs="Arial" w:eastAsia="Arial" w:hAnsi="Arial"/>
                <w:color w:val="6B6560"/>
                <w:sz w:val="20"/>
                <w:szCs w:val="20"/>
              </w:rPr>
              <w:t xml:space="preserve">Founding 20 fully deployed + testimonials in hand</w:t>
            </w:r>
          </w:p>
          <w:p>
            <w:r>
              <w:rPr>
                <w:rFonts w:ascii="Arial" w:cs="Arial" w:eastAsia="Arial" w:hAnsi="Arial"/>
                <w:b/>
                <w:bCs/>
                <w:color w:val="8B7355"/>
                <w:sz w:val="20"/>
                <w:szCs w:val="20"/>
              </w:rPr>
              <w:t xml:space="preserve">3  </w:t>
            </w:r>
            <w:r>
              <w:rPr>
                <w:rFonts w:ascii="Arial" w:cs="Arial" w:eastAsia="Arial" w:hAnsi="Arial"/>
                <w:color w:val="6B6560"/>
                <w:sz w:val="20"/>
                <w:szCs w:val="20"/>
              </w:rPr>
              <w:t xml:space="preserve">First paying customer by Day 90</w:t>
            </w:r>
          </w:p>
        </w:tc>
      </w:tr>
    </w:tbl>
    <w:p>
      <w:pPr>
        <w:spacing w:after="0" w:before="200"/>
      </w:pPr>
    </w:p>
    <w:p>
      <w:pPr>
        <w:pStyle w:val="Heading1"/>
        <w:spacing w:after="120" w:before="320"/>
      </w:pPr>
      <w:r>
        <w:rPr>
          <w:rFonts w:ascii="Arial" w:cs="Arial" w:eastAsia="Arial" w:hAnsi="Arial"/>
          <w:b/>
          <w:bCs/>
          <w:color w:val="2A2520"/>
          <w:sz w:val="36"/>
          <w:szCs w:val="36"/>
        </w:rPr>
        <w:t xml:space="preserve">ICP Targeting</w:t>
      </w:r>
    </w:p>
    <w:p>
      <w:pPr>
        <w:pBdr>
          <w:bottom w:val="single" w:color="B09A7A" w:sz="6" w:space="1"/>
        </w:pBdr>
        <w:spacing w:after="160" w:before="0"/>
      </w:pPr>
      <w:r>
        <w:t xml:space="preserve"/>
      </w:r>
    </w:p>
    <w:p>
      <w:pPr>
        <w:spacing w:after="60" w:before="60"/>
      </w:pPr>
      <w:r>
        <w:rPr>
          <w:rFonts w:ascii="Arial" w:cs="Arial" w:eastAsia="Arial" w:hAnsi="Arial"/>
          <w:color w:val="2A2520"/>
          <w:sz w:val="22"/>
          <w:szCs w:val="22"/>
        </w:rPr>
        <w:t xml:space="preserve">Three buyer personas, each needing a different entry message but converging at the same diagnostic. Here is how to talk to each.</w:t>
      </w:r>
    </w:p>
    <w:p>
      <w:pPr>
        <w:spacing w:after="0" w:before="100"/>
      </w:pPr>
    </w:p>
    <w:p>
      <w:pPr>
        <w:spacing w:after="80" w:before="220"/>
      </w:pPr>
      <w:r>
        <w:rPr>
          <w:rFonts w:ascii="Arial" w:cs="Arial" w:eastAsia="Arial" w:hAnsi="Arial"/>
          <w:b/>
          <w:bCs/>
          <w:color w:val="8B7355"/>
          <w:sz w:val="22"/>
          <w:szCs w:val="22"/>
        </w:rPr>
        <w:t xml:space="preserve">ICP 1 — The Velocity-Trapped AI/ML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EBE7DF" w:sz="1"/>
              <w:left w:val="single" w:color="EBE7DF" w:sz="1"/>
              <w:bottom w:val="single" w:color="EBE7DF" w:sz="1"/>
              <w:right w:val="single" w:color="EBE7DF"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Titles</w:t>
            </w:r>
          </w:p>
        </w:tc>
        <w:tc>
          <w:tcPr>
            <w:tcW w:type="dxa" w:w="6260"/>
            <w:tcBorders>
              <w:top w:val="single" w:color="EBE7DF" w:sz="1"/>
              <w:left w:val="single" w:color="EBE7DF" w:sz="1"/>
              <w:bottom w:val="single" w:color="EBE7DF" w:sz="1"/>
              <w:right w:val="single" w:color="EBE7DF" w:sz="1"/>
            </w:tcBorders>
            <w:tcMar>
              <w:top w:type="dxa" w:w="100"/>
              <w:left w:type="dxa" w:w="140"/>
              <w:bottom w:type="dxa" w:w="100"/>
              <w:right w:type="dxa" w:w="140"/>
            </w:tcMar>
          </w:tcPr>
          <w:p>
            <w:r>
              <w:rPr>
                <w:rFonts w:ascii="Arial" w:cs="Arial" w:eastAsia="Arial" w:hAnsi="Arial"/>
                <w:color w:val="6B6560"/>
                <w:sz w:val="20"/>
                <w:szCs w:val="20"/>
              </w:rPr>
              <w:t xml:space="preserve">Director of AI/ML, Head of Data Science, VP Technology, CTO (smaller orgs)</w:t>
            </w:r>
          </w:p>
        </w:tc>
      </w:tr>
      <w:tr>
        <w:tc>
          <w:tcPr>
            <w:tcW w:type="dxa" w:w="3100"/>
            <w:tcBorders>
              <w:top w:val="single" w:color="EBE7DF" w:sz="1"/>
              <w:left w:val="single" w:color="EBE7DF" w:sz="1"/>
              <w:bottom w:val="single" w:color="EBE7DF" w:sz="1"/>
              <w:right w:val="single" w:color="EBE7DF"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Core fear</w:t>
            </w:r>
          </w:p>
        </w:tc>
        <w:tc>
          <w:tcPr>
            <w:tcW w:type="dxa" w:w="6260"/>
            <w:tcBorders>
              <w:top w:val="single" w:color="EBE7DF" w:sz="1"/>
              <w:left w:val="single" w:color="EBE7DF" w:sz="1"/>
              <w:bottom w:val="single" w:color="EBE7DF" w:sz="1"/>
              <w:right w:val="single" w:color="EBE7DF" w:sz="1"/>
            </w:tcBorders>
            <w:tcMar>
              <w:top w:type="dxa" w:w="100"/>
              <w:left w:type="dxa" w:w="140"/>
              <w:bottom w:type="dxa" w:w="100"/>
              <w:right w:type="dxa" w:w="140"/>
            </w:tcMar>
          </w:tcPr>
          <w:p>
            <w:r>
              <w:rPr>
                <w:rFonts w:ascii="Arial" w:cs="Arial" w:eastAsia="Arial" w:hAnsi="Arial"/>
                <w:color w:val="6B6560"/>
                <w:sz w:val="20"/>
                <w:szCs w:val="20"/>
              </w:rPr>
              <w:t xml:space="preserve">Something fails publicly, or a customer audit exposes ungoverned AI — and it falls on them.</w:t>
            </w:r>
          </w:p>
        </w:tc>
      </w:tr>
      <w:tr>
        <w:tc>
          <w:tcPr>
            <w:tcW w:type="dxa" w:w="3100"/>
            <w:tcBorders>
              <w:top w:val="single" w:color="EBE7DF" w:sz="1"/>
              <w:left w:val="single" w:color="EBE7DF" w:sz="1"/>
              <w:bottom w:val="single" w:color="EBE7DF" w:sz="1"/>
              <w:right w:val="single" w:color="EBE7DF"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What resonates</w:t>
            </w:r>
          </w:p>
        </w:tc>
        <w:tc>
          <w:tcPr>
            <w:tcW w:type="dxa" w:w="6260"/>
            <w:tcBorders>
              <w:top w:val="single" w:color="EBE7DF" w:sz="1"/>
              <w:left w:val="single" w:color="EBE7DF" w:sz="1"/>
              <w:bottom w:val="single" w:color="EBE7DF" w:sz="1"/>
              <w:right w:val="single" w:color="EBE7DF" w:sz="1"/>
            </w:tcBorders>
            <w:tcMar>
              <w:top w:type="dxa" w:w="100"/>
              <w:left w:type="dxa" w:w="140"/>
              <w:bottom w:type="dxa" w:w="100"/>
              <w:right w:type="dxa" w:w="140"/>
            </w:tcMar>
          </w:tcPr>
          <w:p>
            <w:r>
              <w:rPr>
                <w:rFonts w:ascii="Arial" w:cs="Arial" w:eastAsia="Arial" w:hAnsi="Arial"/>
                <w:color w:val="6B6560"/>
                <w:sz w:val="20"/>
                <w:szCs w:val="20"/>
              </w:rPr>
              <w:t xml:space="preserve">Speed + structure. Show them governance drops into what they have and makes them move faster, not slower.</w:t>
            </w:r>
          </w:p>
        </w:tc>
      </w:tr>
      <w:tr>
        <w:tc>
          <w:tcPr>
            <w:tcW w:type="dxa" w:w="3100"/>
            <w:tcBorders>
              <w:top w:val="single" w:color="EBE7DF" w:sz="1"/>
              <w:left w:val="single" w:color="EBE7DF" w:sz="1"/>
              <w:bottom w:val="single" w:color="EBE7DF" w:sz="1"/>
              <w:right w:val="single" w:color="EBE7DF"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Opening message</w:t>
            </w:r>
          </w:p>
        </w:tc>
        <w:tc>
          <w:tcPr>
            <w:tcW w:type="dxa" w:w="6260"/>
            <w:tcBorders>
              <w:top w:val="single" w:color="EBE7DF" w:sz="1"/>
              <w:left w:val="single" w:color="EBE7DF" w:sz="1"/>
              <w:bottom w:val="single" w:color="EBE7DF" w:sz="1"/>
              <w:right w:val="single" w:color="EBE7DF" w:sz="1"/>
            </w:tcBorders>
            <w:tcMar>
              <w:top w:type="dxa" w:w="100"/>
              <w:left w:type="dxa" w:w="140"/>
              <w:bottom w:type="dxa" w:w="100"/>
              <w:right w:type="dxa" w:w="140"/>
            </w:tcMar>
          </w:tcPr>
          <w:p>
            <w:r>
              <w:rPr>
                <w:rFonts w:ascii="Arial" w:cs="Arial" w:eastAsia="Arial" w:hAnsi="Arial"/>
                <w:i/>
                <w:iCs/>
                <w:color w:val="8B7355"/>
                <w:sz w:val="20"/>
                <w:szCs w:val="20"/>
              </w:rPr>
              <w:t xml:space="preserve">"You're not behind because you shipped fast. You're behind because nobody gave you the governance architecture to match the pace you were already at."</w:t>
            </w:r>
          </w:p>
        </w:tc>
      </w:tr>
    </w:tbl>
    <w:p>
      <w:pPr>
        <w:spacing w:after="0" w:before="160"/>
      </w:pPr>
    </w:p>
    <w:p>
      <w:pPr>
        <w:spacing w:after="80" w:before="220"/>
      </w:pPr>
      <w:r>
        <w:rPr>
          <w:rFonts w:ascii="Arial" w:cs="Arial" w:eastAsia="Arial" w:hAnsi="Arial"/>
          <w:b/>
          <w:bCs/>
          <w:color w:val="8B7355"/>
          <w:sz w:val="22"/>
          <w:szCs w:val="22"/>
        </w:rPr>
        <w:t xml:space="preserve">ICP 2 — The Compliance/Risk Leader Who Suddenly Owns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EBE7DF" w:sz="1"/>
              <w:left w:val="single" w:color="EBE7DF" w:sz="1"/>
              <w:bottom w:val="single" w:color="EBE7DF" w:sz="1"/>
              <w:right w:val="single" w:color="EBE7DF"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Titles</w:t>
            </w:r>
          </w:p>
        </w:tc>
        <w:tc>
          <w:tcPr>
            <w:tcW w:type="dxa" w:w="6260"/>
            <w:tcBorders>
              <w:top w:val="single" w:color="EBE7DF" w:sz="1"/>
              <w:left w:val="single" w:color="EBE7DF" w:sz="1"/>
              <w:bottom w:val="single" w:color="EBE7DF" w:sz="1"/>
              <w:right w:val="single" w:color="EBE7DF" w:sz="1"/>
            </w:tcBorders>
            <w:tcMar>
              <w:top w:type="dxa" w:w="100"/>
              <w:left w:type="dxa" w:w="140"/>
              <w:bottom w:type="dxa" w:w="100"/>
              <w:right w:type="dxa" w:w="140"/>
            </w:tcMar>
          </w:tcPr>
          <w:p>
            <w:r>
              <w:rPr>
                <w:rFonts w:ascii="Arial" w:cs="Arial" w:eastAsia="Arial" w:hAnsi="Arial"/>
                <w:color w:val="6B6560"/>
                <w:sz w:val="20"/>
                <w:szCs w:val="20"/>
              </w:rPr>
              <w:t xml:space="preserve">CCO, VP Risk, Director of GRC, General Counsel, Head of Compliance</w:t>
            </w:r>
          </w:p>
        </w:tc>
      </w:tr>
      <w:tr>
        <w:tc>
          <w:tcPr>
            <w:tcW w:type="dxa" w:w="3100"/>
            <w:tcBorders>
              <w:top w:val="single" w:color="EBE7DF" w:sz="1"/>
              <w:left w:val="single" w:color="EBE7DF" w:sz="1"/>
              <w:bottom w:val="single" w:color="EBE7DF" w:sz="1"/>
              <w:right w:val="single" w:color="EBE7DF"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Core fear</w:t>
            </w:r>
          </w:p>
        </w:tc>
        <w:tc>
          <w:tcPr>
            <w:tcW w:type="dxa" w:w="6260"/>
            <w:tcBorders>
              <w:top w:val="single" w:color="EBE7DF" w:sz="1"/>
              <w:left w:val="single" w:color="EBE7DF" w:sz="1"/>
              <w:bottom w:val="single" w:color="EBE7DF" w:sz="1"/>
              <w:right w:val="single" w:color="EBE7DF" w:sz="1"/>
            </w:tcBorders>
            <w:tcMar>
              <w:top w:type="dxa" w:w="100"/>
              <w:left w:type="dxa" w:w="140"/>
              <w:bottom w:type="dxa" w:w="100"/>
              <w:right w:type="dxa" w:w="140"/>
            </w:tcMar>
          </w:tcPr>
          <w:p>
            <w:r>
              <w:rPr>
                <w:rFonts w:ascii="Arial" w:cs="Arial" w:eastAsia="Arial" w:hAnsi="Arial"/>
                <w:color w:val="6B6560"/>
                <w:sz w:val="20"/>
                <w:szCs w:val="20"/>
              </w:rPr>
              <w:t xml:space="preserve">Board asks "are we EU AI Act compliant?" and they can't answer with specificity. Or worse — they say yes and they're wrong.</w:t>
            </w:r>
          </w:p>
        </w:tc>
      </w:tr>
      <w:tr>
        <w:tc>
          <w:tcPr>
            <w:tcW w:type="dxa" w:w="3100"/>
            <w:tcBorders>
              <w:top w:val="single" w:color="EBE7DF" w:sz="1"/>
              <w:left w:val="single" w:color="EBE7DF" w:sz="1"/>
              <w:bottom w:val="single" w:color="EBE7DF" w:sz="1"/>
              <w:right w:val="single" w:color="EBE7DF"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What resonates</w:t>
            </w:r>
          </w:p>
        </w:tc>
        <w:tc>
          <w:tcPr>
            <w:tcW w:type="dxa" w:w="6260"/>
            <w:tcBorders>
              <w:top w:val="single" w:color="EBE7DF" w:sz="1"/>
              <w:left w:val="single" w:color="EBE7DF" w:sz="1"/>
              <w:bottom w:val="single" w:color="EBE7DF" w:sz="1"/>
              <w:right w:val="single" w:color="EBE7DF" w:sz="1"/>
            </w:tcBorders>
            <w:tcMar>
              <w:top w:type="dxa" w:w="100"/>
              <w:left w:type="dxa" w:w="140"/>
              <w:bottom w:type="dxa" w:w="100"/>
              <w:right w:type="dxa" w:w="140"/>
            </w:tcMar>
          </w:tcPr>
          <w:p>
            <w:r>
              <w:rPr>
                <w:rFonts w:ascii="Arial" w:cs="Arial" w:eastAsia="Arial" w:hAnsi="Arial"/>
                <w:color w:val="6B6560"/>
                <w:sz w:val="20"/>
                <w:szCs w:val="20"/>
              </w:rPr>
              <w:t xml:space="preserve">Audit-ready artifacts. The triple-framework crosswalk (NIST + ISO 42001 + EU AI Act) is exactly what they need to show a board or an auditor.</w:t>
            </w:r>
          </w:p>
        </w:tc>
      </w:tr>
      <w:tr>
        <w:tc>
          <w:tcPr>
            <w:tcW w:type="dxa" w:w="3100"/>
            <w:tcBorders>
              <w:top w:val="single" w:color="EBE7DF" w:sz="1"/>
              <w:left w:val="single" w:color="EBE7DF" w:sz="1"/>
              <w:bottom w:val="single" w:color="EBE7DF" w:sz="1"/>
              <w:right w:val="single" w:color="EBE7DF"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Opening message</w:t>
            </w:r>
          </w:p>
        </w:tc>
        <w:tc>
          <w:tcPr>
            <w:tcW w:type="dxa" w:w="6260"/>
            <w:tcBorders>
              <w:top w:val="single" w:color="EBE7DF" w:sz="1"/>
              <w:left w:val="single" w:color="EBE7DF" w:sz="1"/>
              <w:bottom w:val="single" w:color="EBE7DF" w:sz="1"/>
              <w:right w:val="single" w:color="EBE7DF" w:sz="1"/>
            </w:tcBorders>
            <w:tcMar>
              <w:top w:type="dxa" w:w="100"/>
              <w:left w:type="dxa" w:w="140"/>
              <w:bottom w:type="dxa" w:w="100"/>
              <w:right w:type="dxa" w:w="140"/>
            </w:tcMar>
          </w:tcPr>
          <w:p>
            <w:r>
              <w:rPr>
                <w:rFonts w:ascii="Arial" w:cs="Arial" w:eastAsia="Arial" w:hAnsi="Arial"/>
                <w:i/>
                <w:iCs/>
                <w:color w:val="8B7355"/>
                <w:sz w:val="20"/>
                <w:szCs w:val="20"/>
              </w:rPr>
              <w:t xml:space="preserve">"The regulation is already running. The question isn't whether you need AI governance — it's whether you can prove you have it."</w:t>
            </w:r>
          </w:p>
        </w:tc>
      </w:tr>
    </w:tbl>
    <w:p>
      <w:pPr>
        <w:spacing w:after="0" w:before="160"/>
      </w:pPr>
    </w:p>
    <w:p>
      <w:pPr>
        <w:spacing w:after="80" w:before="220"/>
      </w:pPr>
      <w:r>
        <w:rPr>
          <w:rFonts w:ascii="Arial" w:cs="Arial" w:eastAsia="Arial" w:hAnsi="Arial"/>
          <w:b/>
          <w:bCs/>
          <w:color w:val="8B7355"/>
          <w:sz w:val="22"/>
          <w:szCs w:val="22"/>
        </w:rPr>
        <w:t xml:space="preserve">ICP 3 — The Mid-Market CTO/COO Squeezed from Both Sides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EBE7DF" w:sz="1"/>
              <w:left w:val="single" w:color="EBE7DF" w:sz="1"/>
              <w:bottom w:val="single" w:color="EBE7DF" w:sz="1"/>
              <w:right w:val="single" w:color="EBE7DF"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Titles</w:t>
            </w:r>
          </w:p>
        </w:tc>
        <w:tc>
          <w:tcPr>
            <w:tcW w:type="dxa" w:w="6260"/>
            <w:tcBorders>
              <w:top w:val="single" w:color="EBE7DF" w:sz="1"/>
              <w:left w:val="single" w:color="EBE7DF" w:sz="1"/>
              <w:bottom w:val="single" w:color="EBE7DF" w:sz="1"/>
              <w:right w:val="single" w:color="EBE7DF" w:sz="1"/>
            </w:tcBorders>
            <w:tcMar>
              <w:top w:type="dxa" w:w="100"/>
              <w:left w:type="dxa" w:w="140"/>
              <w:bottom w:type="dxa" w:w="100"/>
              <w:right w:type="dxa" w:w="140"/>
            </w:tcMar>
          </w:tcPr>
          <w:p>
            <w:r>
              <w:rPr>
                <w:rFonts w:ascii="Arial" w:cs="Arial" w:eastAsia="Arial" w:hAnsi="Arial"/>
                <w:color w:val="6B6560"/>
                <w:sz w:val="20"/>
                <w:szCs w:val="20"/>
              </w:rPr>
              <w:t xml:space="preserve">CTO, COO, VP Engineering, Head of Operations</w:t>
            </w:r>
          </w:p>
        </w:tc>
      </w:tr>
      <w:tr>
        <w:tc>
          <w:tcPr>
            <w:tcW w:type="dxa" w:w="3100"/>
            <w:tcBorders>
              <w:top w:val="single" w:color="EBE7DF" w:sz="1"/>
              <w:left w:val="single" w:color="EBE7DF" w:sz="1"/>
              <w:bottom w:val="single" w:color="EBE7DF" w:sz="1"/>
              <w:right w:val="single" w:color="EBE7DF"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Core fear</w:t>
            </w:r>
          </w:p>
        </w:tc>
        <w:tc>
          <w:tcPr>
            <w:tcW w:type="dxa" w:w="6260"/>
            <w:tcBorders>
              <w:top w:val="single" w:color="EBE7DF" w:sz="1"/>
              <w:left w:val="single" w:color="EBE7DF" w:sz="1"/>
              <w:bottom w:val="single" w:color="EBE7DF" w:sz="1"/>
              <w:right w:val="single" w:color="EBE7DF" w:sz="1"/>
            </w:tcBorders>
            <w:tcMar>
              <w:top w:type="dxa" w:w="100"/>
              <w:left w:type="dxa" w:w="140"/>
              <w:bottom w:type="dxa" w:w="100"/>
              <w:right w:type="dxa" w:w="140"/>
            </w:tcMar>
          </w:tcPr>
          <w:p>
            <w:r>
              <w:rPr>
                <w:rFonts w:ascii="Arial" w:cs="Arial" w:eastAsia="Arial" w:hAnsi="Arial"/>
                <w:color w:val="6B6560"/>
                <w:sz w:val="20"/>
                <w:szCs w:val="20"/>
              </w:rPr>
              <w:t xml:space="preserve">An enterprise customer does a vendor audit and finds ungoverned AI across their stack. Or a new hire asks about the AI use policy and there isn't one.</w:t>
            </w:r>
          </w:p>
        </w:tc>
      </w:tr>
      <w:tr>
        <w:tc>
          <w:tcPr>
            <w:tcW w:type="dxa" w:w="3100"/>
            <w:tcBorders>
              <w:top w:val="single" w:color="EBE7DF" w:sz="1"/>
              <w:left w:val="single" w:color="EBE7DF" w:sz="1"/>
              <w:bottom w:val="single" w:color="EBE7DF" w:sz="1"/>
              <w:right w:val="single" w:color="EBE7DF"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What resonates</w:t>
            </w:r>
          </w:p>
        </w:tc>
        <w:tc>
          <w:tcPr>
            <w:tcW w:type="dxa" w:w="6260"/>
            <w:tcBorders>
              <w:top w:val="single" w:color="EBE7DF" w:sz="1"/>
              <w:left w:val="single" w:color="EBE7DF" w:sz="1"/>
              <w:bottom w:val="single" w:color="EBE7DF" w:sz="1"/>
              <w:right w:val="single" w:color="EBE7DF" w:sz="1"/>
            </w:tcBorders>
            <w:tcMar>
              <w:top w:type="dxa" w:w="100"/>
              <w:left w:type="dxa" w:w="140"/>
              <w:bottom w:type="dxa" w:w="100"/>
              <w:right w:type="dxa" w:w="140"/>
            </w:tcMar>
          </w:tcPr>
          <w:p>
            <w:r>
              <w:rPr>
                <w:rFonts w:ascii="Arial" w:cs="Arial" w:eastAsia="Arial" w:hAnsi="Arial"/>
                <w:color w:val="6B6560"/>
                <w:sz w:val="20"/>
                <w:szCs w:val="20"/>
              </w:rPr>
              <w:t xml:space="preserve">Simplicity + completeness. From zero to defensible in 30 days with a small team. Reflect diagnostic &gt; Essentials is the entry.</w:t>
            </w:r>
          </w:p>
        </w:tc>
      </w:tr>
      <w:tr>
        <w:tc>
          <w:tcPr>
            <w:tcW w:type="dxa" w:w="3100"/>
            <w:tcBorders>
              <w:top w:val="single" w:color="EBE7DF" w:sz="1"/>
              <w:left w:val="single" w:color="EBE7DF" w:sz="1"/>
              <w:bottom w:val="single" w:color="EBE7DF" w:sz="1"/>
              <w:right w:val="single" w:color="EBE7DF"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Opening message</w:t>
            </w:r>
          </w:p>
        </w:tc>
        <w:tc>
          <w:tcPr>
            <w:tcW w:type="dxa" w:w="6260"/>
            <w:tcBorders>
              <w:top w:val="single" w:color="EBE7DF" w:sz="1"/>
              <w:left w:val="single" w:color="EBE7DF" w:sz="1"/>
              <w:bottom w:val="single" w:color="EBE7DF" w:sz="1"/>
              <w:right w:val="single" w:color="EBE7DF" w:sz="1"/>
            </w:tcBorders>
            <w:tcMar>
              <w:top w:type="dxa" w:w="100"/>
              <w:left w:type="dxa" w:w="140"/>
              <w:bottom w:type="dxa" w:w="100"/>
              <w:right w:type="dxa" w:w="140"/>
            </w:tcMar>
          </w:tcPr>
          <w:p>
            <w:r>
              <w:rPr>
                <w:rFonts w:ascii="Arial" w:cs="Arial" w:eastAsia="Arial" w:hAnsi="Arial"/>
                <w:i/>
                <w:iCs/>
                <w:color w:val="8B7355"/>
                <w:sz w:val="20"/>
                <w:szCs w:val="20"/>
              </w:rPr>
              <w:t xml:space="preserve">"You don't need a governance team. You need a governance system that works with the team you have."</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520" w:val="clear"/>
            <w:tcMar>
              <w:top w:type="dxa" w:w="180"/>
              <w:left w:type="dxa" w:w="240"/>
              <w:bottom w:type="dxa" w:w="180"/>
              <w:right w:type="dxa" w:w="240"/>
            </w:tcMar>
          </w:tcPr>
          <w:p>
            <w:r>
              <w:rPr>
                <w:rFonts w:ascii="Arial" w:cs="Arial" w:eastAsia="Arial" w:hAnsi="Arial"/>
                <w:b/>
                <w:bCs/>
                <w:color w:val="B09A7A"/>
                <w:sz w:val="18"/>
                <w:szCs w:val="18"/>
              </w:rPr>
              <w:t xml:space="preserve">PHASE 1 — DAYS 1-30</w:t>
            </w:r>
          </w:p>
          <w:p>
            <w:pPr>
              <w:spacing w:after="60" w:before="40"/>
            </w:pPr>
            <w:r>
              <w:rPr>
                <w:rFonts w:ascii="Arial" w:cs="Arial" w:eastAsia="Arial" w:hAnsi="Arial"/>
                <w:b/>
                <w:bCs/>
                <w:color w:val="FFFFFF"/>
                <w:sz w:val="30"/>
                <w:szCs w:val="30"/>
              </w:rPr>
              <w:t xml:space="preserve">Foundation</w:t>
            </w:r>
          </w:p>
          <w:p>
            <w:r>
              <w:rPr>
                <w:rFonts w:ascii="Arial" w:cs="Arial" w:eastAsia="Arial" w:hAnsi="Arial"/>
                <w:color w:val="CCBBAA"/>
                <w:sz w:val="20"/>
                <w:szCs w:val="20"/>
              </w:rPr>
              <w:t xml:space="preserve">March – Early April 2026  |  Goal: </w:t>
            </w:r>
            <w:r>
              <w:rPr>
                <w:rFonts w:ascii="Arial" w:cs="Arial" w:eastAsia="Arial" w:hAnsi="Arial"/>
                <w:b/>
                <w:bCs/>
                <w:color w:val="FFFFFF"/>
                <w:sz w:val="20"/>
                <w:szCs w:val="20"/>
              </w:rPr>
              <w:t xml:space="preserve">Wake the network + launch F20 outreach</w:t>
            </w:r>
          </w:p>
        </w:tc>
      </w:tr>
    </w:tbl>
    <w:p>
      <w:pPr>
        <w:spacing w:after="0" w:before="160"/>
      </w:pPr>
    </w:p>
    <w:p>
      <w:pPr>
        <w:pStyle w:val="Heading2"/>
        <w:spacing w:after="100" w:before="280"/>
      </w:pPr>
      <w:r>
        <w:rPr>
          <w:rFonts w:ascii="Arial" w:cs="Arial" w:eastAsia="Arial" w:hAnsi="Arial"/>
          <w:b/>
          <w:bCs/>
          <w:color w:val="2A2520"/>
          <w:sz w:val="28"/>
          <w:szCs w:val="28"/>
        </w:rPr>
        <w:t xml:space="preserve">Phase 1 Objectives</w:t>
      </w:r>
    </w:p>
    <w:p>
      <w:pPr>
        <w:pBdr>
          <w:bottom w:val="single" w:color="B09A7A" w:sz="6" w:space="1"/>
        </w:pBdr>
        <w:spacing w:after="160" w:before="0"/>
      </w:pPr>
      <w:r>
        <w:t xml:space="preserve"/>
      </w:r>
    </w:p>
    <w:p>
      <w:pPr>
        <w:pStyle w:val="ListParagraph"/>
        <w:numPr>
          <w:ilvl w:val="0"/>
          <w:numId w:val="2"/>
        </w:numPr>
        <w:spacing w:after="40" w:before="40"/>
      </w:pPr>
      <w:r>
        <w:rPr>
          <w:rFonts w:ascii="Arial" w:cs="Arial" w:eastAsia="Arial" w:hAnsi="Arial"/>
          <w:color w:val="2A2520"/>
          <w:sz w:val="22"/>
          <w:szCs w:val="22"/>
        </w:rPr>
        <w:t xml:space="preserve">Publish first 12 LinkedIn posts — reactivate the dormant network with Quiet Expert voice</w:t>
      </w:r>
    </w:p>
    <w:p>
      <w:pPr>
        <w:pStyle w:val="ListParagraph"/>
        <w:numPr>
          <w:ilvl w:val="0"/>
          <w:numId w:val="2"/>
        </w:numPr>
        <w:spacing w:after="40" w:before="40"/>
      </w:pPr>
      <w:r>
        <w:rPr>
          <w:rFonts w:ascii="Arial" w:cs="Arial" w:eastAsia="Arial" w:hAnsi="Arial"/>
          <w:color w:val="2A2520"/>
          <w:sz w:val="22"/>
          <w:szCs w:val="22"/>
        </w:rPr>
        <w:t xml:space="preserve">Identify and personally contact 40 ICP targets for Phase 0 and Founding 20</w:t>
      </w:r>
    </w:p>
    <w:p>
      <w:pPr>
        <w:pStyle w:val="ListParagraph"/>
        <w:numPr>
          <w:ilvl w:val="0"/>
          <w:numId w:val="2"/>
        </w:numPr>
        <w:spacing w:after="40" w:before="40"/>
      </w:pPr>
      <w:r>
        <w:rPr>
          <w:rFonts w:ascii="Arial" w:cs="Arial" w:eastAsia="Arial" w:hAnsi="Arial"/>
          <w:color w:val="2A2520"/>
          <w:sz w:val="22"/>
          <w:szCs w:val="22"/>
        </w:rPr>
        <w:t xml:space="preserve">Phase 0 Inner Circle (5-7 people) onboarded and receiving product</w:t>
      </w:r>
    </w:p>
    <w:p>
      <w:pPr>
        <w:pStyle w:val="ListParagraph"/>
        <w:numPr>
          <w:ilvl w:val="0"/>
          <w:numId w:val="2"/>
        </w:numPr>
        <w:spacing w:after="40" w:before="40"/>
      </w:pPr>
      <w:r>
        <w:rPr>
          <w:rFonts w:ascii="Arial" w:cs="Arial" w:eastAsia="Arial" w:hAnsi="Arial"/>
          <w:color w:val="2A2520"/>
          <w:sz w:val="22"/>
          <w:szCs w:val="22"/>
        </w:rPr>
        <w:t xml:space="preserve">Precision Reflect shared in every outreach — product is the introduction</w:t>
      </w:r>
    </w:p>
    <w:p>
      <w:pPr>
        <w:pStyle w:val="ListParagraph"/>
        <w:numPr>
          <w:ilvl w:val="0"/>
          <w:numId w:val="2"/>
        </w:numPr>
        <w:spacing w:after="40" w:before="40"/>
      </w:pPr>
      <w:r>
        <w:rPr>
          <w:rFonts w:ascii="Arial" w:cs="Arial" w:eastAsia="Arial" w:hAnsi="Arial"/>
          <w:color w:val="2A2520"/>
          <w:sz w:val="22"/>
          <w:szCs w:val="22"/>
        </w:rPr>
        <w:t xml:space="preserve">Weekly cadence: 3 posts + 10 direct messages + 2 hrs community presence</w:t>
      </w:r>
    </w:p>
    <w:p>
      <w:pPr>
        <w:spacing w:after="0" w:before="160"/>
      </w:pPr>
    </w:p>
    <w:p>
      <w:pPr>
        <w:pStyle w:val="Heading2"/>
        <w:spacing w:after="100" w:before="280"/>
      </w:pPr>
      <w:r>
        <w:rPr>
          <w:rFonts w:ascii="Arial" w:cs="Arial" w:eastAsia="Arial" w:hAnsi="Arial"/>
          <w:b/>
          <w:bCs/>
          <w:color w:val="2A2520"/>
          <w:sz w:val="28"/>
          <w:szCs w:val="28"/>
        </w:rPr>
        <w:t xml:space="preserve">Week-by-Week Execution</w:t>
      </w:r>
    </w:p>
    <w:p>
      <w:pPr>
        <w:pBdr>
          <w:bottom w:val="single" w:color="B09A7A" w:sz="6"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7355"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Week 1</w:t>
            </w:r>
          </w:p>
          <w:p>
            <w:pPr>
              <w:jc w:val="center"/>
            </w:pPr>
            <w:r>
              <w:rPr>
                <w:rFonts w:ascii="Arial" w:cs="Arial" w:eastAsia="Arial" w:hAnsi="Arial"/>
                <w:color w:val="DDCCBB"/>
                <w:sz w:val="16"/>
                <w:szCs w:val="16"/>
              </w:rPr>
              <w:t xml:space="preserve">First Post + Targeting</w:t>
            </w:r>
          </w:p>
        </w:tc>
        <w:tc>
          <w:tcPr>
            <w:tcW w:type="dxa" w:w="7960"/>
            <w:tcBorders>
              <w:top w:val="single" w:color="EBE7DF" w:sz="1"/>
              <w:left w:val="single" w:color="EBE7DF" w:sz="1"/>
              <w:bottom w:val="single" w:color="EBE7DF" w:sz="1"/>
              <w:right w:val="single" w:color="EBE7DF" w:sz="1"/>
            </w:tcBorders>
            <w:shd w:fill="FEFDFB" w:val="clear"/>
            <w:tcMar>
              <w:top w:type="dxa" w:w="80"/>
              <w:left w:type="dxa" w:w="160"/>
              <w:bottom w:type="dxa" w:w="80"/>
              <w:right w:type="dxa" w:w="120"/>
            </w:tcMar>
          </w:tcPr>
          <w:p>
            <w:pPr>
              <w:spacing w:after="40" w:before="40"/>
            </w:pPr>
            <w:r>
              <w:rPr>
                <w:rFonts w:ascii="Arial" w:cs="Arial" w:eastAsia="Arial" w:hAnsi="Arial"/>
                <w:color w:val="2A2520"/>
                <w:sz w:val="21"/>
                <w:szCs w:val="21"/>
              </w:rPr>
              <w:t xml:space="preserve">→  Write and schedule Posts 1-3 (see Content Plan, Section 4)</w:t>
            </w:r>
          </w:p>
          <w:p>
            <w:pPr>
              <w:spacing w:after="40" w:before="40"/>
            </w:pPr>
            <w:r>
              <w:rPr>
                <w:rFonts w:ascii="Arial" w:cs="Arial" w:eastAsia="Arial" w:hAnsi="Arial"/>
                <w:color w:val="2A2520"/>
                <w:sz w:val="21"/>
                <w:szCs w:val="21"/>
              </w:rPr>
              <w:t xml:space="preserve">→  Build the 40-person outreach list: 20 ICP 1, 15 ICP 2, 5 Phase 0 inner circle</w:t>
            </w:r>
          </w:p>
          <w:p>
            <w:pPr>
              <w:spacing w:after="40" w:before="40"/>
            </w:pPr>
            <w:r>
              <w:rPr>
                <w:rFonts w:ascii="Arial" w:cs="Arial" w:eastAsia="Arial" w:hAnsi="Arial"/>
                <w:color w:val="2A2520"/>
                <w:sz w:val="21"/>
                <w:szCs w:val="21"/>
              </w:rPr>
              <w:t xml:space="preserve">→  Send Phase 0 invites to 5-7 trusted contacts. Personal, not templated.</w:t>
            </w:r>
          </w:p>
          <w:p>
            <w:pPr>
              <w:spacing w:after="40" w:before="40"/>
            </w:pPr>
            <w:r>
              <w:rPr>
                <w:rFonts w:ascii="Arial" w:cs="Arial" w:eastAsia="Arial" w:hAnsi="Arial"/>
                <w:color w:val="2A2520"/>
                <w:sz w:val="21"/>
                <w:szCs w:val="21"/>
              </w:rPr>
              <w:t xml:space="preserve">→  Profile optimization: LinkedIn headline and About section reflect Quiet Expert voice</w:t>
            </w:r>
          </w:p>
          <w:p>
            <w:pPr>
              <w:spacing w:after="40" w:before="40"/>
            </w:pPr>
            <w:r>
              <w:rPr>
                <w:rFonts w:ascii="Arial" w:cs="Arial" w:eastAsia="Arial" w:hAnsi="Arial"/>
                <w:color w:val="2A2520"/>
                <w:sz w:val="21"/>
                <w:szCs w:val="21"/>
              </w:rPr>
              <w:t xml:space="preserve">→  Set up a simple tracking sheet: name, ICP type, outreach date, status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7355"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Week 2</w:t>
            </w:r>
          </w:p>
          <w:p>
            <w:pPr>
              <w:jc w:val="center"/>
            </w:pPr>
            <w:r>
              <w:rPr>
                <w:rFonts w:ascii="Arial" w:cs="Arial" w:eastAsia="Arial" w:hAnsi="Arial"/>
                <w:color w:val="DDCCBB"/>
                <w:sz w:val="16"/>
                <w:szCs w:val="16"/>
              </w:rPr>
              <w:t xml:space="preserve">Outreach Sprint</w:t>
            </w:r>
          </w:p>
        </w:tc>
        <w:tc>
          <w:tcPr>
            <w:tcW w:type="dxa" w:w="7960"/>
            <w:tcBorders>
              <w:top w:val="single" w:color="EBE7DF" w:sz="1"/>
              <w:left w:val="single" w:color="EBE7DF" w:sz="1"/>
              <w:bottom w:val="single" w:color="EBE7DF" w:sz="1"/>
              <w:right w:val="single" w:color="EBE7DF" w:sz="1"/>
            </w:tcBorders>
            <w:shd w:fill="FEFDFB" w:val="clear"/>
            <w:tcMar>
              <w:top w:type="dxa" w:w="80"/>
              <w:left w:type="dxa" w:w="160"/>
              <w:bottom w:type="dxa" w:w="80"/>
              <w:right w:type="dxa" w:w="120"/>
            </w:tcMar>
          </w:tcPr>
          <w:p>
            <w:pPr>
              <w:spacing w:after="40" w:before="40"/>
            </w:pPr>
            <w:r>
              <w:rPr>
                <w:rFonts w:ascii="Arial" w:cs="Arial" w:eastAsia="Arial" w:hAnsi="Arial"/>
                <w:color w:val="2A2520"/>
                <w:sz w:val="21"/>
                <w:szCs w:val="21"/>
              </w:rPr>
              <w:t xml:space="preserve">→  Send 15 outreach messages (ICP 1 focus). One personalized line, then the core offer.</w:t>
            </w:r>
          </w:p>
          <w:p>
            <w:pPr>
              <w:spacing w:after="40" w:before="40"/>
            </w:pPr>
            <w:r>
              <w:rPr>
                <w:rFonts w:ascii="Arial" w:cs="Arial" w:eastAsia="Arial" w:hAnsi="Arial"/>
                <w:color w:val="2A2520"/>
                <w:sz w:val="21"/>
                <w:szCs w:val="21"/>
              </w:rPr>
              <w:t xml:space="preserve">→  Posts 4-6: first observation post, first data+insight post, EU AI Act urgency post</w:t>
            </w:r>
          </w:p>
          <w:p>
            <w:pPr>
              <w:spacing w:after="40" w:before="40"/>
            </w:pPr>
            <w:r>
              <w:rPr>
                <w:rFonts w:ascii="Arial" w:cs="Arial" w:eastAsia="Arial" w:hAnsi="Arial"/>
                <w:color w:val="2A2520"/>
                <w:sz w:val="21"/>
                <w:szCs w:val="21"/>
              </w:rPr>
              <w:t xml:space="preserve">→  Phase 0 check-in Day 7: structured feedback, fix any critical friction</w:t>
            </w:r>
          </w:p>
          <w:p>
            <w:pPr>
              <w:spacing w:after="40" w:before="40"/>
            </w:pPr>
            <w:r>
              <w:rPr>
                <w:rFonts w:ascii="Arial" w:cs="Arial" w:eastAsia="Arial" w:hAnsi="Arial"/>
                <w:color w:val="2A2520"/>
                <w:sz w:val="21"/>
                <w:szCs w:val="21"/>
              </w:rPr>
              <w:t xml:space="preserve">→  Begin engaging on 3-5 ICP accounts — thoughtful comments, not spam</w:t>
            </w:r>
          </w:p>
          <w:p>
            <w:pPr>
              <w:spacing w:after="40" w:before="40"/>
            </w:pPr>
            <w:r>
              <w:rPr>
                <w:rFonts w:ascii="Arial" w:cs="Arial" w:eastAsia="Arial" w:hAnsi="Arial"/>
                <w:color w:val="2A2520"/>
                <w:sz w:val="21"/>
                <w:szCs w:val="21"/>
              </w:rPr>
              <w:t xml:space="preserve">→  Reddit: identify 2-3 communities (r/MachineLearning, r/artificial, compliance subs)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7355"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Week 3</w:t>
            </w:r>
          </w:p>
          <w:p>
            <w:pPr>
              <w:jc w:val="center"/>
            </w:pPr>
            <w:r>
              <w:rPr>
                <w:rFonts w:ascii="Arial" w:cs="Arial" w:eastAsia="Arial" w:hAnsi="Arial"/>
                <w:color w:val="DDCCBB"/>
                <w:sz w:val="16"/>
                <w:szCs w:val="16"/>
              </w:rPr>
              <w:t xml:space="preserve">Deepen + Listen</w:t>
            </w:r>
          </w:p>
        </w:tc>
        <w:tc>
          <w:tcPr>
            <w:tcW w:type="dxa" w:w="7960"/>
            <w:tcBorders>
              <w:top w:val="single" w:color="EBE7DF" w:sz="1"/>
              <w:left w:val="single" w:color="EBE7DF" w:sz="1"/>
              <w:bottom w:val="single" w:color="EBE7DF" w:sz="1"/>
              <w:right w:val="single" w:color="EBE7DF" w:sz="1"/>
            </w:tcBorders>
            <w:shd w:fill="FEFDFB" w:val="clear"/>
            <w:tcMar>
              <w:top w:type="dxa" w:w="80"/>
              <w:left w:type="dxa" w:w="160"/>
              <w:bottom w:type="dxa" w:w="80"/>
              <w:right w:type="dxa" w:w="120"/>
            </w:tcMar>
          </w:tcPr>
          <w:p>
            <w:pPr>
              <w:spacing w:after="40" w:before="40"/>
            </w:pPr>
            <w:r>
              <w:rPr>
                <w:rFonts w:ascii="Arial" w:cs="Arial" w:eastAsia="Arial" w:hAnsi="Arial"/>
                <w:color w:val="2A2520"/>
                <w:sz w:val="21"/>
                <w:szCs w:val="21"/>
              </w:rPr>
              <w:t xml:space="preserve">→  15 more outreach messages (ICP 2 focus — compliance/risk titles)</w:t>
            </w:r>
          </w:p>
          <w:p>
            <w:pPr>
              <w:spacing w:after="40" w:before="40"/>
            </w:pPr>
            <w:r>
              <w:rPr>
                <w:rFonts w:ascii="Arial" w:cs="Arial" w:eastAsia="Arial" w:hAnsi="Arial"/>
                <w:color w:val="2A2520"/>
                <w:sz w:val="21"/>
                <w:szCs w:val="21"/>
              </w:rPr>
              <w:t xml:space="preserve">→  Posts 7-9: second observation, framework post (Precision Loop in plain English)</w:t>
            </w:r>
          </w:p>
          <w:p>
            <w:pPr>
              <w:spacing w:after="40" w:before="40"/>
            </w:pPr>
            <w:r>
              <w:rPr>
                <w:rFonts w:ascii="Arial" w:cs="Arial" w:eastAsia="Arial" w:hAnsi="Arial"/>
                <w:color w:val="2A2520"/>
                <w:sz w:val="21"/>
                <w:szCs w:val="21"/>
              </w:rPr>
              <w:t xml:space="preserve">→  Phase 0 check-in Day 14: collect first testimonial attempts (even rough ones)</w:t>
            </w:r>
          </w:p>
          <w:p>
            <w:pPr>
              <w:spacing w:after="40" w:before="40"/>
            </w:pPr>
            <w:r>
              <w:rPr>
                <w:rFonts w:ascii="Arial" w:cs="Arial" w:eastAsia="Arial" w:hAnsi="Arial"/>
                <w:color w:val="2A2520"/>
                <w:sz w:val="21"/>
                <w:szCs w:val="21"/>
              </w:rPr>
              <w:t xml:space="preserve">→  LinkedIn: respond to every comment on every post within 2 hrs</w:t>
            </w:r>
          </w:p>
          <w:p>
            <w:pPr>
              <w:spacing w:after="40" w:before="40"/>
            </w:pPr>
            <w:r>
              <w:rPr>
                <w:rFonts w:ascii="Arial" w:cs="Arial" w:eastAsia="Arial" w:hAnsi="Arial"/>
                <w:color w:val="2A2520"/>
                <w:sz w:val="21"/>
                <w:szCs w:val="21"/>
              </w:rPr>
              <w:t xml:space="preserve">→  Email: draft the 3-message Founding 20 welcome sequence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7355"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Week 4</w:t>
            </w:r>
          </w:p>
          <w:p>
            <w:pPr>
              <w:jc w:val="center"/>
            </w:pPr>
            <w:r>
              <w:rPr>
                <w:rFonts w:ascii="Arial" w:cs="Arial" w:eastAsia="Arial" w:hAnsi="Arial"/>
                <w:color w:val="DDCCBB"/>
                <w:sz w:val="16"/>
                <w:szCs w:val="16"/>
              </w:rPr>
              <w:t xml:space="preserve">Founding 20 Goes Live</w:t>
            </w:r>
          </w:p>
        </w:tc>
        <w:tc>
          <w:tcPr>
            <w:tcW w:type="dxa" w:w="7960"/>
            <w:tcBorders>
              <w:top w:val="single" w:color="EBE7DF" w:sz="1"/>
              <w:left w:val="single" w:color="EBE7DF" w:sz="1"/>
              <w:bottom w:val="single" w:color="EBE7DF" w:sz="1"/>
              <w:right w:val="single" w:color="EBE7DF" w:sz="1"/>
            </w:tcBorders>
            <w:shd w:fill="FEFDFB" w:val="clear"/>
            <w:tcMar>
              <w:top w:type="dxa" w:w="80"/>
              <w:left w:type="dxa" w:w="160"/>
              <w:bottom w:type="dxa" w:w="80"/>
              <w:right w:type="dxa" w:w="120"/>
            </w:tcMar>
          </w:tcPr>
          <w:p>
            <w:pPr>
              <w:spacing w:after="40" w:before="40"/>
            </w:pPr>
            <w:r>
              <w:rPr>
                <w:rFonts w:ascii="Arial" w:cs="Arial" w:eastAsia="Arial" w:hAnsi="Arial"/>
                <w:color w:val="2A2520"/>
                <w:sz w:val="21"/>
                <w:szCs w:val="21"/>
              </w:rPr>
              <w:t xml:space="preserve">→  Posts 10-12: third observation, agentic governance data post, community post</w:t>
            </w:r>
          </w:p>
          <w:p>
            <w:pPr>
              <w:spacing w:after="40" w:before="40"/>
            </w:pPr>
            <w:r>
              <w:rPr>
                <w:rFonts w:ascii="Arial" w:cs="Arial" w:eastAsia="Arial" w:hAnsi="Arial"/>
                <w:color w:val="2A2520"/>
                <w:sz w:val="21"/>
                <w:szCs w:val="21"/>
              </w:rPr>
              <w:t xml:space="preserve">→  Founding 20 intake page live (Playbooks). Direct outreach shifts to pointing here.</w:t>
            </w:r>
          </w:p>
          <w:p>
            <w:pPr>
              <w:spacing w:after="40" w:before="40"/>
            </w:pPr>
            <w:r>
              <w:rPr>
                <w:rFonts w:ascii="Arial" w:cs="Arial" w:eastAsia="Arial" w:hAnsi="Arial"/>
                <w:color w:val="2A2520"/>
                <w:sz w:val="21"/>
                <w:szCs w:val="21"/>
              </w:rPr>
              <w:t xml:space="preserve">→  Send final 10 outreach messages to ICP 3 (CTO/COO targets)</w:t>
            </w:r>
          </w:p>
          <w:p>
            <w:pPr>
              <w:spacing w:after="40" w:before="40"/>
            </w:pPr>
            <w:r>
              <w:rPr>
                <w:rFonts w:ascii="Arial" w:cs="Arial" w:eastAsia="Arial" w:hAnsi="Arial"/>
                <w:color w:val="2A2520"/>
                <w:sz w:val="21"/>
                <w:szCs w:val="21"/>
              </w:rPr>
              <w:t xml:space="preserve">→  Phase 0 exit check: are exit criteria met? (3+ would-recommends, 1 deployment)</w:t>
            </w:r>
          </w:p>
          <w:p>
            <w:pPr>
              <w:spacing w:after="40" w:before="40"/>
            </w:pPr>
            <w:r>
              <w:rPr>
                <w:rFonts w:ascii="Arial" w:cs="Arial" w:eastAsia="Arial" w:hAnsi="Arial"/>
                <w:color w:val="2A2520"/>
                <w:sz w:val="21"/>
                <w:szCs w:val="21"/>
              </w:rPr>
              <w:t xml:space="preserve">→  Reddit: first substantive contribution in target community — no product mention yet</w:t>
            </w:r>
          </w:p>
        </w:tc>
      </w:tr>
    </w:tbl>
    <w:p>
      <w:pPr>
        <w:spacing w:after="0" w:before="160"/>
      </w:pPr>
    </w:p>
    <w:p>
      <w:pPr>
        <w:pStyle w:val="Heading2"/>
        <w:spacing w:after="100" w:before="280"/>
      </w:pPr>
      <w:r>
        <w:rPr>
          <w:rFonts w:ascii="Arial" w:cs="Arial" w:eastAsia="Arial" w:hAnsi="Arial"/>
          <w:b/>
          <w:bCs/>
          <w:color w:val="2A2520"/>
          <w:sz w:val="28"/>
          <w:szCs w:val="28"/>
        </w:rPr>
        <w:t xml:space="preserve">Phase 1 Exit Criteria</w:t>
      </w:r>
    </w:p>
    <w:p>
      <w:pPr>
        <w:pBdr>
          <w:bottom w:val="single" w:color="B09A7A" w:sz="6" w:space="1"/>
        </w:pBdr>
        <w:spacing w:after="160" w:before="0"/>
      </w:pPr>
      <w:r>
        <w:t xml:space="preserve"/>
      </w:r>
    </w:p>
    <w:p>
      <w:pPr>
        <w:pStyle w:val="ListParagraph"/>
        <w:numPr>
          <w:ilvl w:val="0"/>
          <w:numId w:val="2"/>
        </w:numPr>
        <w:spacing w:after="40" w:before="40"/>
      </w:pPr>
      <w:r>
        <w:rPr>
          <w:rFonts w:ascii="Arial" w:cs="Arial" w:eastAsia="Arial" w:hAnsi="Arial"/>
          <w:color w:val="2A2520"/>
          <w:sz w:val="22"/>
          <w:szCs w:val="22"/>
        </w:rPr>
        <w:t xml:space="preserve">5+ Phase 0 inner circle members onboarded and active</w:t>
      </w:r>
    </w:p>
    <w:p>
      <w:pPr>
        <w:pStyle w:val="ListParagraph"/>
        <w:numPr>
          <w:ilvl w:val="0"/>
          <w:numId w:val="2"/>
        </w:numPr>
        <w:spacing w:after="40" w:before="40"/>
      </w:pPr>
      <w:r>
        <w:rPr>
          <w:rFonts w:ascii="Arial" w:cs="Arial" w:eastAsia="Arial" w:hAnsi="Arial"/>
          <w:color w:val="2A2520"/>
          <w:sz w:val="22"/>
          <w:szCs w:val="22"/>
        </w:rPr>
        <w:t xml:space="preserve">12 LinkedIn posts published. Average engagement rate &gt; 3%</w:t>
      </w:r>
    </w:p>
    <w:p>
      <w:pPr>
        <w:pStyle w:val="ListParagraph"/>
        <w:numPr>
          <w:ilvl w:val="0"/>
          <w:numId w:val="2"/>
        </w:numPr>
        <w:spacing w:after="40" w:before="40"/>
      </w:pPr>
      <w:r>
        <w:rPr>
          <w:rFonts w:ascii="Arial" w:cs="Arial" w:eastAsia="Arial" w:hAnsi="Arial"/>
          <w:color w:val="2A2520"/>
          <w:sz w:val="22"/>
          <w:szCs w:val="22"/>
        </w:rPr>
        <w:t xml:space="preserve">40 outreach messages sent. Response rate &gt; 15% (6+ responses)</w:t>
      </w:r>
    </w:p>
    <w:p>
      <w:pPr>
        <w:pStyle w:val="ListParagraph"/>
        <w:numPr>
          <w:ilvl w:val="0"/>
          <w:numId w:val="2"/>
        </w:numPr>
        <w:spacing w:after="40" w:before="40"/>
      </w:pPr>
      <w:r>
        <w:rPr>
          <w:rFonts w:ascii="Arial" w:cs="Arial" w:eastAsia="Arial" w:hAnsi="Arial"/>
          <w:color w:val="2A2520"/>
          <w:sz w:val="22"/>
          <w:szCs w:val="22"/>
        </w:rPr>
        <w:t xml:space="preserve">Founding 20 page live and intake form receiving applications</w:t>
      </w:r>
    </w:p>
    <w:p>
      <w:pPr>
        <w:pStyle w:val="ListParagraph"/>
        <w:numPr>
          <w:ilvl w:val="0"/>
          <w:numId w:val="2"/>
        </w:numPr>
        <w:spacing w:after="40" w:before="40"/>
      </w:pPr>
      <w:r>
        <w:rPr>
          <w:rFonts w:ascii="Arial" w:cs="Arial" w:eastAsia="Arial" w:hAnsi="Arial"/>
          <w:color w:val="2A2520"/>
          <w:sz w:val="22"/>
          <w:szCs w:val="22"/>
        </w:rPr>
        <w:t xml:space="preserve">Zero critical product issues from Phase 0 feedback</w:t>
      </w:r>
    </w:p>
    <w:p>
      <w:pPr>
        <w:spacing w:after="0" w:before="160"/>
      </w:pPr>
    </w:p>
    <w:p>
      <w:pPr>
        <w:pStyle w:val="Heading2"/>
        <w:spacing w:after="100" w:before="280"/>
      </w:pPr>
      <w:r>
        <w:rPr>
          <w:rFonts w:ascii="Arial" w:cs="Arial" w:eastAsia="Arial" w:hAnsi="Arial"/>
          <w:b/>
          <w:bCs/>
          <w:color w:val="2A2520"/>
          <w:sz w:val="28"/>
          <w:szCs w:val="28"/>
        </w:rPr>
        <w:t xml:space="preserve">Phase 1 Kill Signals</w:t>
      </w:r>
    </w:p>
    <w:p>
      <w:pPr>
        <w:pBdr>
          <w:bottom w:val="single" w:color="B09A7A" w:sz="6"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3A3A" w:sz="12"/>
              <w:bottom w:val="none" w:color="FFFFFF" w:sz="0"/>
              <w:right w:val="none" w:color="FFFFFF" w:sz="0"/>
            </w:tcBorders>
            <w:shd w:fill="FFF5F5" w:val="clear"/>
            <w:tcMar>
              <w:top w:type="dxa" w:w="120"/>
              <w:left w:type="dxa" w:w="200"/>
              <w:bottom w:type="dxa" w:w="120"/>
              <w:right w:type="dxa" w:w="200"/>
            </w:tcMar>
          </w:tcPr>
          <w:p>
            <w:r>
              <w:rPr>
                <w:rFonts w:ascii="Arial" w:cs="Arial" w:eastAsia="Arial" w:hAnsi="Arial"/>
                <w:color w:val="2A2520"/>
                <w:sz w:val="22"/>
                <w:szCs w:val="22"/>
              </w:rPr>
              <w:t xml:space="preserve">KILL SIGNAL: 0 Phase 0 members engage within 7 days of receiving access. Before pivoting, diagnose: is it the product or the onboarding? Try a 30-minute live walkthrough with one person before assuming product-market fit is the issue.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3A3A" w:sz="12"/>
              <w:bottom w:val="none" w:color="FFFFFF" w:sz="0"/>
              <w:right w:val="none" w:color="FFFFFF" w:sz="0"/>
            </w:tcBorders>
            <w:shd w:fill="FFF5F5" w:val="clear"/>
            <w:tcMar>
              <w:top w:type="dxa" w:w="120"/>
              <w:left w:type="dxa" w:w="200"/>
              <w:bottom w:type="dxa" w:w="120"/>
              <w:right w:type="dxa" w:w="200"/>
            </w:tcMar>
          </w:tcPr>
          <w:p>
            <w:r>
              <w:rPr>
                <w:rFonts w:ascii="Arial" w:cs="Arial" w:eastAsia="Arial" w:hAnsi="Arial"/>
                <w:color w:val="2A2520"/>
                <w:sz w:val="22"/>
                <w:szCs w:val="22"/>
              </w:rPr>
              <w:t xml:space="preserve">KILL SIGNAL: Outreach response rate under 10% after 30 messages. The message isn't landing. Reframe the opening — shift from product-first to observation-first. "I've been watching organizations...' opens better than 'I built something...'"</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520" w:val="clear"/>
            <w:tcMar>
              <w:top w:type="dxa" w:w="180"/>
              <w:left w:type="dxa" w:w="240"/>
              <w:bottom w:type="dxa" w:w="180"/>
              <w:right w:type="dxa" w:w="240"/>
            </w:tcMar>
          </w:tcPr>
          <w:p>
            <w:r>
              <w:rPr>
                <w:rFonts w:ascii="Arial" w:cs="Arial" w:eastAsia="Arial" w:hAnsi="Arial"/>
                <w:b/>
                <w:bCs/>
                <w:color w:val="B09A7A"/>
                <w:sz w:val="18"/>
                <w:szCs w:val="18"/>
              </w:rPr>
              <w:t xml:space="preserve">PHASE 2 — DAYS 31-60</w:t>
            </w:r>
          </w:p>
          <w:p>
            <w:pPr>
              <w:spacing w:after="60" w:before="40"/>
            </w:pPr>
            <w:r>
              <w:rPr>
                <w:rFonts w:ascii="Arial" w:cs="Arial" w:eastAsia="Arial" w:hAnsi="Arial"/>
                <w:b/>
                <w:bCs/>
                <w:color w:val="FFFFFF"/>
                <w:sz w:val="30"/>
                <w:szCs w:val="30"/>
              </w:rPr>
              <w:t xml:space="preserve">Amplification</w:t>
            </w:r>
          </w:p>
          <w:p>
            <w:r>
              <w:rPr>
                <w:rFonts w:ascii="Arial" w:cs="Arial" w:eastAsia="Arial" w:hAnsi="Arial"/>
                <w:color w:val="CCBBAA"/>
                <w:sz w:val="20"/>
                <w:szCs w:val="20"/>
              </w:rPr>
              <w:t xml:space="preserve">April – Early May 2026  |  Goal: </w:t>
            </w:r>
            <w:r>
              <w:rPr>
                <w:rFonts w:ascii="Arial" w:cs="Arial" w:eastAsia="Arial" w:hAnsi="Arial"/>
                <w:b/>
                <w:bCs/>
                <w:color w:val="FFFFFF"/>
                <w:sz w:val="20"/>
                <w:szCs w:val="20"/>
              </w:rPr>
              <w:t xml:space="preserve">F20 deployed + first proof points created</w:t>
            </w:r>
          </w:p>
        </w:tc>
      </w:tr>
    </w:tbl>
    <w:p>
      <w:pPr>
        <w:spacing w:after="0" w:before="160"/>
      </w:pPr>
    </w:p>
    <w:p>
      <w:pPr>
        <w:pStyle w:val="Heading2"/>
        <w:spacing w:after="100" w:before="280"/>
      </w:pPr>
      <w:r>
        <w:rPr>
          <w:rFonts w:ascii="Arial" w:cs="Arial" w:eastAsia="Arial" w:hAnsi="Arial"/>
          <w:b/>
          <w:bCs/>
          <w:color w:val="2A2520"/>
          <w:sz w:val="28"/>
          <w:szCs w:val="28"/>
        </w:rPr>
        <w:t xml:space="preserve">Phase 2 Objectives</w:t>
      </w:r>
    </w:p>
    <w:p>
      <w:pPr>
        <w:pBdr>
          <w:bottom w:val="single" w:color="B09A7A" w:sz="6" w:space="1"/>
        </w:pBdr>
        <w:spacing w:after="160" w:before="0"/>
      </w:pPr>
      <w:r>
        <w:t xml:space="preserve"/>
      </w:r>
    </w:p>
    <w:p>
      <w:pPr>
        <w:pStyle w:val="ListParagraph"/>
        <w:numPr>
          <w:ilvl w:val="0"/>
          <w:numId w:val="2"/>
        </w:numPr>
        <w:spacing w:after="40" w:before="40"/>
      </w:pPr>
      <w:r>
        <w:rPr>
          <w:rFonts w:ascii="Arial" w:cs="Arial" w:eastAsia="Arial" w:hAnsi="Arial"/>
          <w:color w:val="2A2520"/>
          <w:sz w:val="22"/>
          <w:szCs w:val="22"/>
        </w:rPr>
        <w:t xml:space="preserve">Founding 20 cohort fully deployed (all 20 active, sequenced onboarding in motion)</w:t>
      </w:r>
    </w:p>
    <w:p>
      <w:pPr>
        <w:pStyle w:val="ListParagraph"/>
        <w:numPr>
          <w:ilvl w:val="0"/>
          <w:numId w:val="2"/>
        </w:numPr>
        <w:spacing w:after="40" w:before="40"/>
      </w:pPr>
      <w:r>
        <w:rPr>
          <w:rFonts w:ascii="Arial" w:cs="Arial" w:eastAsia="Arial" w:hAnsi="Arial"/>
          <w:color w:val="2A2520"/>
          <w:sz w:val="22"/>
          <w:szCs w:val="22"/>
        </w:rPr>
        <w:t xml:space="preserve">First case study draft written from Phase 0 deployment</w:t>
      </w:r>
    </w:p>
    <w:p>
      <w:pPr>
        <w:pStyle w:val="ListParagraph"/>
        <w:numPr>
          <w:ilvl w:val="0"/>
          <w:numId w:val="2"/>
        </w:numPr>
        <w:spacing w:after="40" w:before="40"/>
      </w:pPr>
      <w:r>
        <w:rPr>
          <w:rFonts w:ascii="Arial" w:cs="Arial" w:eastAsia="Arial" w:hAnsi="Arial"/>
          <w:color w:val="2A2520"/>
          <w:sz w:val="22"/>
          <w:szCs w:val="22"/>
        </w:rPr>
        <w:t xml:space="preserve">Email nurture sequence live for every Precision Reflect completion</w:t>
      </w:r>
    </w:p>
    <w:p>
      <w:pPr>
        <w:pStyle w:val="ListParagraph"/>
        <w:numPr>
          <w:ilvl w:val="0"/>
          <w:numId w:val="2"/>
        </w:numPr>
        <w:spacing w:after="40" w:before="40"/>
      </w:pPr>
      <w:r>
        <w:rPr>
          <w:rFonts w:ascii="Arial" w:cs="Arial" w:eastAsia="Arial" w:hAnsi="Arial"/>
          <w:color w:val="2A2520"/>
          <w:sz w:val="22"/>
          <w:szCs w:val="22"/>
        </w:rPr>
        <w:t xml:space="preserve">LinkedIn cadence increases to 4-5 posts/week as voice strengthens</w:t>
      </w:r>
    </w:p>
    <w:p>
      <w:pPr>
        <w:pStyle w:val="ListParagraph"/>
        <w:numPr>
          <w:ilvl w:val="0"/>
          <w:numId w:val="2"/>
        </w:numPr>
        <w:spacing w:after="40" w:before="40"/>
      </w:pPr>
      <w:r>
        <w:rPr>
          <w:rFonts w:ascii="Arial" w:cs="Arial" w:eastAsia="Arial" w:hAnsi="Arial"/>
          <w:color w:val="2A2520"/>
          <w:sz w:val="22"/>
          <w:szCs w:val="22"/>
        </w:rPr>
        <w:t xml:space="preserve">Reddit: shift from lurker to contributor with credibility-building posts</w:t>
      </w:r>
    </w:p>
    <w:p>
      <w:pPr>
        <w:pStyle w:val="ListParagraph"/>
        <w:numPr>
          <w:ilvl w:val="0"/>
          <w:numId w:val="2"/>
        </w:numPr>
        <w:spacing w:after="40" w:before="40"/>
      </w:pPr>
      <w:r>
        <w:rPr>
          <w:rFonts w:ascii="Arial" w:cs="Arial" w:eastAsia="Arial" w:hAnsi="Arial"/>
          <w:color w:val="2A2520"/>
          <w:sz w:val="22"/>
          <w:szCs w:val="22"/>
        </w:rPr>
        <w:t xml:space="preserve">5 testimonials in draft form (name, title, one sentence). Even rough.</w:t>
      </w:r>
    </w:p>
    <w:p>
      <w:pPr>
        <w:spacing w:after="0" w:before="160"/>
      </w:pPr>
    </w:p>
    <w:p>
      <w:pPr>
        <w:pStyle w:val="Heading2"/>
        <w:spacing w:after="100" w:before="280"/>
      </w:pPr>
      <w:r>
        <w:rPr>
          <w:rFonts w:ascii="Arial" w:cs="Arial" w:eastAsia="Arial" w:hAnsi="Arial"/>
          <w:b/>
          <w:bCs/>
          <w:color w:val="2A2520"/>
          <w:sz w:val="28"/>
          <w:szCs w:val="28"/>
        </w:rPr>
        <w:t xml:space="preserve">Week-by-Week Execution</w:t>
      </w:r>
    </w:p>
    <w:p>
      <w:pPr>
        <w:pBdr>
          <w:bottom w:val="single" w:color="B09A7A" w:sz="6"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7355"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Week 5</w:t>
            </w:r>
          </w:p>
          <w:p>
            <w:pPr>
              <w:jc w:val="center"/>
            </w:pPr>
            <w:r>
              <w:rPr>
                <w:rFonts w:ascii="Arial" w:cs="Arial" w:eastAsia="Arial" w:hAnsi="Arial"/>
                <w:color w:val="DDCCBB"/>
                <w:sz w:val="16"/>
                <w:szCs w:val="16"/>
              </w:rPr>
              <w:t xml:space="preserve">F20 Onboarding Wave</w:t>
            </w:r>
          </w:p>
        </w:tc>
        <w:tc>
          <w:tcPr>
            <w:tcW w:type="dxa" w:w="7960"/>
            <w:tcBorders>
              <w:top w:val="single" w:color="EBE7DF" w:sz="1"/>
              <w:left w:val="single" w:color="EBE7DF" w:sz="1"/>
              <w:bottom w:val="single" w:color="EBE7DF" w:sz="1"/>
              <w:right w:val="single" w:color="EBE7DF" w:sz="1"/>
            </w:tcBorders>
            <w:shd w:fill="FEFDFB" w:val="clear"/>
            <w:tcMar>
              <w:top w:type="dxa" w:w="80"/>
              <w:left w:type="dxa" w:w="160"/>
              <w:bottom w:type="dxa" w:w="80"/>
              <w:right w:type="dxa" w:w="120"/>
            </w:tcMar>
          </w:tcPr>
          <w:p>
            <w:pPr>
              <w:spacing w:after="40" w:before="40"/>
            </w:pPr>
            <w:r>
              <w:rPr>
                <w:rFonts w:ascii="Arial" w:cs="Arial" w:eastAsia="Arial" w:hAnsi="Arial"/>
                <w:color w:val="2A2520"/>
                <w:sz w:val="21"/>
                <w:szCs w:val="21"/>
              </w:rPr>
              <w:t xml:space="preserve">→  Founding 20 Week 1 onboarding: Precision Reflect + Essentials delivered with action sheet</w:t>
            </w:r>
          </w:p>
          <w:p>
            <w:pPr>
              <w:spacing w:after="40" w:before="40"/>
            </w:pPr>
            <w:r>
              <w:rPr>
                <w:rFonts w:ascii="Arial" w:cs="Arial" w:eastAsia="Arial" w:hAnsi="Arial"/>
                <w:color w:val="2A2520"/>
                <w:sz w:val="21"/>
                <w:szCs w:val="21"/>
              </w:rPr>
              <w:t xml:space="preserve">→  Posts 13-16: case observation post, regulatory deadline post, "what I'm seeing" post, framework depth post</w:t>
            </w:r>
          </w:p>
          <w:p>
            <w:pPr>
              <w:spacing w:after="40" w:before="40"/>
            </w:pPr>
            <w:r>
              <w:rPr>
                <w:rFonts w:ascii="Arial" w:cs="Arial" w:eastAsia="Arial" w:hAnsi="Arial"/>
                <w:color w:val="2A2520"/>
                <w:sz w:val="21"/>
                <w:szCs w:val="21"/>
              </w:rPr>
              <w:t xml:space="preserve">→  Email: welcome sequence activated for all F20 members</w:t>
            </w:r>
          </w:p>
          <w:p>
            <w:pPr>
              <w:spacing w:after="40" w:before="40"/>
            </w:pPr>
            <w:r>
              <w:rPr>
                <w:rFonts w:ascii="Arial" w:cs="Arial" w:eastAsia="Arial" w:hAnsi="Arial"/>
                <w:color w:val="2A2520"/>
                <w:sz w:val="21"/>
                <w:szCs w:val="21"/>
              </w:rPr>
              <w:t xml:space="preserve">→  Day 30 check-in with Phase 0: ask for formal testimonial at moment of first value</w:t>
            </w:r>
          </w:p>
          <w:p>
            <w:pPr>
              <w:spacing w:after="40" w:before="40"/>
            </w:pPr>
            <w:r>
              <w:rPr>
                <w:rFonts w:ascii="Arial" w:cs="Arial" w:eastAsia="Arial" w:hAnsi="Arial"/>
                <w:color w:val="2A2520"/>
                <w:sz w:val="21"/>
                <w:szCs w:val="21"/>
              </w:rPr>
              <w:t xml:space="preserve">→  Reddit: first substantive post in r/MachineLearning or relevant governance sub — no pitch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7355"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Week 6</w:t>
            </w:r>
          </w:p>
          <w:p>
            <w:pPr>
              <w:jc w:val="center"/>
            </w:pPr>
            <w:r>
              <w:rPr>
                <w:rFonts w:ascii="Arial" w:cs="Arial" w:eastAsia="Arial" w:hAnsi="Arial"/>
                <w:color w:val="DDCCBB"/>
                <w:sz w:val="16"/>
                <w:szCs w:val="16"/>
              </w:rPr>
              <w:t xml:space="preserve">F20 Depth + First Proof</w:t>
            </w:r>
          </w:p>
        </w:tc>
        <w:tc>
          <w:tcPr>
            <w:tcW w:type="dxa" w:w="7960"/>
            <w:tcBorders>
              <w:top w:val="single" w:color="EBE7DF" w:sz="1"/>
              <w:left w:val="single" w:color="EBE7DF" w:sz="1"/>
              <w:bottom w:val="single" w:color="EBE7DF" w:sz="1"/>
              <w:right w:val="single" w:color="EBE7DF" w:sz="1"/>
            </w:tcBorders>
            <w:shd w:fill="FEFDFB" w:val="clear"/>
            <w:tcMar>
              <w:top w:type="dxa" w:w="80"/>
              <w:left w:type="dxa" w:w="160"/>
              <w:bottom w:type="dxa" w:w="80"/>
              <w:right w:type="dxa" w:w="120"/>
            </w:tcMar>
          </w:tcPr>
          <w:p>
            <w:pPr>
              <w:spacing w:after="40" w:before="40"/>
            </w:pPr>
            <w:r>
              <w:rPr>
                <w:rFonts w:ascii="Arial" w:cs="Arial" w:eastAsia="Arial" w:hAnsi="Arial"/>
                <w:color w:val="2A2520"/>
                <w:sz w:val="21"/>
                <w:szCs w:val="21"/>
              </w:rPr>
              <w:t xml:space="preserve">→  Founding 20 Week 2 onboarding: Precision Plus unlocks</w:t>
            </w:r>
          </w:p>
          <w:p>
            <w:pPr>
              <w:spacing w:after="40" w:before="40"/>
            </w:pPr>
            <w:r>
              <w:rPr>
                <w:rFonts w:ascii="Arial" w:cs="Arial" w:eastAsia="Arial" w:hAnsi="Arial"/>
                <w:color w:val="2A2520"/>
                <w:sz w:val="21"/>
                <w:szCs w:val="21"/>
              </w:rPr>
              <w:t xml:space="preserve">→  Posts 17-20: agentic gap data post, compliance speed post, observation on AI audit RFPs</w:t>
            </w:r>
          </w:p>
          <w:p>
            <w:pPr>
              <w:spacing w:after="40" w:before="40"/>
            </w:pPr>
            <w:r>
              <w:rPr>
                <w:rFonts w:ascii="Arial" w:cs="Arial" w:eastAsia="Arial" w:hAnsi="Arial"/>
                <w:color w:val="2A2520"/>
                <w:sz w:val="21"/>
                <w:szCs w:val="21"/>
              </w:rPr>
              <w:t xml:space="preserve">→  Begin drafting Case Study 1 from most-engaged Phase 0 member</w:t>
            </w:r>
          </w:p>
          <w:p>
            <w:pPr>
              <w:spacing w:after="40" w:before="40"/>
            </w:pPr>
            <w:r>
              <w:rPr>
                <w:rFonts w:ascii="Arial" w:cs="Arial" w:eastAsia="Arial" w:hAnsi="Arial"/>
                <w:color w:val="2A2520"/>
                <w:sz w:val="21"/>
                <w:szCs w:val="21"/>
              </w:rPr>
              <w:t xml:space="preserve">→  Day 21 check-in with F20 early members: structured feedback questions</w:t>
            </w:r>
          </w:p>
          <w:p>
            <w:pPr>
              <w:spacing w:after="40" w:before="40"/>
            </w:pPr>
            <w:r>
              <w:rPr>
                <w:rFonts w:ascii="Arial" w:cs="Arial" w:eastAsia="Arial" w:hAnsi="Arial"/>
                <w:color w:val="2A2520"/>
                <w:sz w:val="21"/>
                <w:szCs w:val="21"/>
              </w:rPr>
              <w:t xml:space="preserve">→  Email: first nurture email to Reflect completers (not F20): "Here's what your score means"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7355"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Week 7</w:t>
            </w:r>
          </w:p>
          <w:p>
            <w:pPr>
              <w:jc w:val="center"/>
            </w:pPr>
            <w:r>
              <w:rPr>
                <w:rFonts w:ascii="Arial" w:cs="Arial" w:eastAsia="Arial" w:hAnsi="Arial"/>
                <w:color w:val="DDCCBB"/>
                <w:sz w:val="16"/>
                <w:szCs w:val="16"/>
              </w:rPr>
              <w:t xml:space="preserve">Scale the Signal</w:t>
            </w:r>
          </w:p>
        </w:tc>
        <w:tc>
          <w:tcPr>
            <w:tcW w:type="dxa" w:w="7960"/>
            <w:tcBorders>
              <w:top w:val="single" w:color="EBE7DF" w:sz="1"/>
              <w:left w:val="single" w:color="EBE7DF" w:sz="1"/>
              <w:bottom w:val="single" w:color="EBE7DF" w:sz="1"/>
              <w:right w:val="single" w:color="EBE7DF" w:sz="1"/>
            </w:tcBorders>
            <w:shd w:fill="FEFDFB" w:val="clear"/>
            <w:tcMar>
              <w:top w:type="dxa" w:w="80"/>
              <w:left w:type="dxa" w:w="160"/>
              <w:bottom w:type="dxa" w:w="80"/>
              <w:right w:type="dxa" w:w="120"/>
            </w:tcMar>
          </w:tcPr>
          <w:p>
            <w:pPr>
              <w:spacing w:after="40" w:before="40"/>
            </w:pPr>
            <w:r>
              <w:rPr>
                <w:rFonts w:ascii="Arial" w:cs="Arial" w:eastAsia="Arial" w:hAnsi="Arial"/>
                <w:color w:val="2A2520"/>
                <w:sz w:val="21"/>
                <w:szCs w:val="21"/>
              </w:rPr>
              <w:t xml:space="preserve">→  Posts 21-24: counterintuitive post ("governance speeds up deployment"), observation post, stat post</w:t>
            </w:r>
          </w:p>
          <w:p>
            <w:pPr>
              <w:spacing w:after="40" w:before="40"/>
            </w:pPr>
            <w:r>
              <w:rPr>
                <w:rFonts w:ascii="Arial" w:cs="Arial" w:eastAsia="Arial" w:hAnsi="Arial"/>
                <w:color w:val="2A2520"/>
                <w:sz w:val="21"/>
                <w:szCs w:val="21"/>
              </w:rPr>
              <w:t xml:space="preserve">→  LinkedIn: increase comments on ICP accounts from 3 to 8 per week</w:t>
            </w:r>
          </w:p>
          <w:p>
            <w:pPr>
              <w:spacing w:after="40" w:before="40"/>
            </w:pPr>
            <w:r>
              <w:rPr>
                <w:rFonts w:ascii="Arial" w:cs="Arial" w:eastAsia="Arial" w:hAnsi="Arial"/>
                <w:color w:val="2A2520"/>
                <w:sz w:val="21"/>
                <w:szCs w:val="21"/>
              </w:rPr>
              <w:t xml:space="preserve">→  Reddit: second contribution — answer a governance question with genuine depth</w:t>
            </w:r>
          </w:p>
          <w:p>
            <w:pPr>
              <w:spacing w:after="40" w:before="40"/>
            </w:pPr>
            <w:r>
              <w:rPr>
                <w:rFonts w:ascii="Arial" w:cs="Arial" w:eastAsia="Arial" w:hAnsi="Arial"/>
                <w:color w:val="2A2520"/>
                <w:sz w:val="21"/>
                <w:szCs w:val="21"/>
              </w:rPr>
              <w:t xml:space="preserve">→  Testimonial collection: formal ask to 5 most-engaged F20 members</w:t>
            </w:r>
          </w:p>
          <w:p>
            <w:pPr>
              <w:spacing w:after="40" w:before="40"/>
            </w:pPr>
            <w:r>
              <w:rPr>
                <w:rFonts w:ascii="Arial" w:cs="Arial" w:eastAsia="Arial" w:hAnsi="Arial"/>
                <w:color w:val="2A2520"/>
                <w:sz w:val="21"/>
                <w:szCs w:val="21"/>
              </w:rPr>
              <w:t xml:space="preserve">→  Case study: draft complete, shared with subject for approval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7355"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Week 8</w:t>
            </w:r>
          </w:p>
          <w:p>
            <w:pPr>
              <w:jc w:val="center"/>
            </w:pPr>
            <w:r>
              <w:rPr>
                <w:rFonts w:ascii="Arial" w:cs="Arial" w:eastAsia="Arial" w:hAnsi="Arial"/>
                <w:color w:val="DDCCBB"/>
                <w:sz w:val="16"/>
                <w:szCs w:val="16"/>
              </w:rPr>
              <w:t xml:space="preserve">Proof Point Week</w:t>
            </w:r>
          </w:p>
        </w:tc>
        <w:tc>
          <w:tcPr>
            <w:tcW w:type="dxa" w:w="7960"/>
            <w:tcBorders>
              <w:top w:val="single" w:color="EBE7DF" w:sz="1"/>
              <w:left w:val="single" w:color="EBE7DF" w:sz="1"/>
              <w:bottom w:val="single" w:color="EBE7DF" w:sz="1"/>
              <w:right w:val="single" w:color="EBE7DF" w:sz="1"/>
            </w:tcBorders>
            <w:shd w:fill="FEFDFB" w:val="clear"/>
            <w:tcMar>
              <w:top w:type="dxa" w:w="80"/>
              <w:left w:type="dxa" w:w="160"/>
              <w:bottom w:type="dxa" w:w="80"/>
              <w:right w:type="dxa" w:w="120"/>
            </w:tcMar>
          </w:tcPr>
          <w:p>
            <w:pPr>
              <w:spacing w:after="40" w:before="40"/>
            </w:pPr>
            <w:r>
              <w:rPr>
                <w:rFonts w:ascii="Arial" w:cs="Arial" w:eastAsia="Arial" w:hAnsi="Arial"/>
                <w:color w:val="2A2520"/>
                <w:sz w:val="21"/>
                <w:szCs w:val="21"/>
              </w:rPr>
              <w:t xml:space="preserve">→  Posts 25-28: publish first case study derivative post ("Here's what deployment looked like")</w:t>
            </w:r>
          </w:p>
          <w:p>
            <w:pPr>
              <w:spacing w:after="40" w:before="40"/>
            </w:pPr>
            <w:r>
              <w:rPr>
                <w:rFonts w:ascii="Arial" w:cs="Arial" w:eastAsia="Arial" w:hAnsi="Arial"/>
                <w:color w:val="2A2520"/>
                <w:sz w:val="21"/>
                <w:szCs w:val="21"/>
              </w:rPr>
              <w:t xml:space="preserve">→  Day 45 check-in with F20: NPS equivalent question + referral ask framing</w:t>
            </w:r>
          </w:p>
          <w:p>
            <w:pPr>
              <w:spacing w:after="40" w:before="40"/>
            </w:pPr>
            <w:r>
              <w:rPr>
                <w:rFonts w:ascii="Arial" w:cs="Arial" w:eastAsia="Arial" w:hAnsi="Arial"/>
                <w:color w:val="2A2520"/>
                <w:sz w:val="21"/>
                <w:szCs w:val="21"/>
              </w:rPr>
              <w:t xml:space="preserve">→  Email sequence: nurture email 2 to Reflect completers: "What organizations like yours are doing"</w:t>
            </w:r>
          </w:p>
          <w:p>
            <w:pPr>
              <w:spacing w:after="40" w:before="40"/>
            </w:pPr>
            <w:r>
              <w:rPr>
                <w:rFonts w:ascii="Arial" w:cs="Arial" w:eastAsia="Arial" w:hAnsi="Arial"/>
                <w:color w:val="2A2520"/>
                <w:sz w:val="21"/>
                <w:szCs w:val="21"/>
              </w:rPr>
              <w:t xml:space="preserve">→  Case study 1 published on website or LinkedIn article</w:t>
            </w:r>
          </w:p>
          <w:p>
            <w:pPr>
              <w:spacing w:after="40" w:before="40"/>
            </w:pPr>
            <w:r>
              <w:rPr>
                <w:rFonts w:ascii="Arial" w:cs="Arial" w:eastAsia="Arial" w:hAnsi="Arial"/>
                <w:color w:val="2A2520"/>
                <w:sz w:val="21"/>
                <w:szCs w:val="21"/>
              </w:rPr>
              <w:t xml:space="preserve">→  Reddit: third contribution — build a recognizable voice, not promotional</w:t>
            </w:r>
          </w:p>
        </w:tc>
      </w:tr>
    </w:tbl>
    <w:p>
      <w:pPr>
        <w:spacing w:after="0" w:before="160"/>
      </w:pPr>
    </w:p>
    <w:p>
      <w:pPr>
        <w:pStyle w:val="Heading2"/>
        <w:spacing w:after="100" w:before="280"/>
      </w:pPr>
      <w:r>
        <w:rPr>
          <w:rFonts w:ascii="Arial" w:cs="Arial" w:eastAsia="Arial" w:hAnsi="Arial"/>
          <w:b/>
          <w:bCs/>
          <w:color w:val="2A2520"/>
          <w:sz w:val="28"/>
          <w:szCs w:val="28"/>
        </w:rPr>
        <w:t xml:space="preserve">Phase 2 Exit Criteria</w:t>
      </w:r>
    </w:p>
    <w:p>
      <w:pPr>
        <w:pBdr>
          <w:bottom w:val="single" w:color="B09A7A" w:sz="6" w:space="1"/>
        </w:pBdr>
        <w:spacing w:after="160" w:before="0"/>
      </w:pPr>
      <w:r>
        <w:t xml:space="preserve"/>
      </w:r>
    </w:p>
    <w:p>
      <w:pPr>
        <w:pStyle w:val="ListParagraph"/>
        <w:numPr>
          <w:ilvl w:val="0"/>
          <w:numId w:val="2"/>
        </w:numPr>
        <w:spacing w:after="40" w:before="40"/>
      </w:pPr>
      <w:r>
        <w:rPr>
          <w:rFonts w:ascii="Arial" w:cs="Arial" w:eastAsia="Arial" w:hAnsi="Arial"/>
          <w:color w:val="2A2520"/>
          <w:sz w:val="22"/>
          <w:szCs w:val="22"/>
        </w:rPr>
        <w:t xml:space="preserve">15+ Founding 20 members actively deployed (not just signed up)</w:t>
      </w:r>
    </w:p>
    <w:p>
      <w:pPr>
        <w:pStyle w:val="ListParagraph"/>
        <w:numPr>
          <w:ilvl w:val="0"/>
          <w:numId w:val="2"/>
        </w:numPr>
        <w:spacing w:after="40" w:before="40"/>
      </w:pPr>
      <w:r>
        <w:rPr>
          <w:rFonts w:ascii="Arial" w:cs="Arial" w:eastAsia="Arial" w:hAnsi="Arial"/>
          <w:color w:val="2A2520"/>
          <w:sz w:val="22"/>
          <w:szCs w:val="22"/>
        </w:rPr>
        <w:t xml:space="preserve">5+ testimonials captured: name, title, company, one sentence</w:t>
      </w:r>
    </w:p>
    <w:p>
      <w:pPr>
        <w:pStyle w:val="ListParagraph"/>
        <w:numPr>
          <w:ilvl w:val="0"/>
          <w:numId w:val="2"/>
        </w:numPr>
        <w:spacing w:after="40" w:before="40"/>
      </w:pPr>
      <w:r>
        <w:rPr>
          <w:rFonts w:ascii="Arial" w:cs="Arial" w:eastAsia="Arial" w:hAnsi="Arial"/>
          <w:color w:val="2A2520"/>
          <w:sz w:val="22"/>
          <w:szCs w:val="22"/>
        </w:rPr>
        <w:t xml:space="preserve">1 case study published or approved for publication</w:t>
      </w:r>
    </w:p>
    <w:p>
      <w:pPr>
        <w:pStyle w:val="ListParagraph"/>
        <w:numPr>
          <w:ilvl w:val="0"/>
          <w:numId w:val="2"/>
        </w:numPr>
        <w:spacing w:after="40" w:before="40"/>
      </w:pPr>
      <w:r>
        <w:rPr>
          <w:rFonts w:ascii="Arial" w:cs="Arial" w:eastAsia="Arial" w:hAnsi="Arial"/>
          <w:color w:val="2A2520"/>
          <w:sz w:val="22"/>
          <w:szCs w:val="22"/>
        </w:rPr>
        <w:t xml:space="preserve">LinkedIn reach growing: impressions up 20%+ week-over-week</w:t>
      </w:r>
    </w:p>
    <w:p>
      <w:pPr>
        <w:pStyle w:val="ListParagraph"/>
        <w:numPr>
          <w:ilvl w:val="0"/>
          <w:numId w:val="2"/>
        </w:numPr>
        <w:spacing w:after="40" w:before="40"/>
      </w:pPr>
      <w:r>
        <w:rPr>
          <w:rFonts w:ascii="Arial" w:cs="Arial" w:eastAsia="Arial" w:hAnsi="Arial"/>
          <w:color w:val="2A2520"/>
          <w:sz w:val="22"/>
          <w:szCs w:val="22"/>
        </w:rPr>
        <w:t xml:space="preserve">Email list: 50+ Precision Reflect completers in nurture sequence</w:t>
      </w:r>
    </w:p>
    <w:p>
      <w:pPr>
        <w:spacing w:after="0" w:before="160"/>
      </w:pPr>
    </w:p>
    <w:p>
      <w:pPr>
        <w:pStyle w:val="Heading2"/>
        <w:spacing w:after="100" w:before="280"/>
      </w:pPr>
      <w:r>
        <w:rPr>
          <w:rFonts w:ascii="Arial" w:cs="Arial" w:eastAsia="Arial" w:hAnsi="Arial"/>
          <w:b/>
          <w:bCs/>
          <w:color w:val="2A2520"/>
          <w:sz w:val="28"/>
          <w:szCs w:val="28"/>
        </w:rPr>
        <w:t xml:space="preserve">Phase 2 Kill Signals</w:t>
      </w:r>
    </w:p>
    <w:p>
      <w:pPr>
        <w:pBdr>
          <w:bottom w:val="single" w:color="B09A7A" w:sz="6"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3A3A" w:sz="12"/>
              <w:bottom w:val="none" w:color="FFFFFF" w:sz="0"/>
              <w:right w:val="none" w:color="FFFFFF" w:sz="0"/>
            </w:tcBorders>
            <w:shd w:fill="FFF5F5" w:val="clear"/>
            <w:tcMar>
              <w:top w:type="dxa" w:w="120"/>
              <w:left w:type="dxa" w:w="200"/>
              <w:bottom w:type="dxa" w:w="120"/>
              <w:right w:type="dxa" w:w="200"/>
            </w:tcMar>
          </w:tcPr>
          <w:p>
            <w:r>
              <w:rPr>
                <w:rFonts w:ascii="Arial" w:cs="Arial" w:eastAsia="Arial" w:hAnsi="Arial"/>
                <w:color w:val="2A2520"/>
                <w:sz w:val="22"/>
                <w:szCs w:val="22"/>
              </w:rPr>
              <w:t xml:space="preserve">KILL SIGNAL: Less than 50% of F20 members deploy within 30 days. This is an onboarding problem, not a product problem. Simplify the Week 1 action sheet to 3 actions maximum. Offer a 20-minute live walkthrough to the stuck members.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3A3A" w:sz="12"/>
              <w:bottom w:val="none" w:color="FFFFFF" w:sz="0"/>
              <w:right w:val="none" w:color="FFFFFF" w:sz="0"/>
            </w:tcBorders>
            <w:shd w:fill="FFF5F5" w:val="clear"/>
            <w:tcMar>
              <w:top w:type="dxa" w:w="120"/>
              <w:left w:type="dxa" w:w="200"/>
              <w:bottom w:type="dxa" w:w="120"/>
              <w:right w:type="dxa" w:w="200"/>
            </w:tcMar>
          </w:tcPr>
          <w:p>
            <w:r>
              <w:rPr>
                <w:rFonts w:ascii="Arial" w:cs="Arial" w:eastAsia="Arial" w:hAnsi="Arial"/>
                <w:color w:val="2A2520"/>
                <w:sz w:val="22"/>
                <w:szCs w:val="22"/>
              </w:rPr>
              <w:t xml:space="preserve">KILL SIGNAL: Testimonial asks yield zero responses. Push the ask earlier — day 21 instead of day 45. Ask for one sentence, not a paragraph. Make the format: "[Name], [Title] at [Company]: '[One sentence]'"</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520" w:val="clear"/>
            <w:tcMar>
              <w:top w:type="dxa" w:w="180"/>
              <w:left w:type="dxa" w:w="240"/>
              <w:bottom w:type="dxa" w:w="180"/>
              <w:right w:type="dxa" w:w="240"/>
            </w:tcMar>
          </w:tcPr>
          <w:p>
            <w:r>
              <w:rPr>
                <w:rFonts w:ascii="Arial" w:cs="Arial" w:eastAsia="Arial" w:hAnsi="Arial"/>
                <w:b/>
                <w:bCs/>
                <w:color w:val="B09A7A"/>
                <w:sz w:val="18"/>
                <w:szCs w:val="18"/>
              </w:rPr>
              <w:t xml:space="preserve">PHASE 3 — DAYS 61-90</w:t>
            </w:r>
          </w:p>
          <w:p>
            <w:pPr>
              <w:spacing w:after="60" w:before="40"/>
            </w:pPr>
            <w:r>
              <w:rPr>
                <w:rFonts w:ascii="Arial" w:cs="Arial" w:eastAsia="Arial" w:hAnsi="Arial"/>
                <w:b/>
                <w:bCs/>
                <w:color w:val="FFFFFF"/>
                <w:sz w:val="30"/>
                <w:szCs w:val="30"/>
              </w:rPr>
              <w:t xml:space="preserve">Activation</w:t>
            </w:r>
          </w:p>
          <w:p>
            <w:r>
              <w:rPr>
                <w:rFonts w:ascii="Arial" w:cs="Arial" w:eastAsia="Arial" w:hAnsi="Arial"/>
                <w:color w:val="CCBBAA"/>
                <w:sz w:val="20"/>
                <w:szCs w:val="20"/>
              </w:rPr>
              <w:t xml:space="preserve">May – June 2026  |  Goal: </w:t>
            </w:r>
            <w:r>
              <w:rPr>
                <w:rFonts w:ascii="Arial" w:cs="Arial" w:eastAsia="Arial" w:hAnsi="Arial"/>
                <w:b/>
                <w:bCs/>
                <w:color w:val="FFFFFF"/>
                <w:sz w:val="20"/>
                <w:szCs w:val="20"/>
              </w:rPr>
              <w:t xml:space="preserve">Pricing live + first paying customer</w:t>
            </w:r>
          </w:p>
        </w:tc>
      </w:tr>
    </w:tbl>
    <w:p>
      <w:pPr>
        <w:spacing w:after="0" w:before="160"/>
      </w:pPr>
    </w:p>
    <w:p>
      <w:pPr>
        <w:pStyle w:val="Heading2"/>
        <w:spacing w:after="100" w:before="280"/>
      </w:pPr>
      <w:r>
        <w:rPr>
          <w:rFonts w:ascii="Arial" w:cs="Arial" w:eastAsia="Arial" w:hAnsi="Arial"/>
          <w:b/>
          <w:bCs/>
          <w:color w:val="2A2520"/>
          <w:sz w:val="28"/>
          <w:szCs w:val="28"/>
        </w:rPr>
        <w:t xml:space="preserve">Phase 3 Objectives</w:t>
      </w:r>
    </w:p>
    <w:p>
      <w:pPr>
        <w:pBdr>
          <w:bottom w:val="single" w:color="B09A7A" w:sz="6" w:space="1"/>
        </w:pBdr>
        <w:spacing w:after="160" w:before="0"/>
      </w:pPr>
      <w:r>
        <w:t xml:space="preserve"/>
      </w:r>
    </w:p>
    <w:p>
      <w:pPr>
        <w:pStyle w:val="ListParagraph"/>
        <w:numPr>
          <w:ilvl w:val="0"/>
          <w:numId w:val="2"/>
        </w:numPr>
        <w:spacing w:after="40" w:before="40"/>
      </w:pPr>
      <w:r>
        <w:rPr>
          <w:rFonts w:ascii="Arial" w:cs="Arial" w:eastAsia="Arial" w:hAnsi="Arial"/>
          <w:color w:val="2A2520"/>
          <w:sz w:val="22"/>
          <w:szCs w:val="22"/>
        </w:rPr>
        <w:t xml:space="preserve">Pricing activates publicly on all tiers (Founding 20 retain free access forever)</w:t>
      </w:r>
    </w:p>
    <w:p>
      <w:pPr>
        <w:pStyle w:val="ListParagraph"/>
        <w:numPr>
          <w:ilvl w:val="0"/>
          <w:numId w:val="2"/>
        </w:numPr>
        <w:spacing w:after="40" w:before="40"/>
      </w:pPr>
      <w:r>
        <w:rPr>
          <w:rFonts w:ascii="Arial" w:cs="Arial" w:eastAsia="Arial" w:hAnsi="Arial"/>
          <w:color w:val="2A2520"/>
          <w:sz w:val="22"/>
          <w:szCs w:val="22"/>
        </w:rPr>
        <w:t xml:space="preserve">EU AI Act countdown content series launches — urgency window is real (August 2026)</w:t>
      </w:r>
    </w:p>
    <w:p>
      <w:pPr>
        <w:pStyle w:val="ListParagraph"/>
        <w:numPr>
          <w:ilvl w:val="0"/>
          <w:numId w:val="2"/>
        </w:numPr>
        <w:spacing w:after="40" w:before="40"/>
      </w:pPr>
      <w:r>
        <w:rPr>
          <w:rFonts w:ascii="Arial" w:cs="Arial" w:eastAsia="Arial" w:hAnsi="Arial"/>
          <w:color w:val="2A2520"/>
          <w:sz w:val="22"/>
          <w:szCs w:val="22"/>
        </w:rPr>
        <w:t xml:space="preserve">Referral asks to all Founding 20 at Day 45-60 mark</w:t>
      </w:r>
    </w:p>
    <w:p>
      <w:pPr>
        <w:pStyle w:val="ListParagraph"/>
        <w:numPr>
          <w:ilvl w:val="0"/>
          <w:numId w:val="2"/>
        </w:numPr>
        <w:spacing w:after="40" w:before="40"/>
      </w:pPr>
      <w:r>
        <w:rPr>
          <w:rFonts w:ascii="Arial" w:cs="Arial" w:eastAsia="Arial" w:hAnsi="Arial"/>
          <w:color w:val="2A2520"/>
          <w:sz w:val="22"/>
          <w:szCs w:val="22"/>
        </w:rPr>
        <w:t xml:space="preserve">First 10 paid customers across any tier</w:t>
      </w:r>
    </w:p>
    <w:p>
      <w:pPr>
        <w:pStyle w:val="ListParagraph"/>
        <w:numPr>
          <w:ilvl w:val="0"/>
          <w:numId w:val="2"/>
        </w:numPr>
        <w:spacing w:after="40" w:before="40"/>
      </w:pPr>
      <w:r>
        <w:rPr>
          <w:rFonts w:ascii="Arial" w:cs="Arial" w:eastAsia="Arial" w:hAnsi="Arial"/>
          <w:color w:val="2A2520"/>
          <w:sz w:val="22"/>
          <w:szCs w:val="22"/>
        </w:rPr>
        <w:t xml:space="preserve">Reddit: transition to recognized voice, product mention where genuinely relevant</w:t>
      </w:r>
    </w:p>
    <w:p>
      <w:pPr>
        <w:pStyle w:val="ListParagraph"/>
        <w:numPr>
          <w:ilvl w:val="0"/>
          <w:numId w:val="2"/>
        </w:numPr>
        <w:spacing w:after="40" w:before="40"/>
      </w:pPr>
      <w:r>
        <w:rPr>
          <w:rFonts w:ascii="Arial" w:cs="Arial" w:eastAsia="Arial" w:hAnsi="Arial"/>
          <w:color w:val="2A2520"/>
          <w:sz w:val="22"/>
          <w:szCs w:val="22"/>
        </w:rPr>
        <w:t xml:space="preserve">Email: conversion sequence activated for warmest leads</w:t>
      </w:r>
    </w:p>
    <w:p>
      <w:pPr>
        <w:spacing w:after="0" w:before="160"/>
      </w:pPr>
    </w:p>
    <w:p>
      <w:pPr>
        <w:pStyle w:val="Heading2"/>
        <w:spacing w:after="100" w:before="280"/>
      </w:pPr>
      <w:r>
        <w:rPr>
          <w:rFonts w:ascii="Arial" w:cs="Arial" w:eastAsia="Arial" w:hAnsi="Arial"/>
          <w:b/>
          <w:bCs/>
          <w:color w:val="2A2520"/>
          <w:sz w:val="28"/>
          <w:szCs w:val="28"/>
        </w:rPr>
        <w:t xml:space="preserve">Week-by-Week Execution</w:t>
      </w:r>
    </w:p>
    <w:p>
      <w:pPr>
        <w:pBdr>
          <w:bottom w:val="single" w:color="B09A7A" w:sz="6"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7355"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Week 9</w:t>
            </w:r>
          </w:p>
          <w:p>
            <w:pPr>
              <w:jc w:val="center"/>
            </w:pPr>
            <w:r>
              <w:rPr>
                <w:rFonts w:ascii="Arial" w:cs="Arial" w:eastAsia="Arial" w:hAnsi="Arial"/>
                <w:color w:val="DDCCBB"/>
                <w:sz w:val="16"/>
                <w:szCs w:val="16"/>
              </w:rPr>
              <w:t xml:space="preserve">Pricing Launch</w:t>
            </w:r>
          </w:p>
        </w:tc>
        <w:tc>
          <w:tcPr>
            <w:tcW w:type="dxa" w:w="7960"/>
            <w:tcBorders>
              <w:top w:val="single" w:color="EBE7DF" w:sz="1"/>
              <w:left w:val="single" w:color="EBE7DF" w:sz="1"/>
              <w:bottom w:val="single" w:color="EBE7DF" w:sz="1"/>
              <w:right w:val="single" w:color="EBE7DF" w:sz="1"/>
            </w:tcBorders>
            <w:shd w:fill="FEFDFB" w:val="clear"/>
            <w:tcMar>
              <w:top w:type="dxa" w:w="80"/>
              <w:left w:type="dxa" w:w="160"/>
              <w:bottom w:type="dxa" w:w="80"/>
              <w:right w:type="dxa" w:w="120"/>
            </w:tcMar>
          </w:tcPr>
          <w:p>
            <w:pPr>
              <w:spacing w:after="40" w:before="40"/>
            </w:pPr>
            <w:r>
              <w:rPr>
                <w:rFonts w:ascii="Arial" w:cs="Arial" w:eastAsia="Arial" w:hAnsi="Arial"/>
                <w:color w:val="2A2520"/>
                <w:sz w:val="21"/>
                <w:szCs w:val="21"/>
              </w:rPr>
              <w:t xml:space="preserve">→  Pricing goes live on website. Announcement post on LinkedIn (not a launch blast — an observation).</w:t>
            </w:r>
          </w:p>
          <w:p>
            <w:pPr>
              <w:spacing w:after="40" w:before="40"/>
            </w:pPr>
            <w:r>
              <w:rPr>
                <w:rFonts w:ascii="Arial" w:cs="Arial" w:eastAsia="Arial" w:hAnsi="Arial"/>
                <w:color w:val="2A2520"/>
                <w:sz w:val="21"/>
                <w:szCs w:val="21"/>
              </w:rPr>
              <w:t xml:space="preserve">→  Posts 29-32: pricing announcement framed as "Founding 20 closes in X days", urgency post</w:t>
            </w:r>
          </w:p>
          <w:p>
            <w:pPr>
              <w:spacing w:after="40" w:before="40"/>
            </w:pPr>
            <w:r>
              <w:rPr>
                <w:rFonts w:ascii="Arial" w:cs="Arial" w:eastAsia="Arial" w:hAnsi="Arial"/>
                <w:color w:val="2A2520"/>
                <w:sz w:val="21"/>
                <w:szCs w:val="21"/>
              </w:rPr>
              <w:t xml:space="preserve">→  Email: pricing announcement to full nurture list + Reflect completers</w:t>
            </w:r>
          </w:p>
          <w:p>
            <w:pPr>
              <w:spacing w:after="40" w:before="40"/>
            </w:pPr>
            <w:r>
              <w:rPr>
                <w:rFonts w:ascii="Arial" w:cs="Arial" w:eastAsia="Arial" w:hAnsi="Arial"/>
                <w:color w:val="2A2520"/>
                <w:sz w:val="21"/>
                <w:szCs w:val="21"/>
              </w:rPr>
              <w:t xml:space="preserve">→  Founding 20 referral ask: personal message, not automated. "Who else should see this?"</w:t>
            </w:r>
          </w:p>
          <w:p>
            <w:pPr>
              <w:spacing w:after="40" w:before="40"/>
            </w:pPr>
            <w:r>
              <w:rPr>
                <w:rFonts w:ascii="Arial" w:cs="Arial" w:eastAsia="Arial" w:hAnsi="Arial"/>
                <w:color w:val="2A2520"/>
                <w:sz w:val="21"/>
                <w:szCs w:val="21"/>
              </w:rPr>
              <w:t xml:space="preserve">→  Reddit: first mention of Creative Precision — in the context of answering a real question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7355"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Week 10</w:t>
            </w:r>
          </w:p>
          <w:p>
            <w:pPr>
              <w:jc w:val="center"/>
            </w:pPr>
            <w:r>
              <w:rPr>
                <w:rFonts w:ascii="Arial" w:cs="Arial" w:eastAsia="Arial" w:hAnsi="Arial"/>
                <w:color w:val="DDCCBB"/>
                <w:sz w:val="16"/>
                <w:szCs w:val="16"/>
              </w:rPr>
              <w:t xml:space="preserve">EU AI Act Countdown</w:t>
            </w:r>
          </w:p>
        </w:tc>
        <w:tc>
          <w:tcPr>
            <w:tcW w:type="dxa" w:w="7960"/>
            <w:tcBorders>
              <w:top w:val="single" w:color="EBE7DF" w:sz="1"/>
              <w:left w:val="single" w:color="EBE7DF" w:sz="1"/>
              <w:bottom w:val="single" w:color="EBE7DF" w:sz="1"/>
              <w:right w:val="single" w:color="EBE7DF" w:sz="1"/>
            </w:tcBorders>
            <w:shd w:fill="FEFDFB" w:val="clear"/>
            <w:tcMar>
              <w:top w:type="dxa" w:w="80"/>
              <w:left w:type="dxa" w:w="160"/>
              <w:bottom w:type="dxa" w:w="80"/>
              <w:right w:type="dxa" w:w="120"/>
            </w:tcMar>
          </w:tcPr>
          <w:p>
            <w:pPr>
              <w:spacing w:after="40" w:before="40"/>
            </w:pPr>
            <w:r>
              <w:rPr>
                <w:rFonts w:ascii="Arial" w:cs="Arial" w:eastAsia="Arial" w:hAnsi="Arial"/>
                <w:color w:val="2A2520"/>
                <w:sz w:val="21"/>
                <w:szCs w:val="21"/>
              </w:rPr>
              <w:t xml:space="preserve">→  Posts 33-36: "90 days to EU AI Act enforcement" series begins (weekly through August)</w:t>
            </w:r>
          </w:p>
          <w:p>
            <w:pPr>
              <w:spacing w:after="40" w:before="40"/>
            </w:pPr>
            <w:r>
              <w:rPr>
                <w:rFonts w:ascii="Arial" w:cs="Arial" w:eastAsia="Arial" w:hAnsi="Arial"/>
                <w:color w:val="2A2520"/>
                <w:sz w:val="21"/>
                <w:szCs w:val="21"/>
              </w:rPr>
              <w:t xml:space="preserve">→  Email: "The August deadline" nurture sequence to cold Reflect completers</w:t>
            </w:r>
          </w:p>
          <w:p>
            <w:pPr>
              <w:spacing w:after="40" w:before="40"/>
            </w:pPr>
            <w:r>
              <w:rPr>
                <w:rFonts w:ascii="Arial" w:cs="Arial" w:eastAsia="Arial" w:hAnsi="Arial"/>
                <w:color w:val="2A2520"/>
                <w:sz w:val="21"/>
                <w:szCs w:val="21"/>
              </w:rPr>
              <w:t xml:space="preserve">→  LinkedIn: direct outreach resumes to 10 new ICP 2 targets with urgency framing</w:t>
            </w:r>
          </w:p>
          <w:p>
            <w:pPr>
              <w:spacing w:after="40" w:before="40"/>
            </w:pPr>
            <w:r>
              <w:rPr>
                <w:rFonts w:ascii="Arial" w:cs="Arial" w:eastAsia="Arial" w:hAnsi="Arial"/>
                <w:color w:val="2A2520"/>
                <w:sz w:val="21"/>
                <w:szCs w:val="21"/>
              </w:rPr>
              <w:t xml:space="preserve">→  F20 Day 60 check-in: collect final testimonials, offer co-authorship on case studies</w:t>
            </w:r>
          </w:p>
          <w:p>
            <w:pPr>
              <w:spacing w:after="40" w:before="40"/>
            </w:pPr>
            <w:r>
              <w:rPr>
                <w:rFonts w:ascii="Arial" w:cs="Arial" w:eastAsia="Arial" w:hAnsi="Arial"/>
                <w:color w:val="2A2520"/>
                <w:sz w:val="21"/>
                <w:szCs w:val="21"/>
              </w:rPr>
              <w:t xml:space="preserve">→  Identify top 3 converting content pieces — double the volume of that format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7355"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Week 11</w:t>
            </w:r>
          </w:p>
          <w:p>
            <w:pPr>
              <w:jc w:val="center"/>
            </w:pPr>
            <w:r>
              <w:rPr>
                <w:rFonts w:ascii="Arial" w:cs="Arial" w:eastAsia="Arial" w:hAnsi="Arial"/>
                <w:color w:val="DDCCBB"/>
                <w:sz w:val="16"/>
                <w:szCs w:val="16"/>
              </w:rPr>
              <w:t xml:space="preserve">Convert + Learn</w:t>
            </w:r>
          </w:p>
        </w:tc>
        <w:tc>
          <w:tcPr>
            <w:tcW w:type="dxa" w:w="7960"/>
            <w:tcBorders>
              <w:top w:val="single" w:color="EBE7DF" w:sz="1"/>
              <w:left w:val="single" w:color="EBE7DF" w:sz="1"/>
              <w:bottom w:val="single" w:color="EBE7DF" w:sz="1"/>
              <w:right w:val="single" w:color="EBE7DF" w:sz="1"/>
            </w:tcBorders>
            <w:shd w:fill="FEFDFB" w:val="clear"/>
            <w:tcMar>
              <w:top w:type="dxa" w:w="80"/>
              <w:left w:type="dxa" w:w="160"/>
              <w:bottom w:type="dxa" w:w="80"/>
              <w:right w:type="dxa" w:w="120"/>
            </w:tcMar>
          </w:tcPr>
          <w:p>
            <w:pPr>
              <w:spacing w:after="40" w:before="40"/>
            </w:pPr>
            <w:r>
              <w:rPr>
                <w:rFonts w:ascii="Arial" w:cs="Arial" w:eastAsia="Arial" w:hAnsi="Arial"/>
                <w:color w:val="2A2520"/>
                <w:sz w:val="21"/>
                <w:szCs w:val="21"/>
              </w:rPr>
              <w:t xml:space="preserve">→  Posts 37-40: deploy the most engaging format from Week 10 analysis x2, urgency post</w:t>
            </w:r>
          </w:p>
          <w:p>
            <w:pPr>
              <w:spacing w:after="40" w:before="40"/>
            </w:pPr>
            <w:r>
              <w:rPr>
                <w:rFonts w:ascii="Arial" w:cs="Arial" w:eastAsia="Arial" w:hAnsi="Arial"/>
                <w:color w:val="2A2520"/>
                <w:sz w:val="21"/>
                <w:szCs w:val="21"/>
              </w:rPr>
              <w:t xml:space="preserve">→  Email: conversion ask to top 20 engaged non-F20 leads — direct link to Essentials</w:t>
            </w:r>
          </w:p>
          <w:p>
            <w:pPr>
              <w:spacing w:after="40" w:before="40"/>
            </w:pPr>
            <w:r>
              <w:rPr>
                <w:rFonts w:ascii="Arial" w:cs="Arial" w:eastAsia="Arial" w:hAnsi="Arial"/>
                <w:color w:val="2A2520"/>
                <w:sz w:val="21"/>
                <w:szCs w:val="21"/>
              </w:rPr>
              <w:t xml:space="preserve">→  Premier session: offer first 90-min strategy session to 2-3 warm leads</w:t>
            </w:r>
          </w:p>
          <w:p>
            <w:pPr>
              <w:spacing w:after="40" w:before="40"/>
            </w:pPr>
            <w:r>
              <w:rPr>
                <w:rFonts w:ascii="Arial" w:cs="Arial" w:eastAsia="Arial" w:hAnsi="Arial"/>
                <w:color w:val="2A2520"/>
                <w:sz w:val="21"/>
                <w:szCs w:val="21"/>
              </w:rPr>
              <w:t xml:space="preserve">→  Track: which ICP is converting first? Double down on that message.</w:t>
            </w:r>
          </w:p>
          <w:p>
            <w:pPr>
              <w:spacing w:after="40" w:before="40"/>
            </w:pPr>
            <w:r>
              <w:rPr>
                <w:rFonts w:ascii="Arial" w:cs="Arial" w:eastAsia="Arial" w:hAnsi="Arial"/>
                <w:color w:val="2A2520"/>
                <w:sz w:val="21"/>
                <w:szCs w:val="21"/>
              </w:rPr>
              <w:t xml:space="preserve">→  Reddit: contribute to a thread where Precision Reflect is a genuine answer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7355"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Week 12</w:t>
            </w:r>
          </w:p>
          <w:p>
            <w:pPr>
              <w:jc w:val="center"/>
            </w:pPr>
            <w:r>
              <w:rPr>
                <w:rFonts w:ascii="Arial" w:cs="Arial" w:eastAsia="Arial" w:hAnsi="Arial"/>
                <w:color w:val="DDCCBB"/>
                <w:sz w:val="16"/>
                <w:szCs w:val="16"/>
              </w:rPr>
              <w:t xml:space="preserve">90-Day Review + Reset</w:t>
            </w:r>
          </w:p>
        </w:tc>
        <w:tc>
          <w:tcPr>
            <w:tcW w:type="dxa" w:w="7960"/>
            <w:tcBorders>
              <w:top w:val="single" w:color="EBE7DF" w:sz="1"/>
              <w:left w:val="single" w:color="EBE7DF" w:sz="1"/>
              <w:bottom w:val="single" w:color="EBE7DF" w:sz="1"/>
              <w:right w:val="single" w:color="EBE7DF" w:sz="1"/>
            </w:tcBorders>
            <w:shd w:fill="FEFDFB" w:val="clear"/>
            <w:tcMar>
              <w:top w:type="dxa" w:w="80"/>
              <w:left w:type="dxa" w:w="160"/>
              <w:bottom w:type="dxa" w:w="80"/>
              <w:right w:type="dxa" w:w="120"/>
            </w:tcMar>
          </w:tcPr>
          <w:p>
            <w:pPr>
              <w:spacing w:after="40" w:before="40"/>
            </w:pPr>
            <w:r>
              <w:rPr>
                <w:rFonts w:ascii="Arial" w:cs="Arial" w:eastAsia="Arial" w:hAnsi="Arial"/>
                <w:color w:val="2A2520"/>
                <w:sz w:val="21"/>
                <w:szCs w:val="21"/>
              </w:rPr>
              <w:t xml:space="preserve">→  Posts 41-44: Week 12 observation post, case study 2 derivative, "what I learned" post</w:t>
            </w:r>
          </w:p>
          <w:p>
            <w:pPr>
              <w:spacing w:after="40" w:before="40"/>
            </w:pPr>
            <w:r>
              <w:rPr>
                <w:rFonts w:ascii="Arial" w:cs="Arial" w:eastAsia="Arial" w:hAnsi="Arial"/>
                <w:color w:val="2A2520"/>
                <w:sz w:val="21"/>
                <w:szCs w:val="21"/>
              </w:rPr>
              <w:t xml:space="preserve">→  Full 90-day retrospective: what content worked, which ICP converted, what stalled</w:t>
            </w:r>
          </w:p>
          <w:p>
            <w:pPr>
              <w:spacing w:after="40" w:before="40"/>
            </w:pPr>
            <w:r>
              <w:rPr>
                <w:rFonts w:ascii="Arial" w:cs="Arial" w:eastAsia="Arial" w:hAnsi="Arial"/>
                <w:color w:val="2A2520"/>
                <w:sz w:val="21"/>
                <w:szCs w:val="21"/>
              </w:rPr>
              <w:t xml:space="preserve">→  Revenue: tally paid customers, calculate CAC for each channel</w:t>
            </w:r>
          </w:p>
          <w:p>
            <w:pPr>
              <w:spacing w:after="40" w:before="40"/>
            </w:pPr>
            <w:r>
              <w:rPr>
                <w:rFonts w:ascii="Arial" w:cs="Arial" w:eastAsia="Arial" w:hAnsi="Arial"/>
                <w:color w:val="2A2520"/>
                <w:sz w:val="21"/>
                <w:szCs w:val="21"/>
              </w:rPr>
              <w:t xml:space="preserve">→  Set 30-day targets for Phase 4 based on what the data says</w:t>
            </w:r>
          </w:p>
          <w:p>
            <w:pPr>
              <w:spacing w:after="40" w:before="40"/>
            </w:pPr>
            <w:r>
              <w:rPr>
                <w:rFonts w:ascii="Arial" w:cs="Arial" w:eastAsia="Arial" w:hAnsi="Arial"/>
                <w:color w:val="2A2520"/>
                <w:sz w:val="21"/>
                <w:szCs w:val="21"/>
              </w:rPr>
              <w:t xml:space="preserve">→  Plan the next sprint: scale what worked, cut what didn't, one new experiment</w:t>
            </w:r>
          </w:p>
        </w:tc>
      </w:tr>
    </w:tbl>
    <w:p>
      <w:pPr>
        <w:spacing w:after="0" w:before="160"/>
      </w:pPr>
    </w:p>
    <w:p>
      <w:pPr>
        <w:pStyle w:val="Heading2"/>
        <w:spacing w:after="100" w:before="280"/>
      </w:pPr>
      <w:r>
        <w:rPr>
          <w:rFonts w:ascii="Arial" w:cs="Arial" w:eastAsia="Arial" w:hAnsi="Arial"/>
          <w:b/>
          <w:bCs/>
          <w:color w:val="2A2520"/>
          <w:sz w:val="28"/>
          <w:szCs w:val="28"/>
        </w:rPr>
        <w:t xml:space="preserve">Phase 3 Exit Criteria</w:t>
      </w:r>
    </w:p>
    <w:p>
      <w:pPr>
        <w:pBdr>
          <w:bottom w:val="single" w:color="B09A7A" w:sz="6" w:space="1"/>
        </w:pBdr>
        <w:spacing w:after="160" w:before="0"/>
      </w:pPr>
      <w:r>
        <w:t xml:space="preserve"/>
      </w:r>
    </w:p>
    <w:p>
      <w:pPr>
        <w:pStyle w:val="ListParagraph"/>
        <w:numPr>
          <w:ilvl w:val="0"/>
          <w:numId w:val="2"/>
        </w:numPr>
        <w:spacing w:after="40" w:before="40"/>
      </w:pPr>
      <w:r>
        <w:rPr>
          <w:rFonts w:ascii="Arial" w:cs="Arial" w:eastAsia="Arial" w:hAnsi="Arial"/>
          <w:color w:val="2A2520"/>
          <w:sz w:val="22"/>
          <w:szCs w:val="22"/>
        </w:rPr>
        <w:t xml:space="preserve">First 10 paid customers acquired across any product tier</w:t>
      </w:r>
    </w:p>
    <w:p>
      <w:pPr>
        <w:pStyle w:val="ListParagraph"/>
        <w:numPr>
          <w:ilvl w:val="0"/>
          <w:numId w:val="2"/>
        </w:numPr>
        <w:spacing w:after="40" w:before="40"/>
      </w:pPr>
      <w:r>
        <w:rPr>
          <w:rFonts w:ascii="Arial" w:cs="Arial" w:eastAsia="Arial" w:hAnsi="Arial"/>
          <w:color w:val="2A2520"/>
          <w:sz w:val="22"/>
          <w:szCs w:val="22"/>
        </w:rPr>
        <w:t xml:space="preserve">CAC calculated per channel (LinkedIn, email, Reddit, referral)</w:t>
      </w:r>
    </w:p>
    <w:p>
      <w:pPr>
        <w:pStyle w:val="ListParagraph"/>
        <w:numPr>
          <w:ilvl w:val="0"/>
          <w:numId w:val="2"/>
        </w:numPr>
        <w:spacing w:after="40" w:before="40"/>
      </w:pPr>
      <w:r>
        <w:rPr>
          <w:rFonts w:ascii="Arial" w:cs="Arial" w:eastAsia="Arial" w:hAnsi="Arial"/>
          <w:color w:val="2A2520"/>
          <w:sz w:val="22"/>
          <w:szCs w:val="22"/>
        </w:rPr>
        <w:t xml:space="preserve">At least one organic referral from a Founding 20 member</w:t>
      </w:r>
    </w:p>
    <w:p>
      <w:pPr>
        <w:pStyle w:val="ListParagraph"/>
        <w:numPr>
          <w:ilvl w:val="0"/>
          <w:numId w:val="2"/>
        </w:numPr>
        <w:spacing w:after="40" w:before="40"/>
      </w:pPr>
      <w:r>
        <w:rPr>
          <w:rFonts w:ascii="Arial" w:cs="Arial" w:eastAsia="Arial" w:hAnsi="Arial"/>
          <w:color w:val="2A2520"/>
          <w:sz w:val="22"/>
          <w:szCs w:val="22"/>
        </w:rPr>
        <w:t xml:space="preserve">Winning ICP identified: which persona converts fastest at lowest effort</w:t>
      </w:r>
    </w:p>
    <w:p>
      <w:pPr>
        <w:pStyle w:val="ListParagraph"/>
        <w:numPr>
          <w:ilvl w:val="0"/>
          <w:numId w:val="2"/>
        </w:numPr>
        <w:spacing w:after="40" w:before="40"/>
      </w:pPr>
      <w:r>
        <w:rPr>
          <w:rFonts w:ascii="Arial" w:cs="Arial" w:eastAsia="Arial" w:hAnsi="Arial"/>
          <w:color w:val="2A2520"/>
          <w:sz w:val="22"/>
          <w:szCs w:val="22"/>
        </w:rPr>
        <w:t xml:space="preserve">90-day retrospective documented — what to double, what to cut</w:t>
      </w:r>
    </w:p>
    <w:p>
      <w:pPr>
        <w:spacing w:after="0" w:before="200"/>
      </w:pPr>
    </w:p>
    <w:p>
      <w:r>
        <w:br w:type="page"/>
      </w:r>
    </w:p>
    <w:p>
      <w:pPr>
        <w:pStyle w:val="Heading1"/>
        <w:spacing w:after="120" w:before="320"/>
      </w:pPr>
      <w:r>
        <w:rPr>
          <w:rFonts w:ascii="Arial" w:cs="Arial" w:eastAsia="Arial" w:hAnsi="Arial"/>
          <w:b/>
          <w:bCs/>
          <w:color w:val="2A2520"/>
          <w:sz w:val="36"/>
          <w:szCs w:val="36"/>
        </w:rPr>
        <w:t xml:space="preserve">Content Plan — 44 Posts in 90 Days</w:t>
      </w:r>
    </w:p>
    <w:p>
      <w:pPr>
        <w:pBdr>
          <w:bottom w:val="single" w:color="B09A7A" w:sz="6" w:space="1"/>
        </w:pBdr>
        <w:spacing w:after="160" w:before="0"/>
      </w:pPr>
      <w:r>
        <w:t xml:space="preserve"/>
      </w:r>
    </w:p>
    <w:p>
      <w:pPr>
        <w:spacing w:after="60" w:before="60"/>
      </w:pPr>
      <w:r>
        <w:rPr>
          <w:rFonts w:ascii="Arial" w:cs="Arial" w:eastAsia="Arial" w:hAnsi="Arial"/>
          <w:color w:val="2A2520"/>
          <w:sz w:val="22"/>
          <w:szCs w:val="22"/>
        </w:rPr>
        <w:t xml:space="preserve">Three content tracks run simultaneously. Every post ends with invitation, not conclusion. No post explains the product — the product earns attention from the quality of the thinking.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80"/>
            </w:pPr>
            <w:r>
              <w:rPr>
                <w:rFonts w:ascii="Arial" w:cs="Arial" w:eastAsia="Arial" w:hAnsi="Arial"/>
                <w:b/>
                <w:bCs/>
                <w:color w:val="8B3A3A"/>
                <w:spacing w:val="80"/>
                <w:sz w:val="18"/>
                <w:szCs w:val="18"/>
              </w:rPr>
              <w:t xml:space="preserve">URGENCY TRACK</w:t>
            </w:r>
          </w:p>
          <w:p>
            <w:r>
              <w:rPr>
                <w:rFonts w:ascii="Arial" w:cs="Arial" w:eastAsia="Arial" w:hAnsi="Arial"/>
                <w:color w:val="6B6560"/>
                <w:sz w:val="20"/>
                <w:szCs w:val="20"/>
              </w:rPr>
              <w:t xml:space="preserve">Regulatory signal posts. EU AI Act, ISO 42001, NIST deadlines. Activates ICP 2.</w:t>
            </w:r>
          </w:p>
          <w:p>
            <w:pPr>
              <w:spacing w:before="80"/>
            </w:pPr>
            <w:r>
              <w:rPr>
                <w:rFonts w:ascii="Arial" w:cs="Arial" w:eastAsia="Arial" w:hAnsi="Arial"/>
                <w:b/>
                <w:bCs/>
                <w:color w:val="2A2520"/>
                <w:sz w:val="20"/>
                <w:szCs w:val="20"/>
              </w:rPr>
              <w:t xml:space="preserve">Cadence: 1x/week</w:t>
            </w:r>
          </w:p>
        </w:tc>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80"/>
            </w:pPr>
            <w:r>
              <w:rPr>
                <w:rFonts w:ascii="Arial" w:cs="Arial" w:eastAsia="Arial" w:hAnsi="Arial"/>
                <w:b/>
                <w:bCs/>
                <w:color w:val="4A7C59"/>
                <w:spacing w:val="80"/>
                <w:sz w:val="18"/>
                <w:szCs w:val="18"/>
              </w:rPr>
              <w:t xml:space="preserve">PRACTITIONER TRACK</w:t>
            </w:r>
          </w:p>
          <w:p>
            <w:r>
              <w:rPr>
                <w:rFonts w:ascii="Arial" w:cs="Arial" w:eastAsia="Arial" w:hAnsi="Arial"/>
                <w:color w:val="6B6560"/>
                <w:sz w:val="20"/>
                <w:szCs w:val="20"/>
              </w:rPr>
              <w:t xml:space="preserve">Observation + data posts. What you're seeing. How governance changes deployment. Activates ICP 1 and 3.</w:t>
            </w:r>
          </w:p>
          <w:p>
            <w:pPr>
              <w:spacing w:before="80"/>
            </w:pPr>
            <w:r>
              <w:rPr>
                <w:rFonts w:ascii="Arial" w:cs="Arial" w:eastAsia="Arial" w:hAnsi="Arial"/>
                <w:b/>
                <w:bCs/>
                <w:color w:val="2A2520"/>
                <w:sz w:val="20"/>
                <w:szCs w:val="20"/>
              </w:rPr>
              <w:t xml:space="preserve">Cadence: 3x/week</w:t>
            </w:r>
          </w:p>
        </w:tc>
      </w:tr>
    </w:tbl>
    <w:p>
      <w:pPr>
        <w:spacing w:after="0" w:before="160"/>
      </w:pPr>
    </w:p>
    <w:p>
      <w:pPr>
        <w:pStyle w:val="Heading2"/>
        <w:spacing w:after="100" w:before="280"/>
      </w:pPr>
      <w:r>
        <w:rPr>
          <w:rFonts w:ascii="Arial" w:cs="Arial" w:eastAsia="Arial" w:hAnsi="Arial"/>
          <w:b/>
          <w:bCs/>
          <w:color w:val="2A2520"/>
          <w:sz w:val="28"/>
          <w:szCs w:val="28"/>
        </w:rPr>
        <w:t xml:space="preserve">Content Calendar — 44 Posts Mapped</w:t>
      </w:r>
    </w:p>
    <w:p>
      <w:pPr>
        <w:pBdr>
          <w:bottom w:val="single" w:color="B09A7A" w:sz="6"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800"/>
        <w:gridCol w:w="1200"/>
        <w:gridCol w:w="1100"/>
        <w:gridCol w:w="2100"/>
      </w:tblGrid>
      <w:tr>
        <w:tc>
          <w:tcPr>
            <w:tcW w:type="dxa" w:w="360"/>
            <w:tcBorders>
              <w:top w:val="single" w:color="B09A7A" w:sz="1"/>
              <w:left w:val="single" w:color="B09A7A" w:sz="1"/>
              <w:bottom w:val="single" w:color="B09A7A" w:sz="1"/>
              <w:right w:val="single" w:color="B09A7A" w:sz="1"/>
            </w:tcBorders>
            <w:shd w:fill="2A252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1800"/>
            <w:tcBorders>
              <w:top w:val="single" w:color="B09A7A" w:sz="1"/>
              <w:left w:val="single" w:color="B09A7A" w:sz="1"/>
              <w:bottom w:val="single" w:color="B09A7A" w:sz="1"/>
              <w:right w:val="single" w:color="B09A7A" w:sz="1"/>
            </w:tcBorders>
            <w:shd w:fill="2A2520" w:val="clear"/>
            <w:tcMar>
              <w:top w:type="dxa" w:w="100"/>
              <w:left w:type="dxa" w:w="140"/>
              <w:bottom w:type="dxa" w:w="100"/>
              <w:right w:type="dxa" w:w="140"/>
            </w:tcMar>
          </w:tcPr>
          <w:p>
            <w:r>
              <w:rPr>
                <w:rFonts w:ascii="Arial" w:cs="Arial" w:eastAsia="Arial" w:hAnsi="Arial"/>
                <w:b/>
                <w:bCs/>
                <w:color w:val="FFFFFF"/>
                <w:sz w:val="20"/>
                <w:szCs w:val="20"/>
              </w:rPr>
              <w:t xml:space="preserve">Post Title</w:t>
            </w:r>
          </w:p>
        </w:tc>
        <w:tc>
          <w:tcPr>
            <w:tcW w:type="dxa" w:w="2800"/>
            <w:tcBorders>
              <w:top w:val="single" w:color="B09A7A" w:sz="1"/>
              <w:left w:val="single" w:color="B09A7A" w:sz="1"/>
              <w:bottom w:val="single" w:color="B09A7A" w:sz="1"/>
              <w:right w:val="single" w:color="B09A7A" w:sz="1"/>
            </w:tcBorders>
            <w:shd w:fill="2A2520" w:val="clear"/>
            <w:tcMar>
              <w:top w:type="dxa" w:w="100"/>
              <w:left w:type="dxa" w:w="140"/>
              <w:bottom w:type="dxa" w:w="100"/>
              <w:right w:type="dxa" w:w="140"/>
            </w:tcMar>
          </w:tcPr>
          <w:p>
            <w:r>
              <w:rPr>
                <w:rFonts w:ascii="Arial" w:cs="Arial" w:eastAsia="Arial" w:hAnsi="Arial"/>
                <w:b/>
                <w:bCs/>
                <w:color w:val="FFFFFF"/>
                <w:sz w:val="20"/>
                <w:szCs w:val="20"/>
              </w:rPr>
              <w:t xml:space="preserve">Opening Hook</w:t>
            </w:r>
          </w:p>
        </w:tc>
        <w:tc>
          <w:tcPr>
            <w:tcW w:type="dxa" w:w="1200"/>
            <w:tcBorders>
              <w:top w:val="single" w:color="B09A7A" w:sz="1"/>
              <w:left w:val="single" w:color="B09A7A" w:sz="1"/>
              <w:bottom w:val="single" w:color="B09A7A" w:sz="1"/>
              <w:right w:val="single" w:color="B09A7A" w:sz="1"/>
            </w:tcBorders>
            <w:shd w:fill="2A2520" w:val="clear"/>
            <w:tcMar>
              <w:top w:type="dxa" w:w="100"/>
              <w:left w:type="dxa" w:w="140"/>
              <w:bottom w:type="dxa" w:w="100"/>
              <w:right w:type="dxa" w:w="140"/>
            </w:tcMar>
          </w:tcPr>
          <w:p>
            <w:r>
              <w:rPr>
                <w:rFonts w:ascii="Arial" w:cs="Arial" w:eastAsia="Arial" w:hAnsi="Arial"/>
                <w:b/>
                <w:bCs/>
                <w:color w:val="FFFFFF"/>
                <w:sz w:val="20"/>
                <w:szCs w:val="20"/>
              </w:rPr>
              <w:t xml:space="preserve">Format</w:t>
            </w:r>
          </w:p>
        </w:tc>
        <w:tc>
          <w:tcPr>
            <w:tcW w:type="dxa" w:w="1100"/>
            <w:tcBorders>
              <w:top w:val="single" w:color="B09A7A" w:sz="1"/>
              <w:left w:val="single" w:color="B09A7A" w:sz="1"/>
              <w:bottom w:val="single" w:color="B09A7A" w:sz="1"/>
              <w:right w:val="single" w:color="B09A7A" w:sz="1"/>
            </w:tcBorders>
            <w:shd w:fill="2A2520" w:val="clear"/>
            <w:tcMar>
              <w:top w:type="dxa" w:w="100"/>
              <w:left w:type="dxa" w:w="140"/>
              <w:bottom w:type="dxa" w:w="100"/>
              <w:right w:type="dxa" w:w="140"/>
            </w:tcMar>
          </w:tcPr>
          <w:p>
            <w:r>
              <w:rPr>
                <w:rFonts w:ascii="Arial" w:cs="Arial" w:eastAsia="Arial" w:hAnsi="Arial"/>
                <w:b/>
                <w:bCs/>
                <w:color w:val="FFFFFF"/>
                <w:sz w:val="20"/>
                <w:szCs w:val="20"/>
              </w:rPr>
              <w:t xml:space="preserve">ICP</w:t>
            </w:r>
          </w:p>
        </w:tc>
        <w:tc>
          <w:tcPr>
            <w:tcW w:type="dxa" w:w="2100"/>
            <w:tcBorders>
              <w:top w:val="single" w:color="B09A7A" w:sz="1"/>
              <w:left w:val="single" w:color="B09A7A" w:sz="1"/>
              <w:bottom w:val="single" w:color="B09A7A" w:sz="1"/>
              <w:right w:val="single" w:color="B09A7A" w:sz="1"/>
            </w:tcBorders>
            <w:shd w:fill="2A2520" w:val="clear"/>
            <w:tcMar>
              <w:top w:type="dxa" w:w="100"/>
              <w:left w:type="dxa" w:w="140"/>
              <w:bottom w:type="dxa" w:w="100"/>
              <w:right w:type="dxa" w:w="140"/>
            </w:tcMar>
          </w:tcPr>
          <w:p>
            <w:r>
              <w:rPr>
                <w:rFonts w:ascii="Arial" w:cs="Arial" w:eastAsia="Arial" w:hAnsi="Arial"/>
                <w:b/>
                <w:bCs/>
                <w:color w:val="FFFFFF"/>
                <w:sz w:val="20"/>
                <w:szCs w:val="20"/>
              </w:rPr>
              <w:t xml:space="preserve">CTA</w:t>
            </w:r>
          </w:p>
        </w:tc>
      </w:tr>
      <w:tr>
        <w:tc>
          <w:tcPr>
            <w:tcW w:type="dxa" w:w="9360"/>
            <w:gridSpan w:val="6"/>
            <w:tcBorders>
              <w:top w:val="single" w:color="EBE7DF" w:sz="1"/>
              <w:left w:val="single" w:color="EBE7DF" w:sz="1"/>
              <w:bottom w:val="single" w:color="EBE7DF" w:sz="1"/>
              <w:right w:val="single" w:color="EBE7DF" w:sz="1"/>
            </w:tcBorders>
            <w:shd w:fill="2A2520" w:val="clear"/>
            <w:tcMar>
              <w:top w:type="dxa" w:w="100"/>
              <w:left w:type="dxa" w:w="140"/>
              <w:bottom w:type="dxa" w:w="100"/>
              <w:right w:type="dxa" w:w="140"/>
            </w:tcMar>
          </w:tcPr>
          <w:p>
            <w:r>
              <w:rPr>
                <w:rFonts w:ascii="Arial" w:cs="Arial" w:eastAsia="Arial" w:hAnsi="Arial"/>
                <w:b/>
                <w:bCs/>
                <w:color w:val="B09A7A"/>
                <w:sz w:val="20"/>
                <w:szCs w:val="20"/>
              </w:rPr>
              <w:t xml:space="preserve">PHASE 1 — Foundation (Weeks 1–4)</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1</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The Question Nobody Asks First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"I've watched a lot of AI projects fail for the same reason. Not the model. Not the data. The question nobody asked at the start."</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Observation</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All</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Take the Reflect assessment</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2</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95% of AI Pilots Die Before Scale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"Here's the number I keep coming back to: 95% of AI pilots fail to reach production. Not because the model was bad. Because nothing around it was ready."</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Data+insight</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1</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Reflect link in comments</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3</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The Clock Is Already Running</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"EU AI Act enforcement isn't approaching. It started. High-risk system obligations are live. Most mid-market orgs don't know where they stand."</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Urgency</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2</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"Curious where your org sits"</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4</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What GPS and AI Strategy Have in Common</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"Define the destination. Let AI find the fastest path. When conditions change, the path recalculates. Most orgs skip step one."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Framework</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All</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"What's your destination?"</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5</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79% Planning Agents. 21% Ready.</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"79% of organizations are planning to deploy AI agents. Only 21% have governance for them. That's not a small gap. That's a structural risk."</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Data+insight</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1/3</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Reflect assessment</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6</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The Fastest Teams Have the Most Structure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"Counter to what you'd expect: the organizations shipping AI fastest aren't the ones with the least governance. They're the ones who built structure early."</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Observation</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1</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"Are you seeing this?"</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7</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Should This Process Even Exist?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"Before you automate anything — ask the question most people skip. Should this process exist at all? Most AI failures I've seen weren't execution failures. They were design failures."</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Observation</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1/3</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Invite comment</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8</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What ISO 42001 Actually Requires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"ISO 42001 is the AI management system standard most compliance teams are being asked about. Here's what it actually requires — no jargon."</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Data+insight</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2</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"What questions do you have?"</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9</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The 3-Layer Governance System</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"Here's the architecture I've seen work inside real enterprises. Not theory. The actual three layers that make AI governance operational."</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Framework</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1/2</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Reflect for starting point</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10</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When the Audit RFP Hits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"More and more enterprise procurement now includes AI governance questionnaires. If you're mid-market and shipping AI, one of your customers is about to ask."</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Observation</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3</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"How are you preparing?"</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11</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Agentic AI and the Governance Gap</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"The next governance wave isn't coming. It's already here. Organizations are deploying autonomous agents with no classification, no oversight tier, no kill switch."</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Urgency</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1</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Reflect assessment</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12</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What I'm Building</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"I've spent 20 years watching AI governance fail at the enterprise level. I'm building the thing I wish had existed. Curious if what I'm seeing matches your experience."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Community</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All</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Invite applications</w:t>
            </w:r>
          </w:p>
        </w:tc>
      </w:tr>
      <w:tr>
        <w:tc>
          <w:tcPr>
            <w:tcW w:type="dxa" w:w="9360"/>
            <w:gridSpan w:val="6"/>
            <w:tcBorders>
              <w:top w:val="single" w:color="EBE7DF" w:sz="1"/>
              <w:left w:val="single" w:color="EBE7DF" w:sz="1"/>
              <w:bottom w:val="single" w:color="EBE7DF" w:sz="1"/>
              <w:right w:val="single" w:color="EBE7DF" w:sz="1"/>
            </w:tcBorders>
            <w:shd w:fill="2A2520" w:val="clear"/>
            <w:tcMar>
              <w:top w:type="dxa" w:w="100"/>
              <w:left w:type="dxa" w:w="140"/>
              <w:bottom w:type="dxa" w:w="100"/>
              <w:right w:type="dxa" w:w="140"/>
            </w:tcMar>
          </w:tcPr>
          <w:p>
            <w:r>
              <w:rPr>
                <w:rFonts w:ascii="Arial" w:cs="Arial" w:eastAsia="Arial" w:hAnsi="Arial"/>
                <w:b/>
                <w:bCs/>
                <w:color w:val="B09A7A"/>
                <w:sz w:val="20"/>
                <w:szCs w:val="20"/>
              </w:rPr>
              <w:t xml:space="preserve">PHASE 2 — Amplification (Weeks 5–8)</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13</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The Risk Classification No One Explains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"Risk classification is the foundation of every AI governance program. It's also the thing most templates get wrong. Here's the actual logic."</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Framework</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1/2</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Reflect assessment</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14</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60 Days to August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"EU AI Act high-risk enforcement is August 2026. Most mid-market orgs haven't started. Here's what the next 60 days need to look like."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Urgency</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2</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Founding 20 invite</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15</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The Model Card Problem</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"Every enterprise AI deployment needs model documentation. Most orgs have none. Here's what a model card actually needs to contain."</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Data+insight</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1</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Reflect assessment</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16</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Three Observations from Real Deployments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"From deploying AI governance inside real organizations — three things I didn't expect to be true."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Observation</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All</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"Curious if you've seen this"</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17</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Governance Reduces Legal Review Time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"Counter to the instinct that governance slows things down: organizations with structured governance programs reduce legal review time by up to 40%. The artifact does the work."</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Data+insight</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1/3</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Reflect assessment</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18</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The CoE Trap</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"Most AI Centers of Excellence are designed to be advisory. They end up being bottlenecks. The fix isn't more headcount."</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Observation</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1/2</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Invite response</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19</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What a Real AI Use Policy Contains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"I've seen a lot of AI use policies. Most are either legally defensive or technically unenforceable. Here's what a policy that actually works looks like."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Framework</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2/3</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Founding 20 invite</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20</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The Three Lines of Defense for AI</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"Traditional three lines of defense doesn't map cleanly to AI. Here's how to adapt it so that first line owns the model and second line owns the risk logic."</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Framework</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2</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"How are you structuring this?"</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21</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Case Study: From Zero to Deployed in 30 Days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"Here's what it actually looked like when [first name, anonymized] deployed the risk classification framework inside their org. Start to defensible in under 30 days."</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Case study</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All</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Founding 20 invite</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22</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The EU AI Act Annex IV Checklist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"Annex IV of the EU AI Act specifies technical documentation requirements for high-risk AI systems. Most teams don't know what it requires until they're in a procurement review."</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Urgency</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2</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Reflect assessment</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23</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Why Pilots Fail at Scale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"It's not the model. It's not the data. The transition from pilot to production fails because nothing around the model was ready. Governance is the system around the algorithm."</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Observation</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1</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"What have you seen?"</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24</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The RACI Nobody Builds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"AI governance needs a different RACI than standard IT. When the model makes the decision, accountability doesn't map cleanly. Here's the one that works."</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Framework</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1/2</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Founding 20 invite</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25</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What Your Governance Score Means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"We've had X practitioners run the Precision Reflect assessment. Here are the patterns I'm seeing across the results — and what they say about where mid-market AI governance actually is."</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Data+insight</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All</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Reflect assessment</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26</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Agentic Governance Is the Next Gap</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"Autonomous agents need their own classification system, oversight tier, and kill-switch logic. Most orgs are deploying agents with none of these. The 79/21 gap is about to get worse."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Urgency</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1</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"Where is your org on this?"</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27</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The Speed Paradox</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"The organizations most afraid to implement governance are the ones who need it most. And the ones who build it first are the ones shipping fastest six months later."</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Observation</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1/3</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Invite response</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28</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What Board Questions on AI Actually Mean</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"When a board asks 'do we have AI governance,' they're not asking about the framework. They're asking about liability. Here's the three questions behind the question."</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Observation</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2/3</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Reflect assessment</w:t>
            </w:r>
          </w:p>
        </w:tc>
      </w:tr>
      <w:tr>
        <w:tc>
          <w:tcPr>
            <w:tcW w:type="dxa" w:w="9360"/>
            <w:gridSpan w:val="6"/>
            <w:tcBorders>
              <w:top w:val="single" w:color="EBE7DF" w:sz="1"/>
              <w:left w:val="single" w:color="EBE7DF" w:sz="1"/>
              <w:bottom w:val="single" w:color="EBE7DF" w:sz="1"/>
              <w:right w:val="single" w:color="EBE7DF" w:sz="1"/>
            </w:tcBorders>
            <w:shd w:fill="2A2520" w:val="clear"/>
            <w:tcMar>
              <w:top w:type="dxa" w:w="100"/>
              <w:left w:type="dxa" w:w="140"/>
              <w:bottom w:type="dxa" w:w="100"/>
              <w:right w:type="dxa" w:w="140"/>
            </w:tcMar>
          </w:tcPr>
          <w:p>
            <w:r>
              <w:rPr>
                <w:rFonts w:ascii="Arial" w:cs="Arial" w:eastAsia="Arial" w:hAnsi="Arial"/>
                <w:b/>
                <w:bCs/>
                <w:color w:val="B09A7A"/>
                <w:sz w:val="20"/>
                <w:szCs w:val="20"/>
              </w:rPr>
              <w:t xml:space="preserve">PHASE 3 — Activation (Weeks 9–12)</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29</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Founding Access Is Closing</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"The Founding 20 cohort has done what it was designed to do. Pricing activates [date]. If you've been watching — this is the last moment to get in at no cost."</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Announcement</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All</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Apply before close</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30</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90 Days to EU AI Act Enforcement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"August 2026 is 90 days away. High-risk AI system obligations are live. Here's a plain-language breakdown of what mid-market organizations actually need to have in place."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Urgency</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2</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Reflect + Essentials</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31</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What We're Learning from Deployments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"X organizations have now deployed the governance framework. Here's what the data from those deployments is showing — and what surprised me."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Data+insight</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All</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Reflect assessment</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32</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The Vendor Risk Problem Most Orgs Miss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"Third-party AI is the blind spot. Most orgs have governance for the models they build. Almost none have it for the AI embedded in the SaaS they buy."</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Observation</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2/3</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Invite response</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33</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60 Days to Enforcement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"The EU AI Act countdown continues. At 60 days out, here's the specific documentation most high-risk system operators are still missing."</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Urgency</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2</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Precision Plus link</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34</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Governance as Competitive Moat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"The organizations that build governance now won't just be compliant in August. They'll be the ones winning enterprise contracts that require demonstrated AI governance by Q4."</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Observation</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3</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Reflect assessment</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35</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The Lifecycle Gate System</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"Shipping AI responsibly doesn't require a committee for every decision. It requires four gates. Here's how to design them so they accelerate deployment, not slow it."</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Framework</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1</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Founding access</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36</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Case Study 2: Compliance Team Deploys in 3 Weeks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"Here's what it actually looked like when a compliance-led team deployed the full NIST-ISO-EU Act crosswalk in 21 days. What worked, what they skipped, what they'd do differently."</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Case study</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2</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Precision Plus</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37</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45 Days to Enforcement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"With 45 days to go: the specific annex IV documentation checklist. Plain language. Actionable today."</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Urgency</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2</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Precision Plus</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38</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What the First 90 Days Taught Me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"I've been building Creative Precision publicly for 90 days. Here's what the market told me, what surprised me, and what I'm adjusting."</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Observation</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All</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Follow for what's next</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39</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The Agentic Governance Toolkit Is Next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"Every governance program we've deployed keeps running into the same gap: agents. No classification, no autonomy tier, no guardian logic. We're building it. Here's what it will contain."</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Announcement</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1</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Interest list</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40</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30 Days to Enforcement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"One month. High-risk system operators need specific documentation artifacts. Here's the exact checklist — if you're running this in your org, this is the one to print."</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Urgency</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2</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Precision Plus urgent</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41</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Governance Maturity Is Not a Binary</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"'Do you have AI governance?' is the wrong question. The right question is: which governance components do you have, how mature are they, and what's the gap to defensible?"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Observation</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All</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Reflect assessment</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42</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What I'd Do Differently If Starting Today</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"If I were building an AI governance program from scratch today — three things I'd do in the first 30 days that most orgs skip entirely."</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Framework</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ICP 1/3</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Reflect + Essentials</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43</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The Organizations Already Winning</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"The AI governance leaders in 2027 won't be the ones who started in August. They'll be the ones who started in March."</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Observation</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All</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Reflect assessment</w:t>
            </w:r>
          </w:p>
        </w:tc>
      </w:tr>
      <w:tr>
        <w:tc>
          <w:tcPr>
            <w:tcW w:type="dxa" w:w="36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8B7355"/>
                <w:sz w:val="19"/>
                <w:szCs w:val="19"/>
              </w:rPr>
              <w:t xml:space="preserve">44</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19"/>
                <w:szCs w:val="19"/>
              </w:rPr>
              <w:t xml:space="preserve">One Year from Now</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18"/>
                <w:szCs w:val="18"/>
              </w:rPr>
              <w:t xml:space="preserve">"By March 2027, the organizations that built governance infrastructure in 2026 will have a 12-month head start on everyone else. What are you building right now?"</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A2520"/>
                <w:sz w:val="18"/>
                <w:szCs w:val="18"/>
              </w:rPr>
              <w:t xml:space="preserve">Community</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7355"/>
                <w:sz w:val="18"/>
                <w:szCs w:val="18"/>
              </w:rPr>
              <w:t xml:space="preserve">All</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A7C59"/>
                <w:sz w:val="18"/>
                <w:szCs w:val="18"/>
              </w:rPr>
              <w:t xml:space="preserve">Invite response</w:t>
            </w:r>
          </w:p>
        </w:tc>
      </w:tr>
    </w:tbl>
    <w:p>
      <w:pPr>
        <w:spacing w:after="0" w:before="200"/>
      </w:pPr>
    </w:p>
    <w:p>
      <w:r>
        <w:br w:type="page"/>
      </w:r>
    </w:p>
    <w:p>
      <w:pPr>
        <w:pStyle w:val="Heading1"/>
        <w:spacing w:after="120" w:before="320"/>
      </w:pPr>
      <w:r>
        <w:rPr>
          <w:rFonts w:ascii="Arial" w:cs="Arial" w:eastAsia="Arial" w:hAnsi="Arial"/>
          <w:b/>
          <w:bCs/>
          <w:color w:val="2A2520"/>
          <w:sz w:val="36"/>
          <w:szCs w:val="36"/>
        </w:rPr>
        <w:t xml:space="preserve">Channel Strategy</w:t>
      </w:r>
    </w:p>
    <w:p>
      <w:pPr>
        <w:pBdr>
          <w:bottom w:val="single" w:color="B09A7A" w:sz="6" w:space="1"/>
        </w:pBdr>
        <w:spacing w:after="160" w:before="0"/>
      </w:pPr>
      <w:r>
        <w:t xml:space="preserve"/>
      </w:r>
    </w:p>
    <w:p>
      <w:pPr>
        <w:pStyle w:val="Heading2"/>
        <w:spacing w:after="100" w:before="280"/>
      </w:pPr>
      <w:r>
        <w:rPr>
          <w:rFonts w:ascii="Arial" w:cs="Arial" w:eastAsia="Arial" w:hAnsi="Arial"/>
          <w:b/>
          <w:bCs/>
          <w:color w:val="2A2520"/>
          <w:sz w:val="28"/>
          <w:szCs w:val="28"/>
        </w:rPr>
        <w:t xml:space="preserve">LinkedIn (Primary Channel)</w:t>
      </w:r>
    </w:p>
    <w:p>
      <w:pPr>
        <w:pBdr>
          <w:bottom w:val="single" w:color="B09A7A" w:sz="6" w:space="1"/>
        </w:pBdr>
        <w:spacing w:after="160" w:before="0"/>
      </w:pPr>
      <w:r>
        <w:t xml:space="preserve"/>
      </w:r>
    </w:p>
    <w:p>
      <w:pPr>
        <w:spacing w:after="60" w:before="60"/>
      </w:pPr>
      <w:r>
        <w:rPr>
          <w:rFonts w:ascii="Arial" w:cs="Arial" w:eastAsia="Arial" w:hAnsi="Arial"/>
          <w:color w:val="2A2520"/>
          <w:sz w:val="22"/>
          <w:szCs w:val="22"/>
        </w:rPr>
        <w:t xml:space="preserve">You have a dormant established network. The strategy is reactivation through quality, not volume. The first 8 posts are the most critical — they either wake the network or confirm it's dead.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80"/>
            </w:pPr>
            <w:r>
              <w:rPr>
                <w:rFonts w:ascii="Arial" w:cs="Arial" w:eastAsia="Arial" w:hAnsi="Arial"/>
                <w:b/>
                <w:bCs/>
                <w:color w:val="8B7355"/>
                <w:spacing w:val="80"/>
                <w:sz w:val="18"/>
                <w:szCs w:val="18"/>
              </w:rPr>
              <w:t xml:space="preserve">PROFILE OPTIMIZATION</w:t>
            </w:r>
          </w:p>
          <w:p>
            <w:r>
              <w:rPr>
                <w:rFonts w:ascii="Arial" w:cs="Arial" w:eastAsia="Arial" w:hAnsi="Arial"/>
                <w:b/>
                <w:bCs/>
                <w:color w:val="2A2520"/>
                <w:sz w:val="20"/>
                <w:szCs w:val="20"/>
              </w:rPr>
              <w:t xml:space="preserve">Headline:</w:t>
            </w:r>
          </w:p>
          <w:p>
            <w:pPr>
              <w:spacing w:after="100"/>
            </w:pPr>
            <w:r>
              <w:rPr>
                <w:rFonts w:ascii="Arial" w:cs="Arial" w:eastAsia="Arial" w:hAnsi="Arial"/>
                <w:i/>
                <w:iCs/>
                <w:color w:val="6B6560"/>
                <w:sz w:val="20"/>
                <w:szCs w:val="20"/>
              </w:rPr>
              <w:t xml:space="preserve">"AI Governance Practitioner | Founder, Creative Precision | Helping mid-market organizations ship AI fast and safe"</w:t>
            </w:r>
          </w:p>
          <w:p>
            <w:r>
              <w:rPr>
                <w:rFonts w:ascii="Arial" w:cs="Arial" w:eastAsia="Arial" w:hAnsi="Arial"/>
                <w:b/>
                <w:bCs/>
                <w:color w:val="2A2520"/>
                <w:sz w:val="20"/>
                <w:szCs w:val="20"/>
              </w:rPr>
              <w:t xml:space="preserve">About (first 3 lines shown before "see more"):</w:t>
            </w:r>
          </w:p>
          <w:p>
            <w:pPr>
              <w:spacing w:after="100"/>
            </w:pPr>
            <w:r>
              <w:rPr>
                <w:rFonts w:ascii="Arial" w:cs="Arial" w:eastAsia="Arial" w:hAnsi="Arial"/>
                <w:i/>
                <w:iCs/>
                <w:color w:val="6B6560"/>
                <w:sz w:val="20"/>
                <w:szCs w:val="20"/>
              </w:rPr>
              <w:t xml:space="preserve">"I've spent 20 years watching AI projects fail for a stupid reason: organizations automate processes that shouldn't exist. I built Creative Precision to fix that. Governance that's practitioner-built, not consultant-sold."</w:t>
            </w:r>
          </w:p>
          <w:p>
            <w:r>
              <w:rPr>
                <w:rFonts w:ascii="Arial" w:cs="Arial" w:eastAsia="Arial" w:hAnsi="Arial"/>
                <w:b/>
                <w:bCs/>
                <w:color w:val="2A2520"/>
                <w:sz w:val="20"/>
                <w:szCs w:val="20"/>
              </w:rPr>
              <w:t xml:space="preserve">Featured section:</w:t>
            </w:r>
          </w:p>
          <w:p>
            <w:r>
              <w:rPr>
                <w:rFonts w:ascii="Arial" w:cs="Arial" w:eastAsia="Arial" w:hAnsi="Arial"/>
                <w:color w:val="6B6560"/>
                <w:sz w:val="20"/>
                <w:szCs w:val="20"/>
              </w:rPr>
              <w:t xml:space="preserve">Precision Reflect (free assessment link) as first featured item.</w:t>
            </w:r>
          </w:p>
        </w:tc>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80"/>
            </w:pPr>
            <w:r>
              <w:rPr>
                <w:rFonts w:ascii="Arial" w:cs="Arial" w:eastAsia="Arial" w:hAnsi="Arial"/>
                <w:b/>
                <w:bCs/>
                <w:color w:val="8B7355"/>
                <w:spacing w:val="80"/>
                <w:sz w:val="18"/>
                <w:szCs w:val="18"/>
              </w:rPr>
              <w:t xml:space="preserve">POST STRUCTURE</w:t>
            </w:r>
          </w:p>
          <w:p>
            <w:pPr>
              <w:spacing w:after="60"/>
            </w:pPr>
            <w:r>
              <w:rPr>
                <w:rFonts w:ascii="Arial" w:cs="Arial" w:eastAsia="Arial" w:hAnsi="Arial"/>
                <w:color w:val="6B6560"/>
                <w:sz w:val="20"/>
                <w:szCs w:val="20"/>
              </w:rPr>
              <w:t xml:space="preserve">Every post follows this structure:</w:t>
            </w:r>
          </w:p>
          <w:p>
            <w:r>
              <w:rPr>
                <w:rFonts w:ascii="Arial" w:cs="Arial" w:eastAsia="Arial" w:hAnsi="Arial"/>
                <w:b/>
                <w:bCs/>
                <w:color w:val="2A2520"/>
                <w:sz w:val="20"/>
                <w:szCs w:val="20"/>
              </w:rPr>
              <w:t xml:space="preserve">Line 1:</w:t>
            </w:r>
            <w:r>
              <w:rPr>
                <w:rFonts w:ascii="Arial" w:cs="Arial" w:eastAsia="Arial" w:hAnsi="Arial"/>
                <w:color w:val="6B6560"/>
                <w:sz w:val="20"/>
                <w:szCs w:val="20"/>
              </w:rPr>
              <w:t xml:space="preserve">  The hook. One sentence. Creates tension.</w:t>
            </w:r>
          </w:p>
          <w:p>
            <w:r>
              <w:rPr>
                <w:rFonts w:ascii="Arial" w:cs="Arial" w:eastAsia="Arial" w:hAnsi="Arial"/>
                <w:b/>
                <w:bCs/>
                <w:color w:val="2A2520"/>
                <w:sz w:val="20"/>
                <w:szCs w:val="20"/>
              </w:rPr>
              <w:t xml:space="preserve">Lines 2-8:</w:t>
            </w:r>
            <w:r>
              <w:rPr>
                <w:rFonts w:ascii="Arial" w:cs="Arial" w:eastAsia="Arial" w:hAnsi="Arial"/>
                <w:color w:val="6B6560"/>
                <w:sz w:val="20"/>
                <w:szCs w:val="20"/>
              </w:rPr>
              <w:t xml:space="preserve">  The observation. Specific. Data-backed or experience-backed.</w:t>
            </w:r>
          </w:p>
          <w:p>
            <w:r>
              <w:rPr>
                <w:rFonts w:ascii="Arial" w:cs="Arial" w:eastAsia="Arial" w:hAnsi="Arial"/>
                <w:b/>
                <w:bCs/>
                <w:color w:val="2A2520"/>
                <w:sz w:val="20"/>
                <w:szCs w:val="20"/>
              </w:rPr>
              <w:t xml:space="preserve">Lines 9-12:</w:t>
            </w:r>
            <w:r>
              <w:rPr>
                <w:rFonts w:ascii="Arial" w:cs="Arial" w:eastAsia="Arial" w:hAnsi="Arial"/>
                <w:color w:val="6B6560"/>
                <w:sz w:val="20"/>
                <w:szCs w:val="20"/>
              </w:rPr>
              <w:t xml:space="preserve">  The implication. What it means. Never preachy.</w:t>
            </w:r>
          </w:p>
          <w:p>
            <w:r>
              <w:rPr>
                <w:rFonts w:ascii="Arial" w:cs="Arial" w:eastAsia="Arial" w:hAnsi="Arial"/>
                <w:b/>
                <w:bCs/>
                <w:color w:val="2A2520"/>
                <w:sz w:val="20"/>
                <w:szCs w:val="20"/>
              </w:rPr>
              <w:t xml:space="preserve">Last line:</w:t>
            </w:r>
            <w:r>
              <w:rPr>
                <w:rFonts w:ascii="Arial" w:cs="Arial" w:eastAsia="Arial" w:hAnsi="Arial"/>
                <w:color w:val="6B6560"/>
                <w:sz w:val="20"/>
                <w:szCs w:val="20"/>
              </w:rPr>
              <w:t xml:space="preserve">  Invitation. "Curious if you're seeing the same thing."</w:t>
            </w:r>
          </w:p>
          <w:p>
            <w:pPr>
              <w:spacing w:after="0" w:before="80"/>
            </w:pPr>
          </w:p>
          <w:p>
            <w:r>
              <w:rPr>
                <w:rFonts w:ascii="Arial" w:cs="Arial" w:eastAsia="Arial" w:hAnsi="Arial"/>
                <w:b/>
                <w:bCs/>
                <w:color w:val="8B3A3A"/>
                <w:sz w:val="20"/>
                <w:szCs w:val="20"/>
              </w:rPr>
              <w:t xml:space="preserve">NEVER:</w:t>
            </w:r>
            <w:r>
              <w:rPr>
                <w:rFonts w:ascii="Arial" w:cs="Arial" w:eastAsia="Arial" w:hAnsi="Arial"/>
                <w:color w:val="6B6560"/>
                <w:sz w:val="20"/>
                <w:szCs w:val="20"/>
              </w:rPr>
              <w:t xml:space="preserve">  Product pitch in the post body. CTA in comments only.</w:t>
            </w:r>
          </w:p>
          <w:p>
            <w:r>
              <w:rPr>
                <w:rFonts w:ascii="Arial" w:cs="Arial" w:eastAsia="Arial" w:hAnsi="Arial"/>
                <w:b/>
                <w:bCs/>
                <w:color w:val="4A7C59"/>
                <w:sz w:val="20"/>
                <w:szCs w:val="20"/>
              </w:rPr>
              <w:t xml:space="preserve">ALWAYS:</w:t>
            </w:r>
            <w:r>
              <w:rPr>
                <w:rFonts w:ascii="Arial" w:cs="Arial" w:eastAsia="Arial" w:hAnsi="Arial"/>
                <w:color w:val="6B6560"/>
                <w:sz w:val="20"/>
                <w:szCs w:val="20"/>
              </w:rPr>
              <w:t xml:space="preserve">  Respond to every comment within 2 hours (first 48hrs).</w:t>
            </w:r>
          </w:p>
        </w:tc>
      </w:tr>
    </w:tbl>
    <w:p>
      <w:pPr>
        <w:spacing w:after="0" w:before="160"/>
      </w:pPr>
    </w:p>
    <w:p>
      <w:pPr>
        <w:pStyle w:val="Heading2"/>
        <w:spacing w:after="100" w:before="280"/>
      </w:pPr>
      <w:r>
        <w:rPr>
          <w:rFonts w:ascii="Arial" w:cs="Arial" w:eastAsia="Arial" w:hAnsi="Arial"/>
          <w:b/>
          <w:bCs/>
          <w:color w:val="2A2520"/>
          <w:sz w:val="28"/>
          <w:szCs w:val="28"/>
        </w:rPr>
        <w:t xml:space="preserve">Email (Secondary Channel)</w:t>
      </w:r>
    </w:p>
    <w:p>
      <w:pPr>
        <w:pBdr>
          <w:bottom w:val="single" w:color="B09A7A" w:sz="6" w:space="1"/>
        </w:pBdr>
        <w:spacing w:after="160" w:before="0"/>
      </w:pPr>
      <w:r>
        <w:t xml:space="preserve"/>
      </w:r>
    </w:p>
    <w:p>
      <w:pPr>
        <w:spacing w:after="60" w:before="60"/>
      </w:pPr>
      <w:r>
        <w:rPr>
          <w:rFonts w:ascii="Arial" w:cs="Arial" w:eastAsia="Arial" w:hAnsi="Arial"/>
          <w:color w:val="2A2520"/>
          <w:sz w:val="22"/>
          <w:szCs w:val="22"/>
        </w:rPr>
        <w:t xml:space="preserve">Email is not a broadcast channel. It's a trust channel. Every email is from Gordon to a practitioner. No newsletter aesthetics. Plain text, direct, specific.</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9A7A" w:sz="1"/>
              <w:left w:val="single" w:color="B09A7A" w:sz="1"/>
              <w:bottom w:val="single" w:color="B09A7A" w:sz="1"/>
              <w:right w:val="single" w:color="B09A7A" w:sz="1"/>
            </w:tcBorders>
            <w:shd w:fill="2A2520" w:val="clear"/>
            <w:tcMar>
              <w:top w:type="dxa" w:w="100"/>
              <w:left w:type="dxa" w:w="140"/>
              <w:bottom w:type="dxa" w:w="100"/>
              <w:right w:type="dxa" w:w="140"/>
            </w:tcMar>
          </w:tcPr>
          <w:p>
            <w:r>
              <w:rPr>
                <w:rFonts w:ascii="Arial" w:cs="Arial" w:eastAsia="Arial" w:hAnsi="Arial"/>
                <w:b/>
                <w:bCs/>
                <w:color w:val="FFFFFF"/>
                <w:sz w:val="20"/>
                <w:szCs w:val="20"/>
              </w:rPr>
              <w:t xml:space="preserve">Sequence</w:t>
            </w:r>
          </w:p>
        </w:tc>
        <w:tc>
          <w:tcPr>
            <w:tcW w:type="dxa" w:w="6960"/>
            <w:tcBorders>
              <w:top w:val="single" w:color="B09A7A" w:sz="1"/>
              <w:left w:val="single" w:color="B09A7A" w:sz="1"/>
              <w:bottom w:val="single" w:color="B09A7A" w:sz="1"/>
              <w:right w:val="single" w:color="B09A7A" w:sz="1"/>
            </w:tcBorders>
            <w:shd w:fill="2A2520"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Reflect Completers — Email 1 (Day 0)</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20"/>
                <w:szCs w:val="20"/>
              </w:rPr>
              <w:t xml:space="preserve">"Here's what your governance score means — and the 3 gaps most organizations miss at your maturity level." No pitch. Genuine insight. CTA: Take this to your team.</w:t>
            </w:r>
          </w:p>
        </w:tc>
      </w:tr>
      <w:tr>
        <w:tc>
          <w:tcPr>
            <w:tcW w:type="dxa" w:w="240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Reflect Completers — Email 2 (Day 7)</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20"/>
                <w:szCs w:val="20"/>
              </w:rPr>
              <w:t xml:space="preserve">"What organizations like yours are doing about AI governance in 2026." Reference EU AI Act deadline. Soft mention of Founding 20. CTA: Apply before cohort closes.</w:t>
            </w:r>
          </w:p>
        </w:tc>
      </w:tr>
      <w:tr>
        <w:tc>
          <w:tcPr>
            <w:tcW w:type="dxa" w:w="240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Reflect Completers — Email 3 (Day 21)</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20"/>
                <w:szCs w:val="20"/>
              </w:rPr>
              <w:t xml:space="preserve">"The August deadline: what you need to have in place." Annex IV checklist overview. First direct mention of Precision Plus as the tool to get there. CTA: Precision Plus link.</w:t>
            </w:r>
          </w:p>
        </w:tc>
      </w:tr>
      <w:tr>
        <w:tc>
          <w:tcPr>
            <w:tcW w:type="dxa" w:w="240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Founding 20 — Welcome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20"/>
                <w:szCs w:val="20"/>
              </w:rPr>
              <w:t xml:space="preserve">"Here's what you have access to and why the sequence matters." Week 1: Reflect + Essentials. Week 2: Plus unlocks. One-page action sheet attached. No overwhelm.</w:t>
            </w:r>
          </w:p>
        </w:tc>
      </w:tr>
      <w:tr>
        <w:tc>
          <w:tcPr>
            <w:tcW w:type="dxa" w:w="240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Founding 20 — Day 21 Check-in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20"/>
                <w:szCs w:val="20"/>
              </w:rPr>
              <w:t xml:space="preserve">"3 weeks in — what's working, what's not?" 3 specific questions. Direct from Gordon. Reply to this email. Not a survey link.</w:t>
            </w:r>
          </w:p>
        </w:tc>
      </w:tr>
      <w:tr>
        <w:tc>
          <w:tcPr>
            <w:tcW w:type="dxa" w:w="240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Founding 20 — Testimonial Ask (Day 35-45)</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20"/>
                <w:szCs w:val="20"/>
              </w:rPr>
              <w:t xml:space="preserve">"If it's been useful — one sentence is all I'm asking for. [Name], [Title], [Company]: 'One sentence about what changed.' That's it." Low friction. Reply to email.</w:t>
            </w:r>
          </w:p>
        </w:tc>
      </w:tr>
    </w:tbl>
    <w:p>
      <w:pPr>
        <w:spacing w:after="0" w:before="160"/>
      </w:pPr>
    </w:p>
    <w:p>
      <w:pPr>
        <w:pStyle w:val="Heading2"/>
        <w:spacing w:after="100" w:before="280"/>
      </w:pPr>
      <w:r>
        <w:rPr>
          <w:rFonts w:ascii="Arial" w:cs="Arial" w:eastAsia="Arial" w:hAnsi="Arial"/>
          <w:b/>
          <w:bCs/>
          <w:color w:val="2A2520"/>
          <w:sz w:val="28"/>
          <w:szCs w:val="28"/>
        </w:rPr>
        <w:t xml:space="preserve">Reddit (Tertiary Channel — Credibility Builder)</w:t>
      </w:r>
    </w:p>
    <w:p>
      <w:pPr>
        <w:pBdr>
          <w:bottom w:val="single" w:color="B09A7A" w:sz="6" w:space="1"/>
        </w:pBdr>
        <w:spacing w:after="160" w:before="0"/>
      </w:pPr>
      <w:r>
        <w:t xml:space="preserve"/>
      </w:r>
    </w:p>
    <w:p>
      <w:pPr>
        <w:spacing w:after="60" w:before="60"/>
      </w:pPr>
      <w:r>
        <w:rPr>
          <w:rFonts w:ascii="Arial" w:cs="Arial" w:eastAsia="Arial" w:hAnsi="Arial"/>
          <w:color w:val="2A2520"/>
          <w:sz w:val="22"/>
          <w:szCs w:val="22"/>
        </w:rPr>
        <w:t xml:space="preserve">Reddit is not a distribution channel. It's a trust-building channel. The goal is to become a recognized voice in the communities where your ICP thinks out loud. No promotion for the first 6-8 posts.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B09A7A" w:sz="1"/>
              <w:left w:val="single" w:color="B09A7A" w:sz="1"/>
              <w:bottom w:val="single" w:color="B09A7A" w:sz="1"/>
              <w:right w:val="single" w:color="B09A7A" w:sz="1"/>
            </w:tcBorders>
            <w:shd w:fill="2A2520" w:val="clear"/>
            <w:tcMar>
              <w:top w:type="dxa" w:w="100"/>
              <w:left w:type="dxa" w:w="140"/>
              <w:bottom w:type="dxa" w:w="100"/>
              <w:right w:type="dxa" w:w="140"/>
            </w:tcMar>
          </w:tcPr>
          <w:p>
            <w:r>
              <w:rPr>
                <w:rFonts w:ascii="Arial" w:cs="Arial" w:eastAsia="Arial" w:hAnsi="Arial"/>
                <w:b/>
                <w:bCs/>
                <w:color w:val="FFFFFF"/>
                <w:sz w:val="20"/>
                <w:szCs w:val="20"/>
              </w:rPr>
              <w:t xml:space="preserve">Community</w:t>
            </w:r>
          </w:p>
        </w:tc>
        <w:tc>
          <w:tcPr>
            <w:tcW w:type="dxa" w:w="4160"/>
            <w:tcBorders>
              <w:top w:val="single" w:color="B09A7A" w:sz="1"/>
              <w:left w:val="single" w:color="B09A7A" w:sz="1"/>
              <w:bottom w:val="single" w:color="B09A7A" w:sz="1"/>
              <w:right w:val="single" w:color="B09A7A" w:sz="1"/>
            </w:tcBorders>
            <w:shd w:fill="2A2520" w:val="clear"/>
            <w:tcMar>
              <w:top w:type="dxa" w:w="100"/>
              <w:left w:type="dxa" w:w="140"/>
              <w:bottom w:type="dxa" w:w="100"/>
              <w:right w:type="dxa" w:w="140"/>
            </w:tcMar>
          </w:tcPr>
          <w:p>
            <w:r>
              <w:rPr>
                <w:rFonts w:ascii="Arial" w:cs="Arial" w:eastAsia="Arial" w:hAnsi="Arial"/>
                <w:b/>
                <w:bCs/>
                <w:color w:val="FFFFFF"/>
                <w:sz w:val="20"/>
                <w:szCs w:val="20"/>
              </w:rPr>
              <w:t xml:space="preserve">Approach</w:t>
            </w:r>
          </w:p>
        </w:tc>
        <w:tc>
          <w:tcPr>
            <w:tcW w:type="dxa" w:w="2600"/>
            <w:tcBorders>
              <w:top w:val="single" w:color="B09A7A" w:sz="1"/>
              <w:left w:val="single" w:color="B09A7A" w:sz="1"/>
              <w:bottom w:val="single" w:color="B09A7A" w:sz="1"/>
              <w:right w:val="single" w:color="B09A7A" w:sz="1"/>
            </w:tcBorders>
            <w:shd w:fill="2A2520" w:val="clear"/>
            <w:tcMar>
              <w:top w:type="dxa" w:w="100"/>
              <w:left w:type="dxa" w:w="140"/>
              <w:bottom w:type="dxa" w:w="100"/>
              <w:right w:type="dxa" w:w="140"/>
            </w:tcMar>
          </w:tcPr>
          <w:p>
            <w:r>
              <w:rPr>
                <w:rFonts w:ascii="Arial" w:cs="Arial" w:eastAsia="Arial" w:hAnsi="Arial"/>
                <w:b/>
                <w:bCs/>
                <w:color w:val="FFFFFF"/>
                <w:sz w:val="20"/>
                <w:szCs w:val="20"/>
              </w:rPr>
              <w:t xml:space="preserve">When to Mention CP</w:t>
            </w:r>
          </w:p>
        </w:tc>
      </w:tr>
      <w:tr>
        <w:tc>
          <w:tcPr>
            <w:tcW w:type="dxa" w:w="260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r/MachineLearning</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20"/>
                <w:szCs w:val="20"/>
              </w:rPr>
              <w:t xml:space="preserve">Answer governance and deployment questions with genuine depth. No self-promotion. Build a track record of useful responses.</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20"/>
                <w:szCs w:val="20"/>
              </w:rPr>
              <w:t xml:space="preserve">After 4+ helpful posts. Only if Precision Reflect directly answers the question.</w:t>
            </w:r>
          </w:p>
        </w:tc>
      </w:tr>
      <w:tr>
        <w:tc>
          <w:tcPr>
            <w:tcW w:type="dxa" w:w="260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r/artificial</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20"/>
                <w:szCs w:val="20"/>
              </w:rPr>
              <w:t xml:space="preserve">Broader AI discussion. Share observations from the governance lens that the community hasn't considered. Reframe, don't lecture.</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20"/>
                <w:szCs w:val="20"/>
              </w:rPr>
              <w:t xml:space="preserve">When a thread directly asks about AI governance tools or frameworks.</w:t>
            </w:r>
          </w:p>
        </w:tc>
      </w:tr>
      <w:tr>
        <w:tc>
          <w:tcPr>
            <w:tcW w:type="dxa" w:w="260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r/compliance (or similar)</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20"/>
                <w:szCs w:val="20"/>
              </w:rPr>
              <w:t xml:space="preserve">EU AI Act, ISO 42001, NIST questions. Answer with framework clarity. This is ICP 2's home turf.</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20"/>
                <w:szCs w:val="20"/>
              </w:rPr>
              <w:t xml:space="preserve">After 3+ posts. When asked about practical implementation tools.</w:t>
            </w:r>
          </w:p>
        </w:tc>
      </w:tr>
    </w:tbl>
    <w:p>
      <w:pPr>
        <w:spacing w:after="0" w:before="200"/>
      </w:pPr>
    </w:p>
    <w:p>
      <w:r>
        <w:br w:type="page"/>
      </w:r>
    </w:p>
    <w:p>
      <w:pPr>
        <w:pStyle w:val="Heading1"/>
        <w:spacing w:after="120" w:before="320"/>
      </w:pPr>
      <w:r>
        <w:rPr>
          <w:rFonts w:ascii="Arial" w:cs="Arial" w:eastAsia="Arial" w:hAnsi="Arial"/>
          <w:b/>
          <w:bCs/>
          <w:color w:val="2A2520"/>
          <w:sz w:val="36"/>
          <w:szCs w:val="36"/>
        </w:rPr>
        <w:t xml:space="preserve">Outreach Templates</w:t>
      </w:r>
    </w:p>
    <w:p>
      <w:pPr>
        <w:pBdr>
          <w:bottom w:val="single" w:color="B09A7A" w:sz="6" w:space="1"/>
        </w:pBdr>
        <w:spacing w:after="160" w:before="0"/>
      </w:pPr>
      <w:r>
        <w:t xml:space="preserve"/>
      </w:r>
    </w:p>
    <w:p>
      <w:pPr>
        <w:spacing w:after="60" w:before="60"/>
      </w:pPr>
      <w:r>
        <w:rPr>
          <w:rFonts w:ascii="Arial" w:cs="Arial" w:eastAsia="Arial" w:hAnsi="Arial"/>
          <w:color w:val="2A2520"/>
          <w:sz w:val="22"/>
          <w:szCs w:val="22"/>
        </w:rPr>
        <w:t xml:space="preserve">Three templates. Each for a different ICP. Each starts with a specific observation, not a product pitch. The goal of the first message is one thing: earn a response.</w:t>
      </w:r>
    </w:p>
    <w:p>
      <w:pPr>
        <w:spacing w:after="0" w:before="80"/>
      </w:pPr>
    </w:p>
    <w:p>
      <w:pPr>
        <w:pStyle w:val="Heading2"/>
        <w:spacing w:after="100" w:before="280"/>
      </w:pPr>
      <w:r>
        <w:rPr>
          <w:rFonts w:ascii="Arial" w:cs="Arial" w:eastAsia="Arial" w:hAnsi="Arial"/>
          <w:b/>
          <w:bCs/>
          <w:color w:val="2A2520"/>
          <w:sz w:val="28"/>
          <w:szCs w:val="28"/>
        </w:rPr>
        <w:t xml:space="preserve">Template A — For ICP 1 (AI/ML Director)</w:t>
      </w:r>
    </w:p>
    <w:p>
      <w:pPr>
        <w:pBdr>
          <w:bottom w:val="single" w:color="B09A7A" w:sz="6"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7355" w:sz="12"/>
              <w:bottom w:val="none" w:color="FFFFFF" w:sz="0"/>
              <w:right w:val="none" w:color="FFFFFF" w:sz="0"/>
            </w:tcBorders>
            <w:shd w:fill="F9F6F0" w:val="clear"/>
            <w:tcMar>
              <w:top w:type="dxa" w:w="120"/>
              <w:left w:type="dxa" w:w="200"/>
              <w:bottom w:type="dxa" w:w="120"/>
              <w:right w:type="dxa" w:w="200"/>
            </w:tcMar>
          </w:tcPr>
          <w:p>
            <w:r>
              <w:rPr>
                <w:rFonts w:ascii="Arial" w:cs="Arial" w:eastAsia="Arial" w:hAnsi="Arial"/>
                <w:color w:val="2A2520"/>
                <w:sz w:val="22"/>
                <w:szCs w:val="22"/>
              </w:rPr>
              <w:t xml:space="preserve">Subject: Quick question about AI governance at [Company]
Hi [Name],
I've been watching a pattern across mid-market AI teams: they ship fast, then hit a wall when the first customer audit or compliance review arrives. Nobody gave them the governance architecture to match the pace they were already operating at.
I built something to fix that — a practitioner-built AI governance system (not a template, an operating system) designed for orgs your size.
I'm looking for 20 practitioners to deploy it and tell me what's wrong with it. No charge. No pitch on the back end. Just honest feedback in exchange for full access.
Worth a conversation?
Gordon
Creative Precision</w:t>
            </w:r>
          </w:p>
        </w:tc>
      </w:tr>
    </w:tbl>
    <w:p>
      <w:pPr>
        <w:spacing w:after="0" w:before="160"/>
      </w:pPr>
    </w:p>
    <w:p>
      <w:pPr>
        <w:pStyle w:val="Heading2"/>
        <w:spacing w:after="100" w:before="280"/>
      </w:pPr>
      <w:r>
        <w:rPr>
          <w:rFonts w:ascii="Arial" w:cs="Arial" w:eastAsia="Arial" w:hAnsi="Arial"/>
          <w:b/>
          <w:bCs/>
          <w:color w:val="2A2520"/>
          <w:sz w:val="28"/>
          <w:szCs w:val="28"/>
        </w:rPr>
        <w:t xml:space="preserve">Template B — For ICP 2 (Compliance/Risk Leader)</w:t>
      </w:r>
    </w:p>
    <w:p>
      <w:pPr>
        <w:pBdr>
          <w:bottom w:val="single" w:color="B09A7A" w:sz="6"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7355" w:sz="12"/>
              <w:bottom w:val="none" w:color="FFFFFF" w:sz="0"/>
              <w:right w:val="none" w:color="FFFFFF" w:sz="0"/>
            </w:tcBorders>
            <w:shd w:fill="F9F6F0" w:val="clear"/>
            <w:tcMar>
              <w:top w:type="dxa" w:w="120"/>
              <w:left w:type="dxa" w:w="200"/>
              <w:bottom w:type="dxa" w:w="120"/>
              <w:right w:type="dxa" w:w="200"/>
            </w:tcMar>
          </w:tcPr>
          <w:p>
            <w:r>
              <w:rPr>
                <w:rFonts w:ascii="Arial" w:cs="Arial" w:eastAsia="Arial" w:hAnsi="Arial"/>
                <w:color w:val="2A2520"/>
                <w:sz w:val="22"/>
                <w:szCs w:val="22"/>
              </w:rPr>
              <w:t xml:space="preserve">Subject: EU AI Act enforcement is August 2026
Hi [Name],
I'm guessing you're fielding more questions about AI governance than you have artifacts to answer them with.
I've built the compliance artifact stack I wish had existed when I was deploying AI governance inside a real enterprise: NIST AI RMF full traceability matrix, ISO 42001 control mapping (100% coverage), and a 4-tab EU AI Act Annex IV checklist.
Looking for 20 compliance practitioners to pressure-test it before the August enforcement window. Full access, no charge.
Interested?
Gordon</w:t>
            </w:r>
          </w:p>
        </w:tc>
      </w:tr>
    </w:tbl>
    <w:p>
      <w:pPr>
        <w:spacing w:after="0" w:before="160"/>
      </w:pPr>
    </w:p>
    <w:p>
      <w:pPr>
        <w:pStyle w:val="Heading2"/>
        <w:spacing w:after="100" w:before="280"/>
      </w:pPr>
      <w:r>
        <w:rPr>
          <w:rFonts w:ascii="Arial" w:cs="Arial" w:eastAsia="Arial" w:hAnsi="Arial"/>
          <w:b/>
          <w:bCs/>
          <w:color w:val="2A2520"/>
          <w:sz w:val="28"/>
          <w:szCs w:val="28"/>
        </w:rPr>
        <w:t xml:space="preserve">Template C — For ICP 3 (CTO/COO)</w:t>
      </w:r>
    </w:p>
    <w:p>
      <w:pPr>
        <w:pBdr>
          <w:bottom w:val="single" w:color="B09A7A" w:sz="6"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7355" w:sz="12"/>
              <w:bottom w:val="none" w:color="FFFFFF" w:sz="0"/>
              <w:right w:val="none" w:color="FFFFFF" w:sz="0"/>
            </w:tcBorders>
            <w:shd w:fill="F9F6F0" w:val="clear"/>
            <w:tcMar>
              <w:top w:type="dxa" w:w="120"/>
              <w:left w:type="dxa" w:w="200"/>
              <w:bottom w:type="dxa" w:w="120"/>
              <w:right w:type="dxa" w:w="200"/>
            </w:tcMar>
          </w:tcPr>
          <w:p>
            <w:r>
              <w:rPr>
                <w:rFonts w:ascii="Arial" w:cs="Arial" w:eastAsia="Arial" w:hAnsi="Arial"/>
                <w:color w:val="2A2520"/>
                <w:sz w:val="22"/>
                <w:szCs w:val="22"/>
              </w:rPr>
              <w:t xml:space="preserve">Subject: AI governance without a governance team
Hi [Name],
Most AI governance tools assume you have a dedicated compliance team and a $150K consulting budget.
I built something for the other situation: a complete governance operating system for teams that need to go from zero to defensible in 30 days without dedicated headcount.
Free diagnostic tells you exactly where you stand. The system tells you what to build first.
I'm giving 20 practitioners full access before pricing activates. No catch.
Worth 15 minutes?
Gordon</w:t>
            </w:r>
          </w:p>
        </w:tc>
      </w:tr>
    </w:tbl>
    <w:p>
      <w:pPr>
        <w:spacing w:after="0" w:before="200"/>
      </w:pPr>
    </w:p>
    <w:p>
      <w:r>
        <w:br w:type="page"/>
      </w:r>
    </w:p>
    <w:p>
      <w:pPr>
        <w:pStyle w:val="Heading1"/>
        <w:spacing w:after="120" w:before="320"/>
      </w:pPr>
      <w:r>
        <w:rPr>
          <w:rFonts w:ascii="Arial" w:cs="Arial" w:eastAsia="Arial" w:hAnsi="Arial"/>
          <w:b/>
          <w:bCs/>
          <w:color w:val="2A2520"/>
          <w:sz w:val="36"/>
          <w:szCs w:val="36"/>
        </w:rPr>
        <w:t xml:space="preserve">Measurement Framework</w:t>
      </w:r>
    </w:p>
    <w:p>
      <w:pPr>
        <w:pBdr>
          <w:bottom w:val="single" w:color="B09A7A" w:sz="6" w:space="1"/>
        </w:pBdr>
        <w:spacing w:after="160" w:before="0"/>
      </w:pPr>
      <w:r>
        <w:t xml:space="preserve"/>
      </w:r>
    </w:p>
    <w:p>
      <w:pPr>
        <w:spacing w:after="60" w:before="60"/>
      </w:pPr>
      <w:r>
        <w:rPr>
          <w:rFonts w:ascii="Arial" w:cs="Arial" w:eastAsia="Arial" w:hAnsi="Arial"/>
          <w:color w:val="2A2520"/>
          <w:sz w:val="22"/>
          <w:szCs w:val="22"/>
        </w:rPr>
        <w:t xml:space="preserve">Seven metrics. That's it. Anything more becomes noise. Each one maps to a decision, not a dashboard.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000"/>
        <w:gridCol w:w="1560"/>
      </w:tblGrid>
      <w:tr>
        <w:tc>
          <w:tcPr>
            <w:tcW w:type="dxa" w:w="2600"/>
            <w:tcBorders>
              <w:top w:val="single" w:color="B09A7A" w:sz="1"/>
              <w:left w:val="single" w:color="B09A7A" w:sz="1"/>
              <w:bottom w:val="single" w:color="B09A7A" w:sz="1"/>
              <w:right w:val="single" w:color="B09A7A" w:sz="1"/>
            </w:tcBorders>
            <w:shd w:fill="2A2520"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200"/>
            <w:tcBorders>
              <w:top w:val="single" w:color="B09A7A" w:sz="1"/>
              <w:left w:val="single" w:color="B09A7A" w:sz="1"/>
              <w:bottom w:val="single" w:color="B09A7A" w:sz="1"/>
              <w:right w:val="single" w:color="B09A7A" w:sz="1"/>
            </w:tcBorders>
            <w:shd w:fill="2A2520" w:val="clear"/>
            <w:tcMar>
              <w:top w:type="dxa" w:w="100"/>
              <w:left w:type="dxa" w:w="140"/>
              <w:bottom w:type="dxa" w:w="100"/>
              <w:right w:type="dxa" w:w="140"/>
            </w:tcMar>
          </w:tcPr>
          <w:p>
            <w:r>
              <w:rPr>
                <w:rFonts w:ascii="Arial" w:cs="Arial" w:eastAsia="Arial" w:hAnsi="Arial"/>
                <w:b/>
                <w:bCs/>
                <w:color w:val="FFFFFF"/>
                <w:sz w:val="20"/>
                <w:szCs w:val="20"/>
              </w:rPr>
              <w:t xml:space="preserve">Formula / Definition</w:t>
            </w:r>
          </w:p>
        </w:tc>
        <w:tc>
          <w:tcPr>
            <w:tcW w:type="dxa" w:w="2000"/>
            <w:tcBorders>
              <w:top w:val="single" w:color="B09A7A" w:sz="1"/>
              <w:left w:val="single" w:color="B09A7A" w:sz="1"/>
              <w:bottom w:val="single" w:color="B09A7A" w:sz="1"/>
              <w:right w:val="single" w:color="B09A7A" w:sz="1"/>
            </w:tcBorders>
            <w:shd w:fill="2A2520"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1560"/>
            <w:tcBorders>
              <w:top w:val="single" w:color="B09A7A" w:sz="1"/>
              <w:left w:val="single" w:color="B09A7A" w:sz="1"/>
              <w:bottom w:val="single" w:color="B09A7A" w:sz="1"/>
              <w:right w:val="single" w:color="B09A7A" w:sz="1"/>
            </w:tcBorders>
            <w:shd w:fill="2A2520" w:val="clear"/>
            <w:tcMar>
              <w:top w:type="dxa" w:w="100"/>
              <w:left w:type="dxa" w:w="140"/>
              <w:bottom w:type="dxa" w:w="100"/>
              <w:right w:type="dxa" w:w="140"/>
            </w:tcMar>
          </w:tcPr>
          <w:p>
            <w:r>
              <w:rPr>
                <w:rFonts w:ascii="Arial" w:cs="Arial" w:eastAsia="Arial" w:hAnsi="Arial"/>
                <w:b/>
                <w:bCs/>
                <w:color w:val="FFFFFF"/>
                <w:sz w:val="20"/>
                <w:szCs w:val="20"/>
              </w:rPr>
              <w:t xml:space="preserve">Cadence</w:t>
            </w:r>
          </w:p>
        </w:tc>
      </w:tr>
      <w:tr>
        <w:tc>
          <w:tcPr>
            <w:tcW w:type="dxa" w:w="260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Reflect Completion Rate</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20"/>
                <w:szCs w:val="20"/>
              </w:rPr>
              <w:t xml:space="preserve">Assessments completed / assessments started</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4A7C59"/>
                <w:sz w:val="20"/>
                <w:szCs w:val="20"/>
              </w:rPr>
              <w:t xml:space="preserve">&gt; 70%</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20"/>
                <w:szCs w:val="20"/>
              </w:rPr>
              <w:t xml:space="preserve">Weekly</w:t>
            </w:r>
          </w:p>
        </w:tc>
      </w:tr>
      <w:tr>
        <w:tc>
          <w:tcPr>
            <w:tcW w:type="dxa" w:w="260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Outreach Response Rate</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20"/>
                <w:szCs w:val="20"/>
              </w:rPr>
              <w:t xml:space="preserve">Replies received / messages sent</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4A7C59"/>
                <w:sz w:val="20"/>
                <w:szCs w:val="20"/>
              </w:rPr>
              <w:t xml:space="preserve">&gt; 15%</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20"/>
                <w:szCs w:val="20"/>
              </w:rPr>
              <w:t xml:space="preserve">Weekly</w:t>
            </w:r>
          </w:p>
        </w:tc>
      </w:tr>
      <w:tr>
        <w:tc>
          <w:tcPr>
            <w:tcW w:type="dxa" w:w="260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F20 Deployment Rate</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20"/>
                <w:szCs w:val="20"/>
              </w:rPr>
              <w:t xml:space="preserve">Members with 1+ component deployed / total members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4A7C59"/>
                <w:sz w:val="20"/>
                <w:szCs w:val="20"/>
              </w:rPr>
              <w:t xml:space="preserve">&gt; 60% by Day 30</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20"/>
                <w:szCs w:val="20"/>
              </w:rPr>
              <w:t xml:space="preserve">Bi-weekly</w:t>
            </w:r>
          </w:p>
        </w:tc>
      </w:tr>
      <w:tr>
        <w:tc>
          <w:tcPr>
            <w:tcW w:type="dxa" w:w="260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Content Engagement Rate</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20"/>
                <w:szCs w:val="20"/>
              </w:rPr>
              <w:t xml:space="preserve">Comments + meaningful reactions / impressions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4A7C59"/>
                <w:sz w:val="20"/>
                <w:szCs w:val="20"/>
              </w:rPr>
              <w:t xml:space="preserve">&gt; 3%</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20"/>
                <w:szCs w:val="20"/>
              </w:rPr>
              <w:t xml:space="preserve">Weekly</w:t>
            </w:r>
          </w:p>
        </w:tc>
      </w:tr>
      <w:tr>
        <w:tc>
          <w:tcPr>
            <w:tcW w:type="dxa" w:w="260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Practitioner Trust Index (PTI)</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20"/>
                <w:szCs w:val="20"/>
              </w:rPr>
              <w:t xml:space="preserve">(Reflect completions x0.3) + (Deployments x0.4) + (Testimonials x0.3), normalized 0-100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4A7C59"/>
                <w:sz w:val="20"/>
                <w:szCs w:val="20"/>
              </w:rPr>
              <w:t xml:space="preserve">&gt; 40 by Day 60</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20"/>
                <w:szCs w:val="20"/>
              </w:rPr>
              <w:t xml:space="preserve">Monthly</w:t>
            </w:r>
          </w:p>
        </w:tc>
      </w:tr>
      <w:tr>
        <w:tc>
          <w:tcPr>
            <w:tcW w:type="dxa" w:w="260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Governance Velocity Score (GVS)</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20"/>
                <w:szCs w:val="20"/>
              </w:rPr>
              <w:t xml:space="preserve">Governance components deployed / days since first access (per F20 member)</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4A7C59"/>
                <w:sz w:val="20"/>
                <w:szCs w:val="20"/>
              </w:rPr>
              <w:t xml:space="preserve">&gt; 0.1</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20"/>
                <w:szCs w:val="20"/>
              </w:rPr>
              <w:t xml:space="preserve">Monthly</w:t>
            </w:r>
          </w:p>
        </w:tc>
      </w:tr>
      <w:tr>
        <w:tc>
          <w:tcPr>
            <w:tcW w:type="dxa" w:w="260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b/>
                <w:bCs/>
                <w:color w:val="2A2520"/>
                <w:sz w:val="20"/>
                <w:szCs w:val="20"/>
              </w:rPr>
              <w:t xml:space="preserve">Revenue &amp; CAC</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560"/>
                <w:sz w:val="20"/>
                <w:szCs w:val="20"/>
              </w:rPr>
              <w:t xml:space="preserve">Monthly revenue / customers acquired that month per channel</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4A7C59"/>
                <w:sz w:val="20"/>
                <w:szCs w:val="20"/>
              </w:rPr>
              <w:t xml:space="preserve">First $1K by Day 90</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6560"/>
                <w:sz w:val="20"/>
                <w:szCs w:val="20"/>
              </w:rPr>
              <w:t xml:space="preserve">Monthly</w:t>
            </w:r>
          </w:p>
        </w:tc>
      </w:tr>
    </w:tbl>
    <w:p>
      <w:pPr>
        <w:spacing w:after="0" w:before="160"/>
      </w:pPr>
    </w:p>
    <w:p>
      <w:pPr>
        <w:pStyle w:val="Heading2"/>
        <w:spacing w:after="100" w:before="280"/>
      </w:pPr>
      <w:r>
        <w:rPr>
          <w:rFonts w:ascii="Arial" w:cs="Arial" w:eastAsia="Arial" w:hAnsi="Arial"/>
          <w:b/>
          <w:bCs/>
          <w:color w:val="2A2520"/>
          <w:sz w:val="28"/>
          <w:szCs w:val="28"/>
        </w:rPr>
        <w:t xml:space="preserve">The Single Weekly Check</w:t>
      </w:r>
    </w:p>
    <w:p>
      <w:pPr>
        <w:pBdr>
          <w:bottom w:val="single" w:color="B09A7A" w:sz="6" w:space="1"/>
        </w:pBdr>
        <w:spacing w:after="160" w:before="0"/>
      </w:pPr>
      <w:r>
        <w:t xml:space="preserve"/>
      </w:r>
    </w:p>
    <w:p>
      <w:pPr>
        <w:spacing w:after="60" w:before="60"/>
      </w:pPr>
      <w:r>
        <w:rPr>
          <w:rFonts w:ascii="Arial" w:cs="Arial" w:eastAsia="Arial" w:hAnsi="Arial"/>
          <w:color w:val="2A2520"/>
          <w:sz w:val="22"/>
          <w:szCs w:val="22"/>
        </w:rPr>
        <w:t xml:space="preserve">Every Monday morning, answer three questions. If any answer is 'no,' that's the only thing to fix this week.</w:t>
      </w:r>
    </w:p>
    <w:p>
      <w:pPr>
        <w:spacing w:after="0" w:before="80"/>
      </w:pPr>
    </w:p>
    <w:p>
      <w:pPr>
        <w:pStyle w:val="ListParagraph"/>
        <w:numPr>
          <w:ilvl w:val="0"/>
          <w:numId w:val="3"/>
        </w:numPr>
        <w:spacing w:after="40" w:before="40"/>
      </w:pPr>
      <w:r>
        <w:rPr>
          <w:rFonts w:ascii="Arial" w:cs="Arial" w:eastAsia="Arial" w:hAnsi="Arial"/>
          <w:color w:val="2A2520"/>
          <w:sz w:val="22"/>
          <w:szCs w:val="22"/>
        </w:rPr>
        <w:t xml:space="preserve">Did at least one piece of content this week generate a DM, comment, or connection request from an ICP?</w:t>
      </w:r>
    </w:p>
    <w:p>
      <w:pPr>
        <w:pStyle w:val="ListParagraph"/>
        <w:numPr>
          <w:ilvl w:val="0"/>
          <w:numId w:val="3"/>
        </w:numPr>
        <w:spacing w:after="40" w:before="40"/>
      </w:pPr>
      <w:r>
        <w:rPr>
          <w:rFonts w:ascii="Arial" w:cs="Arial" w:eastAsia="Arial" w:hAnsi="Arial"/>
          <w:color w:val="2A2520"/>
          <w:sz w:val="22"/>
          <w:szCs w:val="22"/>
        </w:rPr>
        <w:t xml:space="preserve">Did at least one Founding 20 member take a visible deployment step this week?</w:t>
      </w:r>
    </w:p>
    <w:p>
      <w:pPr>
        <w:pStyle w:val="ListParagraph"/>
        <w:numPr>
          <w:ilvl w:val="0"/>
          <w:numId w:val="3"/>
        </w:numPr>
        <w:spacing w:after="40" w:before="40"/>
      </w:pPr>
      <w:r>
        <w:rPr>
          <w:rFonts w:ascii="Arial" w:cs="Arial" w:eastAsia="Arial" w:hAnsi="Arial"/>
          <w:color w:val="2A2520"/>
          <w:sz w:val="22"/>
          <w:szCs w:val="22"/>
        </w:rPr>
        <w:t xml:space="preserve">Is there at least one new Precision Reflect completion from someone I didn't directly send it to?</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7355" w:sz="12"/>
              <w:bottom w:val="none" w:color="FFFFFF" w:sz="0"/>
              <w:right w:val="none" w:color="FFFFFF" w:sz="0"/>
            </w:tcBorders>
            <w:shd w:fill="F9F6F0" w:val="clear"/>
            <w:tcMar>
              <w:top w:type="dxa" w:w="120"/>
              <w:left w:type="dxa" w:w="200"/>
              <w:bottom w:type="dxa" w:w="120"/>
              <w:right w:type="dxa" w:w="200"/>
            </w:tcMar>
          </w:tcPr>
          <w:p>
            <w:r>
              <w:rPr>
                <w:rFonts w:ascii="Arial" w:cs="Arial" w:eastAsia="Arial" w:hAnsi="Arial"/>
                <w:color w:val="2A2520"/>
                <w:sz w:val="22"/>
                <w:szCs w:val="22"/>
              </w:rPr>
              <w:t xml:space="preserve">NORTH STAR METRIC: Precision Reflect completions from people Gordon didn't personally send it to. This is the only metric that proves the content and product are generating genuine pull — not just the founder's personal network.</w:t>
            </w:r>
          </w:p>
        </w:tc>
      </w:tr>
    </w:tbl>
    <w:p>
      <w:pPr>
        <w:spacing w:after="0" w:before="200"/>
      </w:pPr>
    </w:p>
    <w:p>
      <w:pPr>
        <w:pStyle w:val="Heading1"/>
        <w:spacing w:after="120" w:before="320"/>
      </w:pPr>
      <w:r>
        <w:rPr>
          <w:rFonts w:ascii="Arial" w:cs="Arial" w:eastAsia="Arial" w:hAnsi="Arial"/>
          <w:b/>
          <w:bCs/>
          <w:color w:val="2A2520"/>
          <w:sz w:val="36"/>
          <w:szCs w:val="36"/>
        </w:rPr>
        <w:t xml:space="preserve">Weekly Time Budget</w:t>
      </w:r>
    </w:p>
    <w:p>
      <w:pPr>
        <w:pBdr>
          <w:bottom w:val="single" w:color="B09A7A" w:sz="6" w:space="1"/>
        </w:pBdr>
        <w:spacing w:after="160" w:before="0"/>
      </w:pPr>
      <w:r>
        <w:t xml:space="preserve"/>
      </w:r>
    </w:p>
    <w:p>
      <w:pPr>
        <w:spacing w:after="60" w:before="60"/>
      </w:pPr>
      <w:r>
        <w:rPr>
          <w:rFonts w:ascii="Arial" w:cs="Arial" w:eastAsia="Arial" w:hAnsi="Arial"/>
          <w:color w:val="2A2520"/>
          <w:sz w:val="22"/>
          <w:szCs w:val="22"/>
        </w:rPr>
        <w:t xml:space="preserve">18-20 hours/week. Here is how it splits across the two tracks to make sure neither starves the other.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09A7A" w:sz="1"/>
              <w:left w:val="single" w:color="B09A7A" w:sz="1"/>
              <w:bottom w:val="single" w:color="B09A7A" w:sz="1"/>
              <w:right w:val="single" w:color="B09A7A" w:sz="1"/>
            </w:tcBorders>
            <w:shd w:fill="2A2520" w:val="clear"/>
            <w:tcMar>
              <w:top w:type="dxa" w:w="100"/>
              <w:left w:type="dxa" w:w="140"/>
              <w:bottom w:type="dxa" w:w="100"/>
              <w:right w:type="dxa" w:w="140"/>
            </w:tcMar>
          </w:tcPr>
          <w:p>
            <w:r>
              <w:rPr>
                <w:rFonts w:ascii="Arial" w:cs="Arial" w:eastAsia="Arial" w:hAnsi="Arial"/>
                <w:b/>
                <w:bCs/>
                <w:color w:val="FFFFFF"/>
                <w:sz w:val="20"/>
                <w:szCs w:val="20"/>
              </w:rPr>
              <w:t xml:space="preserve">Activity</w:t>
            </w:r>
          </w:p>
        </w:tc>
        <w:tc>
          <w:tcPr>
            <w:tcW w:type="dxa" w:w="2340"/>
            <w:tcBorders>
              <w:top w:val="single" w:color="B09A7A" w:sz="1"/>
              <w:left w:val="single" w:color="B09A7A" w:sz="1"/>
              <w:bottom w:val="single" w:color="B09A7A" w:sz="1"/>
              <w:right w:val="single" w:color="B09A7A" w:sz="1"/>
            </w:tcBorders>
            <w:shd w:fill="2A2520" w:val="clear"/>
            <w:tcMar>
              <w:top w:type="dxa" w:w="100"/>
              <w:left w:type="dxa" w:w="140"/>
              <w:bottom w:type="dxa" w:w="100"/>
              <w:right w:type="dxa" w:w="140"/>
            </w:tcMar>
          </w:tcPr>
          <w:p>
            <w:r>
              <w:rPr>
                <w:rFonts w:ascii="Arial" w:cs="Arial" w:eastAsia="Arial" w:hAnsi="Arial"/>
                <w:b/>
                <w:bCs/>
                <w:color w:val="FFFFFF"/>
                <w:sz w:val="20"/>
                <w:szCs w:val="20"/>
              </w:rPr>
              <w:t xml:space="preserve">Phase 1 (hrs/wk)</w:t>
            </w:r>
          </w:p>
        </w:tc>
        <w:tc>
          <w:tcPr>
            <w:tcW w:type="dxa" w:w="2340"/>
            <w:tcBorders>
              <w:top w:val="single" w:color="B09A7A" w:sz="1"/>
              <w:left w:val="single" w:color="B09A7A" w:sz="1"/>
              <w:bottom w:val="single" w:color="B09A7A" w:sz="1"/>
              <w:right w:val="single" w:color="B09A7A" w:sz="1"/>
            </w:tcBorders>
            <w:shd w:fill="2A2520" w:val="clear"/>
            <w:tcMar>
              <w:top w:type="dxa" w:w="100"/>
              <w:left w:type="dxa" w:w="140"/>
              <w:bottom w:type="dxa" w:w="100"/>
              <w:right w:type="dxa" w:w="140"/>
            </w:tcMar>
          </w:tcPr>
          <w:p>
            <w:r>
              <w:rPr>
                <w:rFonts w:ascii="Arial" w:cs="Arial" w:eastAsia="Arial" w:hAnsi="Arial"/>
                <w:b/>
                <w:bCs/>
                <w:color w:val="FFFFFF"/>
                <w:sz w:val="20"/>
                <w:szCs w:val="20"/>
              </w:rPr>
              <w:t xml:space="preserve">Phase 2-3 (hrs/wk)</w:t>
            </w:r>
          </w:p>
        </w:tc>
      </w:tr>
      <w:tr>
        <w:tc>
          <w:tcPr>
            <w:tcW w:type="dxa" w:w="468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color w:val="2A2520"/>
                <w:sz w:val="20"/>
                <w:szCs w:val="20"/>
              </w:rPr>
              <w:t xml:space="preserve">Content creation (3-4 posts)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20"/>
                <w:szCs w:val="20"/>
              </w:rPr>
              <w:t xml:space="preserve">4 hrs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20"/>
                <w:szCs w:val="20"/>
              </w:rPr>
              <w:t xml:space="preserve">5 hrs</w:t>
            </w:r>
          </w:p>
        </w:tc>
      </w:tr>
      <w:tr>
        <w:tc>
          <w:tcPr>
            <w:tcW w:type="dxa" w:w="468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color w:val="2A2520"/>
                <w:sz w:val="20"/>
                <w:szCs w:val="20"/>
              </w:rPr>
              <w:t xml:space="preserve">LinkedIn engagement (comments, replies, DMs)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20"/>
                <w:szCs w:val="20"/>
              </w:rPr>
              <w:t xml:space="preserve">3 hrs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20"/>
                <w:szCs w:val="20"/>
              </w:rPr>
              <w:t xml:space="preserve">3 hrs</w:t>
            </w:r>
          </w:p>
        </w:tc>
      </w:tr>
      <w:tr>
        <w:tc>
          <w:tcPr>
            <w:tcW w:type="dxa" w:w="468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color w:val="2A2520"/>
                <w:sz w:val="20"/>
                <w:szCs w:val="20"/>
              </w:rPr>
              <w:t xml:space="preserve">Founding 20 outreach + check-ins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20"/>
                <w:szCs w:val="20"/>
              </w:rPr>
              <w:t xml:space="preserve">5 hrs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20"/>
                <w:szCs w:val="20"/>
              </w:rPr>
              <w:t xml:space="preserve">5 hrs</w:t>
            </w:r>
          </w:p>
        </w:tc>
      </w:tr>
      <w:tr>
        <w:tc>
          <w:tcPr>
            <w:tcW w:type="dxa" w:w="468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color w:val="2A2520"/>
                <w:sz w:val="20"/>
                <w:szCs w:val="20"/>
              </w:rPr>
              <w:t xml:space="preserve">Email sequences + responses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20"/>
                <w:szCs w:val="20"/>
              </w:rPr>
              <w:t xml:space="preserve">2 hrs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20"/>
                <w:szCs w:val="20"/>
              </w:rPr>
              <w:t xml:space="preserve">3 hrs</w:t>
            </w:r>
          </w:p>
        </w:tc>
      </w:tr>
      <w:tr>
        <w:tc>
          <w:tcPr>
            <w:tcW w:type="dxa" w:w="468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color w:val="2A2520"/>
                <w:sz w:val="20"/>
                <w:szCs w:val="20"/>
              </w:rPr>
              <w:t xml:space="preserve">Reddit contributions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20"/>
                <w:szCs w:val="20"/>
              </w:rPr>
              <w:t xml:space="preserve">1 hr</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20"/>
                <w:szCs w:val="20"/>
              </w:rPr>
              <w:t xml:space="preserve">1.5 hrs</w:t>
            </w:r>
          </w:p>
        </w:tc>
      </w:tr>
      <w:tr>
        <w:tc>
          <w:tcPr>
            <w:tcW w:type="dxa" w:w="4680"/>
            <w:tcBorders>
              <w:top w:val="single" w:color="CCCCCC" w:sz="1"/>
              <w:left w:val="single" w:color="CCCCCC" w:sz="1"/>
              <w:bottom w:val="single" w:color="CCCCCC" w:sz="1"/>
              <w:right w:val="single" w:color="CCCCCC" w:sz="1"/>
            </w:tcBorders>
            <w:shd w:fill="F9F6F0" w:val="clear"/>
            <w:tcMar>
              <w:top w:type="dxa" w:w="100"/>
              <w:left w:type="dxa" w:w="140"/>
              <w:bottom w:type="dxa" w:w="100"/>
              <w:right w:type="dxa" w:w="140"/>
            </w:tcMar>
          </w:tcPr>
          <w:p>
            <w:r>
              <w:rPr>
                <w:rFonts w:ascii="Arial" w:cs="Arial" w:eastAsia="Arial" w:hAnsi="Arial"/>
                <w:color w:val="2A2520"/>
                <w:sz w:val="20"/>
                <w:szCs w:val="20"/>
              </w:rPr>
              <w:t xml:space="preserve">Case study writing + measurement review</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20"/>
                <w:szCs w:val="20"/>
              </w:rPr>
              <w:t xml:space="preserve">1 hr</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A2520"/>
                <w:sz w:val="20"/>
                <w:szCs w:val="20"/>
              </w:rPr>
              <w:t xml:space="preserve">2 hrs</w:t>
            </w:r>
          </w:p>
        </w:tc>
      </w:tr>
      <w:tr>
        <w:tc>
          <w:tcPr>
            <w:tcW w:type="dxa" w:w="4680"/>
            <w:tcBorders>
              <w:top w:val="single" w:color="CCCCCC" w:sz="1"/>
              <w:left w:val="single" w:color="CCCCCC" w:sz="1"/>
              <w:bottom w:val="single" w:color="CCCCCC" w:sz="1"/>
              <w:right w:val="single" w:color="CCCCCC" w:sz="1"/>
            </w:tcBorders>
            <w:shd w:fill="EBE7DF" w:val="clear"/>
            <w:tcMar>
              <w:top w:type="dxa" w:w="100"/>
              <w:left w:type="dxa" w:w="140"/>
              <w:bottom w:type="dxa" w:w="100"/>
              <w:right w:type="dxa" w:w="140"/>
            </w:tcMar>
          </w:tcPr>
          <w:p>
            <w:r>
              <w:rPr>
                <w:rFonts w:ascii="Arial" w:cs="Arial" w:eastAsia="Arial" w:hAnsi="Arial"/>
                <w:b/>
                <w:bCs/>
                <w:color w:val="2A2520"/>
                <w:sz w:val="20"/>
                <w:szCs w:val="20"/>
              </w:rPr>
              <w:t xml:space="preserve">TOTAL</w:t>
            </w:r>
          </w:p>
        </w:tc>
        <w:tc>
          <w:tcPr>
            <w:tcW w:type="dxa" w:w="2340"/>
            <w:tcBorders>
              <w:top w:val="single" w:color="CCCCCC" w:sz="1"/>
              <w:left w:val="single" w:color="CCCCCC" w:sz="1"/>
              <w:bottom w:val="single" w:color="CCCCCC" w:sz="1"/>
              <w:right w:val="single" w:color="CCCCCC" w:sz="1"/>
            </w:tcBorders>
            <w:shd w:fill="EBE7DF" w:val="clear"/>
            <w:tcMar>
              <w:top w:type="dxa" w:w="100"/>
              <w:left w:type="dxa" w:w="140"/>
              <w:bottom w:type="dxa" w:w="100"/>
              <w:right w:type="dxa" w:w="140"/>
            </w:tcMar>
          </w:tcPr>
          <w:p>
            <w:r>
              <w:rPr>
                <w:rFonts w:ascii="Arial" w:cs="Arial" w:eastAsia="Arial" w:hAnsi="Arial"/>
                <w:b/>
                <w:bCs/>
                <w:color w:val="8B7355"/>
                <w:sz w:val="20"/>
                <w:szCs w:val="20"/>
              </w:rPr>
              <w:t xml:space="preserve">16 hrs</w:t>
            </w:r>
          </w:p>
        </w:tc>
        <w:tc>
          <w:tcPr>
            <w:tcW w:type="dxa" w:w="2340"/>
            <w:tcBorders>
              <w:top w:val="single" w:color="CCCCCC" w:sz="1"/>
              <w:left w:val="single" w:color="CCCCCC" w:sz="1"/>
              <w:bottom w:val="single" w:color="CCCCCC" w:sz="1"/>
              <w:right w:val="single" w:color="CCCCCC" w:sz="1"/>
            </w:tcBorders>
            <w:shd w:fill="EBE7DF" w:val="clear"/>
            <w:tcMar>
              <w:top w:type="dxa" w:w="100"/>
              <w:left w:type="dxa" w:w="140"/>
              <w:bottom w:type="dxa" w:w="100"/>
              <w:right w:type="dxa" w:w="140"/>
            </w:tcMar>
          </w:tcPr>
          <w:p>
            <w:r>
              <w:rPr>
                <w:rFonts w:ascii="Arial" w:cs="Arial" w:eastAsia="Arial" w:hAnsi="Arial"/>
                <w:b/>
                <w:bCs/>
                <w:color w:val="8B7355"/>
                <w:sz w:val="20"/>
                <w:szCs w:val="20"/>
              </w:rPr>
              <w:t xml:space="preserve">19.5 hrs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6560" w:sz="12"/>
              <w:bottom w:val="none" w:color="FFFFFF" w:sz="0"/>
              <w:right w:val="none" w:color="FFFFFF" w:sz="0"/>
            </w:tcBorders>
            <w:shd w:fill="F9F6F0" w:val="clear"/>
            <w:tcMar>
              <w:top w:type="dxa" w:w="120"/>
              <w:left w:type="dxa" w:w="200"/>
              <w:bottom w:type="dxa" w:w="120"/>
              <w:right w:type="dxa" w:w="200"/>
            </w:tcMar>
          </w:tcPr>
          <w:p>
            <w:r>
              <w:rPr>
                <w:rFonts w:ascii="Arial" w:cs="Arial" w:eastAsia="Arial" w:hAnsi="Arial"/>
                <w:color w:val="2A2520"/>
                <w:sz w:val="22"/>
                <w:szCs w:val="22"/>
              </w:rPr>
              <w:t xml:space="preserve">Buffer: The remaining 2-4 hrs/week is your buffer. Don't schedule into it. It absorbs unexpected F20 support needs, inbound conversations, and the occasional piece of content that takes longer than planned. Protect it.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520" w:val="clear"/>
            <w:tcMar>
              <w:top w:type="dxa" w:w="360"/>
              <w:left w:type="dxa" w:w="360"/>
              <w:bottom w:type="dxa" w:w="360"/>
              <w:right w:type="dxa" w:w="360"/>
            </w:tcMar>
          </w:tcPr>
          <w:p>
            <w:pPr>
              <w:jc w:val="center"/>
            </w:pPr>
            <w:r>
              <w:rPr>
                <w:rFonts w:ascii="Arial" w:cs="Arial" w:eastAsia="Arial" w:hAnsi="Arial"/>
                <w:b/>
                <w:bCs/>
                <w:color w:val="FFFFFF"/>
                <w:sz w:val="28"/>
                <w:szCs w:val="28"/>
              </w:rPr>
              <w:t xml:space="preserve">The path is clear. The timing is right. Execute.</w:t>
            </w:r>
          </w:p>
          <w:p>
            <w:pPr>
              <w:spacing w:before="120"/>
              <w:jc w:val="center"/>
            </w:pPr>
            <w:r>
              <w:rPr>
                <w:rFonts w:ascii="Arial" w:cs="Arial" w:eastAsia="Arial" w:hAnsi="Arial"/>
                <w:i/>
                <w:iCs/>
                <w:color w:val="CCBBAA"/>
                <w:sz w:val="22"/>
                <w:szCs w:val="22"/>
              </w:rPr>
              <w:t xml:space="preserve">Define the destination. Let AI find the fastest path. Arrive.</w:t>
            </w:r>
          </w:p>
          <w:p>
            <w:pPr>
              <w:spacing w:before="200"/>
              <w:jc w:val="center"/>
            </w:pPr>
            <w:r>
              <w:rPr>
                <w:rFonts w:ascii="Arial" w:cs="Arial" w:eastAsia="Arial" w:hAnsi="Arial"/>
                <w:color w:val="99887A"/>
                <w:sz w:val="18"/>
                <w:szCs w:val="18"/>
              </w:rPr>
              <w:t xml:space="preserve">Creative Precision  |  March 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72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2A2520"/>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A252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2026-03-06T16:55:13.432Z</dcterms:created>
  <dcterms:modified xsi:type="dcterms:W3CDTF">2026-03-06T16:55:13.433Z</dcterms:modified>
</cp:coreProperties>
</file>

<file path=docProps/custom.xml><?xml version="1.0" encoding="utf-8"?>
<Properties xmlns="http://schemas.openxmlformats.org/officeDocument/2006/custom-properties" xmlns:vt="http://schemas.openxmlformats.org/officeDocument/2006/docPropsVTypes"/>
</file>