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rFonts w:ascii="Arial" w:cs="Arial" w:eastAsia="Arial" w:hAnsi="Arial"/>
          <w:b/>
          <w:bCs/>
          <w:color w:val="1B2A4A"/>
          <w:sz w:val="48"/>
          <w:szCs w:val="48"/>
        </w:rPr>
        <w:t xml:space="preserve">ADDENDUM</w:t>
      </w:r>
    </w:p>
    <w:p>
      <w:pPr>
        <w:spacing w:after="80"/>
        <w:jc w:val="center"/>
      </w:pPr>
      <w:r>
        <w:rPr>
          <w:rFonts w:ascii="Arial" w:cs="Arial" w:eastAsia="Arial" w:hAnsi="Arial"/>
          <w:color w:val="2E5C8A"/>
          <w:sz w:val="28"/>
          <w:szCs w:val="28"/>
        </w:rPr>
        <w:t xml:space="preserve">Strategic Decisions &amp; Dual-Track Implementation</w:t>
      </w:r>
    </w:p>
    <w:p>
      <w:pPr>
        <w:spacing w:after="400"/>
        <w:jc w:val="center"/>
      </w:pPr>
      <w:r>
        <w:rPr>
          <w:rFonts w:ascii="Arial" w:cs="Arial" w:eastAsia="Arial" w:hAnsi="Arial"/>
          <w:i/>
          <w:iCs/>
          <w:color w:val="666666"/>
          <w:sz w:val="20"/>
          <w:szCs w:val="20"/>
        </w:rPr>
        <w:t xml:space="preserve">Supplements: From Zero to 100 — 90-Day Business Launch Plan</w:t>
      </w:r>
    </w:p>
    <w:p>
      <w:pPr>
        <w:pStyle w:val="Heading1"/>
        <w:spacing w:before="360" w:after="120"/>
      </w:pPr>
      <w:r>
        <w:rPr>
          <w:b/>
          <w:bCs/>
        </w:rPr>
        <w:t xml:space="preserve">Decision 1: Governance-Only Product Focus</w:t>
      </w:r>
    </w:p>
    <w:p>
      <w:pPr>
        <w:spacing w:after="160"/>
      </w:pPr>
      <w:r>
        <w:rPr>
          <w:rFonts w:ascii="Arial" w:cs="Arial" w:eastAsia="Arial" w:hAnsi="Arial"/>
          <w:sz w:val="22"/>
          <w:szCs w:val="22"/>
        </w:rPr>
        <w:t xml:space="preserve">The launch suite will focus exclusively on AI governance products for the first 90 days. The broader operational portfolio (AI Tool Administration, Security &amp; Compliance Monitoring, Shadow AI Detection, RAG Knowledge Base, Agentic Workflow Design, etc.) will be developed as expansion products in Month 4+ based on customer demand signals.</w:t>
      </w:r>
    </w:p>
    <w:p>
      <w:pPr>
        <w:spacing w:after="80"/>
      </w:pPr>
    </w:p>
    <w:p>
      <w:pPr>
        <w:pStyle w:val="Heading2"/>
        <w:spacing w:before="240" w:after="120"/>
      </w:pPr>
      <w:r>
        <w:rPr>
          <w:b/>
          <w:bCs/>
        </w:rPr>
        <w:t xml:space="preserve">Why This Is Right</w:t>
      </w:r>
    </w:p>
    <w:p>
      <w:pPr>
        <w:pStyle w:val="ListParagraph"/>
        <w:numPr>
          <w:ilvl w:val="0"/>
          <w:numId w:val="2"/>
        </w:numPr>
        <w:spacing w:after="80"/>
      </w:pPr>
      <w:r>
        <w:rPr>
          <w:rFonts w:ascii="Arial" w:cs="Arial" w:eastAsia="Arial" w:hAnsi="Arial"/>
          <w:b/>
          <w:bCs/>
          <w:sz w:val="22"/>
          <w:szCs w:val="22"/>
        </w:rPr>
        <w:t xml:space="preserve">Positioning clarity: </w:t>
      </w:r>
      <w:r>
        <w:rPr>
          <w:rFonts w:ascii="Arial" w:cs="Arial" w:eastAsia="Arial" w:hAnsi="Arial"/>
          <w:sz w:val="22"/>
          <w:szCs w:val="22"/>
        </w:rPr>
        <w:t xml:space="preserve">"The AI governance toolkit guy" is memorable and referable. "The AI everything guy" is not. Sharp positioning drives word-of-mouth, which is your primary growth engine on a bootstrap budget.</w:t>
      </w:r>
    </w:p>
    <w:p>
      <w:pPr>
        <w:pStyle w:val="ListParagraph"/>
        <w:numPr>
          <w:ilvl w:val="0"/>
          <w:numId w:val="2"/>
        </w:numPr>
        <w:spacing w:after="80"/>
      </w:pPr>
      <w:r>
        <w:rPr>
          <w:rFonts w:ascii="Arial" w:cs="Arial" w:eastAsia="Arial" w:hAnsi="Arial"/>
          <w:b/>
          <w:bCs/>
          <w:sz w:val="22"/>
          <w:szCs w:val="22"/>
        </w:rPr>
        <w:t xml:space="preserve">Faster time-to-revenue: </w:t>
      </w:r>
      <w:r>
        <w:rPr>
          <w:rFonts w:ascii="Arial" w:cs="Arial" w:eastAsia="Arial" w:hAnsi="Arial"/>
          <w:sz w:val="22"/>
          <w:szCs w:val="22"/>
        </w:rPr>
        <w:t xml:space="preserve">You can ship governance products in 2 weeks because the IP partially exists. Operational products require more development, testing, and potentially software tooling you don’t have yet.</w:t>
      </w:r>
    </w:p>
    <w:p>
      <w:pPr>
        <w:pStyle w:val="ListParagraph"/>
        <w:numPr>
          <w:ilvl w:val="0"/>
          <w:numId w:val="2"/>
        </w:numPr>
        <w:spacing w:after="80"/>
      </w:pPr>
      <w:r>
        <w:rPr>
          <w:rFonts w:ascii="Arial" w:cs="Arial" w:eastAsia="Arial" w:hAnsi="Arial"/>
          <w:b/>
          <w:bCs/>
          <w:sz w:val="22"/>
          <w:szCs w:val="22"/>
        </w:rPr>
        <w:t xml:space="preserve">Customer-driven expansion: </w:t>
      </w:r>
      <w:r>
        <w:rPr>
          <w:rFonts w:ascii="Arial" w:cs="Arial" w:eastAsia="Arial" w:hAnsi="Arial"/>
          <w:sz w:val="22"/>
          <w:szCs w:val="22"/>
        </w:rPr>
        <w:t xml:space="preserve">Your first 50–100 governance buyers will tell you exactly which operational product they need next. Build what they ask for, not what you assume they want.</w:t>
      </w:r>
    </w:p>
    <w:p>
      <w:pPr>
        <w:spacing w:after="120"/>
      </w:pPr>
    </w:p>
    <w:p>
      <w:pPr>
        <w:pStyle w:val="Heading2"/>
        <w:spacing w:before="240" w:after="120"/>
      </w:pPr>
      <w:r>
        <w:rPr>
          <w:b/>
          <w:bCs/>
        </w:rPr>
        <w:t xml:space="preserve">The Expansion Roadmap (Month 4+)</w:t>
      </w:r>
    </w:p>
    <w:p>
      <w:pPr>
        <w:spacing w:after="160"/>
      </w:pPr>
      <w:r>
        <w:rPr>
          <w:rFonts w:ascii="Arial" w:cs="Arial" w:eastAsia="Arial" w:hAnsi="Arial"/>
          <w:sz w:val="22"/>
          <w:szCs w:val="22"/>
        </w:rPr>
        <w:t xml:space="preserve">Signal these future products on your landing page and in email sequences to create anticipation and gauge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Wave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to Build</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IP</w:t>
            </w:r>
          </w:p>
        </w:tc>
      </w:tr>
      <w:tr>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vAlign w:val="center"/>
          </w:tcPr>
          <w:p>
            <w:r>
              <w:rPr>
                <w:rFonts w:ascii="Arial" w:cs="Arial" w:eastAsia="Arial" w:hAnsi="Arial"/>
                <w:b/>
                <w:bCs/>
                <w:sz w:val="20"/>
                <w:szCs w:val="20"/>
              </w:rPr>
              <w:t xml:space="preserve">Wave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Shadow AI Detection &amp; Policy Kit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 customers ask about shadow AI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AI Use Policy from your framework</w:t>
            </w:r>
          </w:p>
        </w:tc>
      </w:tr>
      <w:tr>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vAlign w:val="center"/>
          </w:tcPr>
          <w:p>
            <w:r>
              <w:rPr>
                <w:rFonts w:ascii="Arial" w:cs="Arial" w:eastAsia="Arial" w:hAnsi="Arial"/>
                <w:b/>
                <w:bCs/>
                <w:sz w:val="20"/>
                <w:szCs w:val="20"/>
              </w:rPr>
              <w:t xml:space="preserve">Wave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AI Security &amp; Compliance Monitoring Playbook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Regulated industry buyers emerge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Technical Standards Phase 4</w:t>
            </w:r>
          </w:p>
        </w:tc>
      </w:tr>
      <w:tr>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vAlign w:val="center"/>
          </w:tcPr>
          <w:p>
            <w:r>
              <w:rPr>
                <w:rFonts w:ascii="Arial" w:cs="Arial" w:eastAsia="Arial" w:hAnsi="Arial"/>
                <w:b/>
                <w:bCs/>
                <w:sz w:val="20"/>
                <w:szCs w:val="20"/>
              </w:rPr>
              <w:t xml:space="preserve">Wave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RAG Knowledge Base Blueprint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Technical buyers request architecture guides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New build required</w:t>
            </w:r>
          </w:p>
        </w:tc>
      </w:tr>
      <w:tr>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vAlign w:val="center"/>
          </w:tcPr>
          <w:p>
            <w:r>
              <w:rPr>
                <w:rFonts w:ascii="Arial" w:cs="Arial" w:eastAsia="Arial" w:hAnsi="Arial"/>
                <w:b/>
                <w:bCs/>
                <w:sz w:val="20"/>
                <w:szCs w:val="20"/>
              </w:rPr>
              <w:t xml:space="preserve">Wave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Agentic Workflow Design Kit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Market demand signals + your technical depth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New build required</w:t>
            </w:r>
          </w:p>
        </w:tc>
      </w:tr>
      <w:tr>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vAlign w:val="center"/>
          </w:tcPr>
          <w:p>
            <w:r>
              <w:rPr>
                <w:rFonts w:ascii="Arial" w:cs="Arial" w:eastAsia="Arial" w:hAnsi="Arial"/>
                <w:b/>
                <w:bCs/>
                <w:sz w:val="20"/>
                <w:szCs w:val="20"/>
              </w:rPr>
              <w:t xml:space="preserve">Wave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AI Managed Services Playbook (for consultants)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B2B2B channel proves viable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GTM deck + service portfolio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66" w:sz="6"/>
              <w:left w:val="single" w:color="CCCCCC" w:sz="1"/>
              <w:bottom w:val="single" w:color="CCCCCC" w:sz="1"/>
              <w:right w:val="single" w:color="CCCCCC" w:sz="1"/>
            </w:tcBorders>
            <w:shd w:fill="EFF3F8" w:val="clear"/>
            <w:tcMar>
              <w:top w:type="dxa" w:w="120"/>
              <w:left w:type="dxa" w:w="160"/>
              <w:bottom w:type="dxa" w:w="120"/>
              <w:right w:type="dxa" w:w="160"/>
            </w:tcMar>
          </w:tcPr>
          <w:p>
            <w:pPr>
              <w:spacing w:after="80"/>
            </w:pPr>
            <w:r>
              <w:rPr>
                <w:rFonts w:ascii="Arial" w:cs="Arial" w:eastAsia="Arial" w:hAnsi="Arial"/>
                <w:b/>
                <w:bCs/>
                <w:color w:val="1B2A4A"/>
                <w:sz w:val="22"/>
                <w:szCs w:val="22"/>
              </w:rPr>
              <w:t xml:space="preserve">Landing Page Copy for Future Products</w:t>
            </w:r>
          </w:p>
          <w:p>
            <w:pPr>
              <w:spacing w:after="60"/>
            </w:pPr>
            <w:r>
              <w:rPr>
                <w:rFonts w:ascii="Arial" w:cs="Arial" w:eastAsia="Arial" w:hAnsi="Arial"/>
                <w:sz w:val="20"/>
                <w:szCs w:val="20"/>
              </w:rPr>
              <w:t xml:space="preserve">Add a section titled: "Coming Soon: The Full AI Operations Suite"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"Governance is just the foundation. We’re building toolkits for Shadow AI Detection, Security &amp; Compliance Monitoring, RAG Architecture, and Agentic Workflow Design. Join the waitlist to get early access and founding-member pricing."</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This captures email leads who aren’t ready for governance but are interested in operational products. It also signals depth and long-term vision to your buyer.</w:t>
            </w:r>
          </w:p>
        </w:tc>
      </w:tr>
    </w:tbl>
    <w:p>
      <w:pPr>
        <w:spacing w:after="200"/>
      </w:pPr>
    </w:p>
    <w:p>
      <w:pPr>
        <w:pStyle w:val="Heading1"/>
        <w:spacing w:before="360" w:after="120"/>
      </w:pPr>
      <w:r>
        <w:rPr>
          <w:b/>
          <w:bCs/>
        </w:rPr>
        <w:t xml:space="preserve">Decision 2: Dual LinkedIn Strategy</w:t>
      </w:r>
    </w:p>
    <w:p>
      <w:pPr>
        <w:spacing w:after="160"/>
      </w:pPr>
      <w:r>
        <w:rPr>
          <w:rFonts w:ascii="Arial" w:cs="Arial" w:eastAsia="Arial" w:hAnsi="Arial"/>
          <w:sz w:val="22"/>
          <w:szCs w:val="22"/>
        </w:rPr>
        <w:t xml:space="preserve">You will maintain one personal LinkedIn profile optimized for both the job search and thought leadership, plus a separate LinkedIn Company Page for the product business. This gives you the credibility boost of entrepreneurship without confusing recruiters.</w:t>
      </w:r>
    </w:p>
    <w:p>
      <w:pPr>
        <w:spacing w:after="80"/>
      </w:pPr>
    </w:p>
    <w:p>
      <w:pPr>
        <w:pStyle w:val="Heading2"/>
        <w:spacing w:before="240" w:after="120"/>
      </w:pPr>
      <w:r>
        <w:rPr>
          <w:b/>
          <w:bCs/>
        </w:rPr>
        <w:t xml:space="preserve">Personal Profile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66" w:sz="6"/>
              <w:left w:val="single" w:color="CCCCCC" w:sz="1"/>
              <w:bottom w:val="single" w:color="CCCCCC" w:sz="1"/>
              <w:right w:val="single" w:color="CCCCCC" w:sz="1"/>
            </w:tcBorders>
            <w:shd w:fill="EFF3F8" w:val="clear"/>
            <w:tcMar>
              <w:top w:type="dxa" w:w="120"/>
              <w:left w:type="dxa" w:w="160"/>
              <w:bottom w:type="dxa" w:w="120"/>
              <w:right w:type="dxa" w:w="160"/>
            </w:tcMar>
          </w:tcPr>
          <w:p>
            <w:pPr>
              <w:spacing w:after="80"/>
            </w:pPr>
            <w:r>
              <w:rPr>
                <w:rFonts w:ascii="Arial" w:cs="Arial" w:eastAsia="Arial" w:hAnsi="Arial"/>
                <w:b/>
                <w:bCs/>
                <w:color w:val="1B2A4A"/>
                <w:sz w:val="22"/>
                <w:szCs w:val="22"/>
              </w:rPr>
              <w:t xml:space="preserve">LinkedIn Headline Formula</w:t>
            </w:r>
          </w:p>
          <w:p>
            <w:pPr>
              <w:spacing w:after="60"/>
            </w:pPr>
            <w:r>
              <w:rPr>
                <w:rFonts w:ascii="Arial" w:cs="Arial" w:eastAsia="Arial" w:hAnsi="Arial"/>
                <w:sz w:val="20"/>
                <w:szCs w:val="20"/>
              </w:rPr>
              <w:t xml:space="preserve">Option A: "Director of AI Solution Architecture | Building AI Governance Toolkits | Pilot Purgatory → Production Value"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Option B: "AI Executive | 20+ Years Enterprise Tech | I help organizations get AI from stuck to shipped"</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Option C: "AI Governance Practitioner | Built the frameworks inside a real enterprise — now helping others do the same"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Recommendation: Start with Option A. It signals both employability (Director title) and entrepreneurial credibility (building toolkits). Test engagement and adjust.</w:t>
            </w:r>
          </w:p>
        </w:tc>
      </w:tr>
    </w:tbl>
    <w:p>
      <w:pPr>
        <w:spacing w:after="80"/>
      </w:pPr>
    </w:p>
    <w:p>
      <w:pPr>
        <w:pStyle w:val="Heading3"/>
        <w:spacing w:before="240" w:after="120"/>
      </w:pPr>
      <w:r>
        <w:rPr>
          <w:b/>
          <w:bCs/>
        </w:rPr>
        <w:t xml:space="preserve">About Section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66" w:sz="6"/>
              <w:left w:val="single" w:color="CCCCCC" w:sz="1"/>
              <w:bottom w:val="single" w:color="CCCCCC" w:sz="1"/>
              <w:right w:val="single" w:color="CCCCCC" w:sz="1"/>
            </w:tcBorders>
            <w:shd w:fill="EFF3F8" w:val="clear"/>
            <w:tcMar>
              <w:top w:type="dxa" w:w="120"/>
              <w:left w:type="dxa" w:w="160"/>
              <w:bottom w:type="dxa" w:w="120"/>
              <w:right w:type="dxa" w:w="160"/>
            </w:tcMar>
          </w:tcPr>
          <w:p>
            <w:pPr>
              <w:spacing w:after="80"/>
            </w:pPr>
            <w:r>
              <w:rPr>
                <w:rFonts w:ascii="Arial" w:cs="Arial" w:eastAsia="Arial" w:hAnsi="Arial"/>
                <w:b/>
                <w:bCs/>
                <w:color w:val="1B2A4A"/>
                <w:sz w:val="22"/>
                <w:szCs w:val="22"/>
              </w:rPr>
              <w:t xml:space="preserve">Personal Profile About Section</w:t>
            </w:r>
          </w:p>
          <w:p>
            <w:pPr>
              <w:spacing w:after="60"/>
            </w:pPr>
            <w:r>
              <w:rPr>
                <w:rFonts w:ascii="Arial" w:cs="Arial" w:eastAsia="Arial" w:hAnsi="Arial"/>
                <w:sz w:val="20"/>
                <w:szCs w:val="20"/>
              </w:rPr>
              <w:t xml:space="preserve">Paragraph 1 — The Hook:</w:t>
            </w:r>
          </w:p>
          <w:p>
            <w:pPr>
              <w:spacing w:after="60"/>
            </w:pPr>
            <w:r>
              <w:rPr>
                <w:rFonts w:ascii="Arial" w:cs="Arial" w:eastAsia="Arial" w:hAnsi="Arial"/>
                <w:sz w:val="20"/>
                <w:szCs w:val="20"/>
              </w:rPr>
              <w:t xml:space="preserve">"95% of enterprise AI pilots never reach production. Not because the technology fails — because the organization isn’t ready. I’ve spent 20+ years fixing that problem."</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Paragraph 2 — The Proof:</w:t>
            </w:r>
          </w:p>
          <w:p>
            <w:pPr>
              <w:spacing w:after="60"/>
            </w:pPr>
            <w:r>
              <w:rPr>
                <w:rFonts w:ascii="Arial" w:cs="Arial" w:eastAsia="Arial" w:hAnsi="Arial"/>
                <w:sz w:val="20"/>
                <w:szCs w:val="20"/>
              </w:rPr>
              <w:t xml:space="preserve">"As Director of AI Solution Architecture at Resultant, I co-led the AI Center of Excellence, built a complete governance framework from scratch, and cut AI costs by up to 95% through custom architectures. Before that: Point72 (hedge fund analytics), UTIMCO ($25B+ investment platform), 500+ VM cloud migrations, and the full spectrum from startup founder to Fortune 500."</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Paragraph 3 — The Bridge (serves both audiences):</w:t>
            </w:r>
          </w:p>
          <w:p>
            <w:pPr>
              <w:spacing w:after="60"/>
            </w:pPr>
            <w:r>
              <w:rPr>
                <w:rFonts w:ascii="Arial" w:cs="Arial" w:eastAsia="Arial" w:hAnsi="Arial"/>
                <w:sz w:val="20"/>
                <w:szCs w:val="20"/>
              </w:rPr>
              <w:t xml:space="preserve">"Now I’m doing two things: pursuing my next Director/VP-level AI leadership role at a company that values speed-to-production over pilot purgatory, and packaging everything I’ve built into governance toolkits that any AI leader can deploy in weeks instead of months."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Paragraph 4 — The CTA:</w:t>
            </w:r>
          </w:p>
          <w:p>
            <w:pPr>
              <w:spacing w:after="60"/>
            </w:pPr>
            <w:r>
              <w:rPr>
                <w:rFonts w:ascii="Arial" w:cs="Arial" w:eastAsia="Arial" w:hAnsi="Arial"/>
                <w:sz w:val="20"/>
                <w:szCs w:val="20"/>
              </w:rPr>
              <w:t xml:space="preserve">"If you’re hiring: I bring 20 years of enterprise architecture + hands-on AI governance + the ability to bridge technical and commercial teams. If you’re building: check out [Company Page] for frameworks that get AI from stuck to shipped."</w:t>
            </w:r>
          </w:p>
        </w:tc>
      </w:tr>
    </w:tbl>
    <w:p>
      <w:pPr>
        <w:spacing w:after="200"/>
      </w:pPr>
    </w:p>
    <w:p>
      <w:pPr>
        <w:pStyle w:val="Heading2"/>
        <w:spacing w:before="240" w:after="120"/>
      </w:pPr>
      <w:r>
        <w:rPr>
          <w:b/>
          <w:bCs/>
        </w:rPr>
        <w:t xml:space="preserve">Company Page Strategy</w:t>
      </w:r>
    </w:p>
    <w:p>
      <w:pPr>
        <w:spacing w:after="160"/>
      </w:pPr>
      <w:r>
        <w:rPr>
          <w:rFonts w:ascii="Arial" w:cs="Arial" w:eastAsia="Arial" w:hAnsi="Arial"/>
          <w:sz w:val="22"/>
          <w:szCs w:val="22"/>
        </w:rPr>
        <w:t xml:space="preserve">The Company Page is the commercial hub. It houses product announcements, customer testimonials, framework previews, and content that would feel too promotional for your personal profile.</w:t>
      </w:r>
    </w:p>
    <w:p>
      <w:pPr>
        <w:spacing w:after="80"/>
      </w:pPr>
    </w:p>
    <w:p>
      <w:pPr>
        <w:pStyle w:val="Heading3"/>
        <w:spacing w:before="240" w:after="120"/>
      </w:pPr>
      <w:r>
        <w:rPr>
          <w:b/>
          <w:bCs/>
        </w:rPr>
        <w:t xml:space="preserve">Company Page Setup</w:t>
      </w:r>
    </w:p>
    <w:p>
      <w:pPr>
        <w:pStyle w:val="ListParagraph"/>
        <w:numPr>
          <w:ilvl w:val="0"/>
          <w:numId w:val="3"/>
        </w:numPr>
        <w:spacing w:after="80"/>
      </w:pPr>
      <w:r>
        <w:rPr>
          <w:rFonts w:ascii="Arial" w:cs="Arial" w:eastAsia="Arial" w:hAnsi="Arial"/>
          <w:b/>
          <w:bCs/>
          <w:sz w:val="22"/>
          <w:szCs w:val="22"/>
        </w:rPr>
        <w:t xml:space="preserve">Name options: </w:t>
      </w:r>
      <w:r>
        <w:rPr>
          <w:rFonts w:ascii="Arial" w:cs="Arial" w:eastAsia="Arial" w:hAnsi="Arial"/>
          <w:sz w:val="22"/>
          <w:szCs w:val="22"/>
        </w:rPr>
        <w:t xml:space="preserve">"Production Value AI" / "Governance Accelerator" / "Ship AI" / "The AI Governance Shop" — pick something that’s immediately clear about what you sell. Avoid clever abstractions.</w:t>
      </w:r>
    </w:p>
    <w:p>
      <w:pPr>
        <w:pStyle w:val="ListParagraph"/>
        <w:numPr>
          <w:ilvl w:val="0"/>
          <w:numId w:val="3"/>
        </w:numPr>
        <w:spacing w:after="80"/>
      </w:pPr>
      <w:r>
        <w:rPr>
          <w:rFonts w:ascii="Arial" w:cs="Arial" w:eastAsia="Arial" w:hAnsi="Arial"/>
          <w:b/>
          <w:bCs/>
          <w:sz w:val="22"/>
          <w:szCs w:val="22"/>
        </w:rPr>
        <w:t xml:space="preserve">Tagline: </w:t>
      </w:r>
      <w:r>
        <w:rPr>
          <w:rFonts w:ascii="Arial" w:cs="Arial" w:eastAsia="Arial" w:hAnsi="Arial"/>
          <w:sz w:val="22"/>
          <w:szCs w:val="22"/>
        </w:rPr>
        <w:t xml:space="preserve">"AI governance toolkits built by a practitioner, not a theorist. From pilot purgatory to production value."</w:t>
      </w:r>
    </w:p>
    <w:p>
      <w:pPr>
        <w:pStyle w:val="ListParagraph"/>
        <w:numPr>
          <w:ilvl w:val="0"/>
          <w:numId w:val="3"/>
        </w:numPr>
        <w:spacing w:after="80"/>
      </w:pPr>
      <w:r>
        <w:rPr>
          <w:rFonts w:ascii="Arial" w:cs="Arial" w:eastAsia="Arial" w:hAnsi="Arial"/>
          <w:b/>
          <w:bCs/>
          <w:sz w:val="22"/>
          <w:szCs w:val="22"/>
        </w:rPr>
        <w:t xml:space="preserve">About: </w:t>
      </w:r>
      <w:r>
        <w:rPr>
          <w:rFonts w:ascii="Arial" w:cs="Arial" w:eastAsia="Arial" w:hAnsi="Arial"/>
          <w:sz w:val="22"/>
          <w:szCs w:val="22"/>
        </w:rPr>
        <w:t xml:space="preserve">3–4 sentences covering what you sell, who it’s for, and why you’re different. Link to your landing page.</w:t>
      </w:r>
    </w:p>
    <w:p>
      <w:pPr>
        <w:pStyle w:val="ListParagraph"/>
        <w:numPr>
          <w:ilvl w:val="0"/>
          <w:numId w:val="3"/>
        </w:numPr>
        <w:spacing w:after="80"/>
      </w:pPr>
      <w:r>
        <w:rPr>
          <w:rFonts w:ascii="Arial" w:cs="Arial" w:eastAsia="Arial" w:hAnsi="Arial"/>
          <w:b/>
          <w:bCs/>
          <w:sz w:val="22"/>
          <w:szCs w:val="22"/>
        </w:rPr>
        <w:t xml:space="preserve">Logo: </w:t>
      </w:r>
      <w:r>
        <w:rPr>
          <w:rFonts w:ascii="Arial" w:cs="Arial" w:eastAsia="Arial" w:hAnsi="Arial"/>
          <w:sz w:val="22"/>
          <w:szCs w:val="22"/>
        </w:rPr>
        <w:t xml:space="preserve">Simple, professional. Canva has free logo makers. Don’t spend more than 30 minutes on this.</w:t>
      </w:r>
    </w:p>
    <w:p>
      <w:pPr>
        <w:spacing w:after="120"/>
      </w:pPr>
    </w:p>
    <w:p>
      <w:pPr>
        <w:pStyle w:val="Heading2"/>
        <w:spacing w:before="240" w:after="120"/>
      </w:pPr>
      <w:r>
        <w:rPr>
          <w:b/>
          <w:bCs/>
        </w:rPr>
        <w:t xml:space="preserve">Content Split Between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Personal Profile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Company 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AI governance insights &amp; lessons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 Primary home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Share/repost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"Pilot purgatory" war stories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 Primary home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Share/repost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Industry commentary &amp; trends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 Primary home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Occasional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Ving Tsun philosophy threads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 Personal only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Never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Product announcements &amp; launches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Soft mention + link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 Primary home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Customer testimonials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Occasional repost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 Primary home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Template previews / "peek inside"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Occasional teaser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 Primary home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Launch pricing / sales CTAs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Never — keep recruiter-friendly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 Primary home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Job search / open-to-work signals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 Personal only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Never</w:t>
            </w:r>
          </w:p>
        </w:tc>
      </w:tr>
    </w:tbl>
    <w:p>
      <w:pPr>
        <w:spacing w:after="200"/>
      </w:pPr>
    </w:p>
    <w:p>
      <w:pPr>
        <w:pStyle w:val="Heading1"/>
        <w:spacing w:before="360" w:after="120"/>
      </w:pPr>
      <w:r>
        <w:rPr>
          <w:b/>
          <w:bCs/>
        </w:rPr>
        <w:t xml:space="preserve">Decision 3: Complementary Dual-Track Strategy</w:t>
      </w:r>
    </w:p>
    <w:p>
      <w:pPr>
        <w:spacing w:after="160"/>
      </w:pPr>
      <w:r>
        <w:rPr>
          <w:rFonts w:ascii="Arial" w:cs="Arial" w:eastAsia="Arial" w:hAnsi="Arial"/>
          <w:sz w:val="22"/>
          <w:szCs w:val="22"/>
        </w:rPr>
        <w:t xml:space="preserve">The job search and business venture are not competing — they’re reinforcing. The product business makes you a stronger candidate, and a full-time role provides stability to grow the business as a side revenue stream.</w:t>
      </w:r>
    </w:p>
    <w:p>
      <w:pPr>
        <w:spacing w:after="80"/>
      </w:pPr>
    </w:p>
    <w:p>
      <w:pPr>
        <w:pStyle w:val="Heading2"/>
        <w:spacing w:before="240" w:after="120"/>
      </w:pPr>
      <w:r>
        <w:rPr>
          <w:b/>
          <w:bCs/>
        </w:rPr>
        <w:t xml:space="preserve">How the Tracks Reinforce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 Strengthens Job Search</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Job Search → Strengthens Business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Selling toolkits proves you can ship, not just strategize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Every interview conversation generates market intelligence for products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Customer testimonials = third-party validation of your expertise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Hiring managers who don’t hire you may become customers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LinkedIn content for the business increases recruiter visibility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 full-time role provides financial stability to invest in growth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"Built and sold AI governance toolkits" is a resume differentiator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Enterprise access provides real-world feedback loop for product iteration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Revenue from products reduces urgency/anxiety in job negotiations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Company brand (employer) lends credibility to your personal brand</w:t>
            </w:r>
          </w:p>
        </w:tc>
      </w:tr>
    </w:tbl>
    <w:p>
      <w:pPr>
        <w:spacing w:after="200"/>
      </w:pPr>
    </w:p>
    <w:p>
      <w:pPr>
        <w:pStyle w:val="Heading2"/>
        <w:spacing w:before="240" w:after="120"/>
      </w:pPr>
      <w:r>
        <w:rPr>
          <w:b/>
          <w:bCs/>
        </w:rPr>
        <w:t xml:space="preserve">Time Allocation Between Tracks</w:t>
      </w:r>
    </w:p>
    <w:p>
      <w:pPr>
        <w:spacing w:after="160"/>
      </w:pPr>
      <w:r>
        <w:rPr>
          <w:rFonts w:ascii="Arial" w:cs="Arial" w:eastAsia="Arial" w:hAnsi="Arial"/>
          <w:sz w:val="22"/>
          <w:szCs w:val="22"/>
        </w:rPr>
        <w:t xml:space="preserve">Until you land a full-time role, the split should be approximately: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of Time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Product business (building, marketing, selling)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Primary effort — this generates revenue AND strengthens job search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Job search (applications, interviews, networking)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Targeted applications only. Quality over quantity.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Overlapping activities (LinkedIn, content, networking)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These serve both tracks simultaneously. Highest leverage.</w:t>
            </w:r>
          </w:p>
        </w:tc>
      </w:tr>
    </w:tbl>
    <w:p>
      <w:pPr>
        <w:spacing w:after="80"/>
      </w:pPr>
    </w:p>
    <w:p>
      <w:pPr>
        <w:spacing w:after="160"/>
      </w:pPr>
      <w:r>
        <w:rPr>
          <w:rFonts w:ascii="Arial" w:cs="Arial" w:eastAsia="Arial" w:hAnsi="Arial"/>
          <w:sz w:val="22"/>
          <w:szCs w:val="22"/>
        </w:rPr>
        <w:t xml:space="preserve">Once you land a full-time role, the product business shifts to 5–10 hours/week maintenance mode: automated email sequences handle lead nurture, products sell passively, and you invest 1–2 hours on weekends for content and customer support. The goal is $2K–$5K/month in passive-ish recurring revenue alongside your salary.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CCCCC" w:sz="1"/>
              <w:bottom w:val="single" w:color="CCCCCC" w:sz="1"/>
              <w:right w:val="single" w:color="CCCCCC" w:sz="1"/>
            </w:tcBorders>
            <w:shd w:fill="FFF3E0" w:val="clear"/>
            <w:tcMar>
              <w:top w:type="dxa" w:w="120"/>
              <w:left w:type="dxa" w:w="160"/>
              <w:bottom w:type="dxa" w:w="120"/>
              <w:right w:type="dxa" w:w="160"/>
            </w:tcMar>
          </w:tcPr>
          <w:p>
            <w:pPr>
              <w:spacing w:after="80"/>
            </w:pPr>
            <w:r>
              <w:rPr>
                <w:rFonts w:ascii="Arial" w:cs="Arial" w:eastAsia="Arial" w:hAnsi="Arial"/>
                <w:b/>
                <w:bCs/>
                <w:color w:val="C0392B"/>
                <w:sz w:val="22"/>
                <w:szCs w:val="22"/>
              </w:rPr>
              <w:t xml:space="preserve">Critical Rule: Don’t Let the Job Search Kill the Business Momentum</w:t>
            </w:r>
          </w:p>
          <w:p>
            <w:pPr>
              <w:spacing w:after="60"/>
            </w:pPr>
            <w:r>
              <w:rPr>
                <w:rFonts w:ascii="Arial" w:cs="Arial" w:eastAsia="Arial" w:hAnsi="Arial"/>
                <w:sz w:val="20"/>
                <w:szCs w:val="20"/>
              </w:rPr>
              <w:t xml:space="preserve">The biggest risk in the dual-track approach is letting interview prep and application anxiety consume the time you need for product building. Protect your deep work blocks for the business. Job applications happen in the afternoon. Product building happens in the morning. No exceptions in Month 1.</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The irony: the more progress you make on the business, the more confident and less desperate you’ll feel in interviews. And confident candidates get better offers.</w:t>
            </w:r>
          </w:p>
        </w:tc>
      </w:tr>
    </w:tbl>
    <w:p>
      <w:pPr>
        <w:spacing w:after="200"/>
      </w:pPr>
    </w:p>
    <w:p>
      <w:pPr>
        <w:pStyle w:val="Heading1"/>
        <w:spacing w:before="360" w:after="120"/>
      </w:pPr>
      <w:r>
        <w:rPr>
          <w:b/>
          <w:bCs/>
        </w:rPr>
        <w:t xml:space="preserve">Updated Week 1: Incorporating All Three Decisions</w:t>
      </w:r>
    </w:p>
    <w:p>
      <w:pPr>
        <w:spacing w:after="160"/>
      </w:pPr>
      <w:r>
        <w:rPr>
          <w:rFonts w:ascii="Arial" w:cs="Arial" w:eastAsia="Arial" w:hAnsi="Arial"/>
          <w:sz w:val="22"/>
          <w:szCs w:val="22"/>
        </w:rPr>
        <w:t xml:space="preserve">Here’s how the first week changes with these strategic decisions locked in:</w:t>
      </w:r>
    </w:p>
    <w:p>
      <w:pPr>
        <w:spacing w:after="80"/>
      </w:pPr>
    </w:p>
    <w:p>
      <w:pPr>
        <w:pStyle w:val="Heading3"/>
        <w:spacing w:before="240" w:after="120"/>
      </w:pPr>
      <w:r>
        <w:rPr>
          <w:b/>
          <w:bCs/>
        </w:rPr>
        <w:t xml:space="preserve">Day 1 (Monday)</w:t>
      </w:r>
    </w:p>
    <w:p>
      <w:pPr>
        <w:pStyle w:val="ListParagraph"/>
        <w:numPr>
          <w:ilvl w:val="0"/>
          <w:numId w:val="4"/>
        </w:numPr>
        <w:spacing w:after="80"/>
      </w:pPr>
      <w:r>
        <w:rPr>
          <w:rFonts w:ascii="Arial" w:cs="Arial" w:eastAsia="Arial" w:hAnsi="Arial"/>
          <w:sz w:val="22"/>
          <w:szCs w:val="22"/>
        </w:rPr>
        <w:t xml:space="preserve">AM: Set up Carrd.co landing page. Include "Coming Soon" section for future operational products.</w:t>
      </w:r>
    </w:p>
    <w:p>
      <w:pPr>
        <w:pStyle w:val="ListParagraph"/>
        <w:numPr>
          <w:ilvl w:val="0"/>
          <w:numId w:val="4"/>
        </w:numPr>
        <w:spacing w:after="80"/>
      </w:pPr>
      <w:r>
        <w:rPr>
          <w:rFonts w:ascii="Arial" w:cs="Arial" w:eastAsia="Arial" w:hAnsi="Arial"/>
          <w:sz w:val="22"/>
          <w:szCs w:val="22"/>
        </w:rPr>
        <w:t xml:space="preserve">PM: Draft AI Governance Readiness Checklist (Tier 0 lead magnet).</w:t>
      </w:r>
    </w:p>
    <w:p>
      <w:pPr>
        <w:pStyle w:val="ListParagraph"/>
        <w:numPr>
          <w:ilvl w:val="0"/>
          <w:numId w:val="4"/>
        </w:numPr>
        <w:spacing w:after="80"/>
      </w:pPr>
      <w:r>
        <w:rPr>
          <w:rFonts w:ascii="Arial" w:cs="Arial" w:eastAsia="Arial" w:hAnsi="Arial"/>
          <w:sz w:val="22"/>
          <w:szCs w:val="22"/>
        </w:rPr>
        <w:t xml:space="preserve">EVE: Rewrite personal LinkedIn profile using dual-purpose About section. Send first 5 reactivation messages.</w:t>
      </w:r>
    </w:p>
    <w:p>
      <w:pPr>
        <w:spacing w:after="80"/>
      </w:pPr>
    </w:p>
    <w:p>
      <w:pPr>
        <w:pStyle w:val="Heading3"/>
        <w:spacing w:before="240" w:after="120"/>
      </w:pPr>
      <w:r>
        <w:rPr>
          <w:b/>
          <w:bCs/>
        </w:rPr>
        <w:t xml:space="preserve">Day 2 (Tuesday)</w:t>
      </w:r>
    </w:p>
    <w:p>
      <w:pPr>
        <w:pStyle w:val="ListParagraph"/>
        <w:numPr>
          <w:ilvl w:val="0"/>
          <w:numId w:val="5"/>
        </w:numPr>
        <w:spacing w:after="80"/>
      </w:pPr>
      <w:r>
        <w:rPr>
          <w:rFonts w:ascii="Arial" w:cs="Arial" w:eastAsia="Arial" w:hAnsi="Arial"/>
          <w:sz w:val="22"/>
          <w:szCs w:val="22"/>
        </w:rPr>
        <w:t xml:space="preserve">AM: Finish Readiness Checklist PDF. Create LinkedIn Company Page (name, tagline, logo, about).</w:t>
      </w:r>
    </w:p>
    <w:p>
      <w:pPr>
        <w:pStyle w:val="ListParagraph"/>
        <w:numPr>
          <w:ilvl w:val="0"/>
          <w:numId w:val="5"/>
        </w:numPr>
        <w:spacing w:after="80"/>
      </w:pPr>
      <w:r>
        <w:rPr>
          <w:rFonts w:ascii="Arial" w:cs="Arial" w:eastAsia="Arial" w:hAnsi="Arial"/>
          <w:sz w:val="22"/>
          <w:szCs w:val="22"/>
        </w:rPr>
        <w:t xml:space="preserve">PM: Set up Mailchimp/Kit. Connect to Carrd. Test full funnel.</w:t>
      </w:r>
    </w:p>
    <w:p>
      <w:pPr>
        <w:pStyle w:val="ListParagraph"/>
        <w:numPr>
          <w:ilvl w:val="0"/>
          <w:numId w:val="5"/>
        </w:numPr>
        <w:spacing w:after="80"/>
      </w:pPr>
      <w:r>
        <w:rPr>
          <w:rFonts w:ascii="Arial" w:cs="Arial" w:eastAsia="Arial" w:hAnsi="Arial"/>
          <w:sz w:val="22"/>
          <w:szCs w:val="22"/>
        </w:rPr>
        <w:t xml:space="preserve">EVE: First personal LinkedIn post (insight, not product). Share Company Page launch post. 5 more reactivation messages.</w:t>
      </w:r>
    </w:p>
    <w:p>
      <w:pPr>
        <w:spacing w:after="80"/>
      </w:pPr>
    </w:p>
    <w:p>
      <w:pPr>
        <w:pStyle w:val="Heading3"/>
        <w:spacing w:before="240" w:after="120"/>
      </w:pPr>
      <w:r>
        <w:rPr>
          <w:b/>
          <w:bCs/>
        </w:rPr>
        <w:t xml:space="preserve">Days 3–5</w:t>
      </w:r>
    </w:p>
    <w:p>
      <w:pPr>
        <w:spacing w:after="160"/>
      </w:pPr>
      <w:r>
        <w:rPr>
          <w:rFonts w:ascii="Arial" w:cs="Arial" w:eastAsia="Arial" w:hAnsi="Arial"/>
          <w:sz w:val="22"/>
          <w:szCs w:val="22"/>
        </w:rPr>
        <w:t xml:space="preserve">Continue as outlined in the main plan, with the addition of posting 1–2 product-focused items to the Company Page each week alongside your personal profile content.</w:t>
      </w:r>
    </w:p>
    <w:p>
      <w:pPr>
        <w:spacing w:after="200"/>
      </w:pPr>
    </w:p>
    <w:p>
      <w:pPr>
        <w:pStyle w:val="Heading2"/>
        <w:spacing w:before="240" w:after="120"/>
      </w:pPr>
      <w:r>
        <w:rPr>
          <w:b/>
          <w:bCs/>
        </w:rPr>
        <w:t xml:space="preserve">Naming the Business: Practical Guidance</w:t>
      </w:r>
    </w:p>
    <w:p>
      <w:pPr>
        <w:spacing w:after="160"/>
      </w:pPr>
      <w:r>
        <w:rPr>
          <w:rFonts w:ascii="Arial" w:cs="Arial" w:eastAsia="Arial" w:hAnsi="Arial"/>
          <w:sz w:val="22"/>
          <w:szCs w:val="22"/>
        </w:rPr>
        <w:t xml:space="preserve">The company name should pass three tests:</w:t>
      </w:r>
    </w:p>
    <w:p>
      <w:pPr>
        <w:pStyle w:val="ListParagraph"/>
        <w:numPr>
          <w:ilvl w:val="0"/>
          <w:numId w:val="6"/>
        </w:numPr>
        <w:spacing w:after="80"/>
      </w:pPr>
      <w:r>
        <w:rPr>
          <w:rFonts w:ascii="Arial" w:cs="Arial" w:eastAsia="Arial" w:hAnsi="Arial"/>
          <w:b/>
          <w:bCs/>
          <w:sz w:val="22"/>
          <w:szCs w:val="22"/>
        </w:rPr>
        <w:t xml:space="preserve">Clarity test: </w:t>
      </w:r>
      <w:r>
        <w:rPr>
          <w:rFonts w:ascii="Arial" w:cs="Arial" w:eastAsia="Arial" w:hAnsi="Arial"/>
          <w:sz w:val="22"/>
          <w:szCs w:val="22"/>
        </w:rPr>
        <w:t xml:space="preserve">Does someone immediately understand what you sell? "Production Value AI" and "AI Governance Shop" pass. "Apex Synergy Solutions" fails.</w:t>
      </w:r>
    </w:p>
    <w:p>
      <w:pPr>
        <w:pStyle w:val="ListParagraph"/>
        <w:numPr>
          <w:ilvl w:val="0"/>
          <w:numId w:val="6"/>
        </w:numPr>
        <w:spacing w:after="80"/>
      </w:pPr>
      <w:r>
        <w:rPr>
          <w:rFonts w:ascii="Arial" w:cs="Arial" w:eastAsia="Arial" w:hAnsi="Arial"/>
          <w:b/>
          <w:bCs/>
          <w:sz w:val="22"/>
          <w:szCs w:val="22"/>
        </w:rPr>
        <w:t xml:space="preserve">Domain test: </w:t>
      </w:r>
      <w:r>
        <w:rPr>
          <w:rFonts w:ascii="Arial" w:cs="Arial" w:eastAsia="Arial" w:hAnsi="Arial"/>
          <w:sz w:val="22"/>
          <w:szCs w:val="22"/>
        </w:rPr>
        <w:t xml:space="preserve">Is the .com or .co available? Check before you commit. Carrd gives you a subdomain (yourname.carrd.co) as a fallback.</w:t>
      </w:r>
    </w:p>
    <w:p>
      <w:pPr>
        <w:pStyle w:val="ListParagraph"/>
        <w:numPr>
          <w:ilvl w:val="0"/>
          <w:numId w:val="6"/>
        </w:numPr>
        <w:spacing w:after="80"/>
      </w:pPr>
      <w:r>
        <w:rPr>
          <w:rFonts w:ascii="Arial" w:cs="Arial" w:eastAsia="Arial" w:hAnsi="Arial"/>
          <w:b/>
          <w:bCs/>
          <w:sz w:val="22"/>
          <w:szCs w:val="22"/>
        </w:rPr>
        <w:t xml:space="preserve">Say-it-out-loud test: </w:t>
      </w:r>
      <w:r>
        <w:rPr>
          <w:rFonts w:ascii="Arial" w:cs="Arial" w:eastAsia="Arial" w:hAnsi="Arial"/>
          <w:sz w:val="22"/>
          <w:szCs w:val="22"/>
        </w:rPr>
        <w:t xml:space="preserve">Can you say it in a conversation without explaining it? "I run Production Value AI — we sell governance toolkits" flows naturally.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66" w:sz="6"/>
              <w:left w:val="single" w:color="CCCCCC" w:sz="1"/>
              <w:bottom w:val="single" w:color="CCCCCC" w:sz="1"/>
              <w:right w:val="single" w:color="CCCCCC" w:sz="1"/>
            </w:tcBorders>
            <w:shd w:fill="EFF3F8" w:val="clear"/>
            <w:tcMar>
              <w:top w:type="dxa" w:w="120"/>
              <w:left w:type="dxa" w:w="160"/>
              <w:bottom w:type="dxa" w:w="120"/>
              <w:right w:type="dxa" w:w="160"/>
            </w:tcMar>
          </w:tcPr>
          <w:p>
            <w:pPr>
              <w:spacing w:after="80"/>
            </w:pPr>
            <w:r>
              <w:rPr>
                <w:rFonts w:ascii="Arial" w:cs="Arial" w:eastAsia="Arial" w:hAnsi="Arial"/>
                <w:b/>
                <w:bCs/>
                <w:color w:val="1B2A4A"/>
                <w:sz w:val="22"/>
                <w:szCs w:val="22"/>
              </w:rPr>
              <w:t xml:space="preserve">Name Candidates to Consider</w:t>
            </w:r>
          </w:p>
          <w:p>
            <w:pPr>
              <w:spacing w:after="60"/>
            </w:pPr>
            <w:r>
              <w:rPr>
                <w:rFonts w:ascii="Arial" w:cs="Arial" w:eastAsia="Arial" w:hAnsi="Arial"/>
                <w:sz w:val="20"/>
                <w:szCs w:val="20"/>
              </w:rPr>
              <w:t xml:space="preserve">• Production Value AI — directly echoes your "pilot purgatory to production value" positioning</w:t>
            </w:r>
          </w:p>
          <w:p>
            <w:pPr>
              <w:spacing w:after="60"/>
            </w:pPr>
            <w:r>
              <w:rPr>
                <w:rFonts w:ascii="Arial" w:cs="Arial" w:eastAsia="Arial" w:hAnsi="Arial"/>
                <w:sz w:val="20"/>
                <w:szCs w:val="20"/>
              </w:rPr>
              <w:t xml:space="preserve">• Ship AI — short, memorable, action-oriented ("helping you ship AI")</w:t>
            </w:r>
          </w:p>
          <w:p>
            <w:pPr>
              <w:spacing w:after="60"/>
            </w:pPr>
            <w:r>
              <w:rPr>
                <w:rFonts w:ascii="Arial" w:cs="Arial" w:eastAsia="Arial" w:hAnsi="Arial"/>
                <w:sz w:val="20"/>
                <w:szCs w:val="20"/>
              </w:rPr>
              <w:t xml:space="preserve">• The Governance Accelerator — positions governance as speed, not restriction</w:t>
            </w:r>
          </w:p>
          <w:p>
            <w:pPr>
              <w:spacing w:after="60"/>
            </w:pPr>
            <w:r>
              <w:rPr>
                <w:rFonts w:ascii="Arial" w:cs="Arial" w:eastAsia="Arial" w:hAnsi="Arial"/>
                <w:sz w:val="20"/>
                <w:szCs w:val="20"/>
              </w:rPr>
              <w:t xml:space="preserve">• Deployed AI — outcome-focused, implies production deployment</w:t>
            </w:r>
          </w:p>
          <w:p>
            <w:pPr>
              <w:spacing w:after="60"/>
            </w:pPr>
            <w:r>
              <w:rPr>
                <w:rFonts w:ascii="Arial" w:cs="Arial" w:eastAsia="Arial" w:hAnsi="Arial"/>
                <w:sz w:val="20"/>
                <w:szCs w:val="20"/>
              </w:rPr>
              <w:t xml:space="preserve">• AI Governance Lab — signals practitioner depth + experimentation</w:t>
            </w:r>
          </w:p>
        </w:tc>
      </w:tr>
    </w:tbl>
    <w:p>
      <w:pPr>
        <w:spacing w:after="200"/>
      </w:pPr>
    </w:p>
    <w:p>
      <w:pPr>
        <w:pStyle w:val="Heading1"/>
        <w:spacing w:before="360" w:after="120"/>
      </w:pPr>
      <w:r>
        <w:rPr>
          <w:b/>
          <w:bCs/>
        </w:rPr>
        <w:t xml:space="preserve">Final Note</w:t>
      </w:r>
    </w:p>
    <w:p>
      <w:pPr>
        <w:spacing w:after="160"/>
      </w:pPr>
      <w:r>
        <w:rPr>
          <w:rFonts w:ascii="Arial" w:cs="Arial" w:eastAsia="Arial" w:hAnsi="Arial"/>
          <w:i w:val="false"/>
          <w:iCs w:val="false"/>
          <w:sz w:val="22"/>
          <w:szCs w:val="22"/>
        </w:rPr>
        <w:t xml:space="preserve">These three decisions — governance focus, dual LinkedIn identity, and complementary dual-track — create a coherent strategy where every action you take serves multiple purposes. A LinkedIn post about AI governance drives product sales AND demonstrates expertise to recruiters. A customer testimonial validates your product AND strengthens your resume. A networking conversation surfaces product leads AND job opportunities. That’s how you maximize impact with limited time and zero budget.</w:t>
      </w:r>
    </w:p>
    <w:p>
      <w:pPr>
        <w:spacing w:after="80"/>
      </w:pPr>
    </w:p>
    <w:p>
      <w:pPr>
        <w:spacing w:after="160"/>
      </w:pPr>
      <w:r>
        <w:rPr>
          <w:rFonts w:ascii="Arial" w:cs="Arial" w:eastAsia="Arial" w:hAnsi="Arial"/>
          <w:i/>
          <w:iCs/>
          <w:color w:val="0D7C66"/>
          <w:sz w:val="22"/>
          <w:szCs w:val="22"/>
        </w:rPr>
        <w:t xml:space="preserve">The constraint creates the precision. Let’s go.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Addendum: Strategic Decisions | Gordon Chan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D7C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2026-02-08T21:46:33.910Z</dcterms:created>
  <dcterms:modified xsi:type="dcterms:W3CDTF">2026-02-08T21:46:33.912Z</dcterms:modified>
</cp:coreProperties>
</file>

<file path=docProps/custom.xml><?xml version="1.0" encoding="utf-8"?>
<Properties xmlns="http://schemas.openxmlformats.org/officeDocument/2006/custom-properties" xmlns:vt="http://schemas.openxmlformats.org/officeDocument/2006/docPropsVTypes"/>
</file>