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报</w:t>
      </w:r>
      <w:r>
        <w:rPr>
          <w:rFonts w:eastAsia="等线" w:ascii="Arial" w:cs="Arial" w:hAnsi="Arial"/>
          <w:b w:val="true"/>
          <w:sz w:val="52"/>
        </w:rPr>
        <w:t>AI灵图</w:t>
      </w:r>
      <w:r>
        <w:rPr>
          <w:rFonts w:eastAsia="等线" w:ascii="Arial" w:cs="Arial" w:hAnsi="Arial"/>
          <w:b w:val="true"/>
          <w:sz w:val="52"/>
        </w:rPr>
        <w:t xml:space="preserve">bug </w:t>
      </w:r>
      <w:r>
        <w:rPr>
          <w:rFonts w:eastAsia="等线" w:ascii="Arial" w:cs="Arial" w:hAnsi="Arial"/>
          <w:b w:val="true"/>
          <w:sz w:val="52"/>
        </w:rPr>
        <w:t>日志</w:t>
      </w:r>
      <w:r>
        <w:rPr>
          <w:rFonts w:eastAsia="等线" w:ascii="Arial" w:cs="Arial" w:hAnsi="Arial"/>
          <w:b w:val="true"/>
          <w:sz w:val="52"/>
        </w:rPr>
        <w:t>要求&amp;手顺</w:t>
      </w:r>
      <w:r>
        <w:rPr>
          <w:rFonts w:eastAsia="等线" w:ascii="Arial" w:cs="Arial" w:hAnsi="Arial"/>
          <w:b w:val="true"/>
          <w:sz w:val="52"/>
        </w:rPr>
        <w:t>1.0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相关信息开启与抓取手顺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1、</w:t>
      </w:r>
      <w:r>
        <w:rPr>
          <w:rFonts w:eastAsia="等线" w:ascii="Arial" w:cs="Arial" w:hAnsi="Arial"/>
          <w:b w:val="true"/>
          <w:sz w:val="30"/>
        </w:rPr>
        <w:t>灵</w:t>
      </w:r>
      <w:r>
        <w:rPr>
          <w:rFonts w:eastAsia="等线" w:ascii="Arial" w:cs="Arial" w:hAnsi="Arial"/>
          <w:b w:val="true"/>
          <w:sz w:val="30"/>
        </w:rPr>
        <w:t>图日志</w:t>
      </w:r>
      <w:r>
        <w:rPr>
          <w:rFonts w:eastAsia="等线" w:ascii="Arial" w:cs="Arial" w:hAnsi="Arial"/>
          <w:b w:val="true"/>
          <w:sz w:val="30"/>
        </w:rPr>
        <w:t>开启手顺</w:t>
      </w:r>
      <w:r>
        <w:rPr>
          <w:rFonts w:eastAsia="等线" w:ascii="Arial" w:cs="Arial" w:hAnsi="Arial"/>
          <w:b w:val="true"/>
          <w:sz w:val="30"/>
        </w:rPr>
        <w:t>（默认关闭）</w:t>
      </w:r>
      <w:bookmarkEnd w:id="1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打开地图 - 进入设置 - 进入其他 - 连续点击5次qq群 打开工程面板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在工程面板中打开nav日志开关和高德日志开关(若实车测试，请</w:t>
      </w:r>
      <w:r>
        <w:rPr>
          <w:rFonts w:eastAsia="等线" w:ascii="Arial" w:cs="Arial" w:hAnsi="Arial"/>
          <w:sz w:val="22"/>
        </w:rPr>
        <w:t>在路测前</w:t>
      </w:r>
      <w:r>
        <w:rPr>
          <w:rFonts w:eastAsia="等线" w:ascii="Arial" w:cs="Arial" w:hAnsi="Arial"/>
          <w:sz w:val="22"/>
        </w:rPr>
        <w:t>打开定位开关）见图</w:t>
      </w:r>
      <w:r>
        <w:rPr>
          <w:rFonts w:eastAsia="等线" w:ascii="Arial" w:cs="Arial" w:hAnsi="Arial"/>
          <w:sz w:val="22"/>
        </w:rPr>
        <w:t>4</w:t>
      </w:r>
      <w:r>
        <w:rPr>
          <w:rFonts w:eastAsia="等线" w:ascii="Arial" w:cs="Arial" w:hAnsi="Arial"/>
          <w:sz w:val="22"/>
        </w:rPr>
        <w:t xml:space="preserve">  关闭工程面板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  <w:shd w:fill="fff67a"/>
        </w:rPr>
        <w:t>注：</w:t>
      </w:r>
      <w:r>
        <w:rPr>
          <w:rFonts w:eastAsia="等线" w:ascii="Arial" w:cs="Arial" w:hAnsi="Arial"/>
          <w:sz w:val="22"/>
          <w:shd w:fill="fff67a"/>
        </w:rPr>
        <w:t xml:space="preserve">刷机后， 请重新设置下；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62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240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526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384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2、灵图日志导出手顺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</w:t>
      </w:r>
      <w:r>
        <w:rPr>
          <w:rFonts w:eastAsia="等线" w:ascii="Arial" w:cs="Arial" w:hAnsi="Arial"/>
          <w:b w:val="true"/>
          <w:sz w:val="28"/>
        </w:rPr>
        <w:t>1、地图日志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地图日志</w:t>
      </w:r>
      <w:r>
        <w:rPr>
          <w:rFonts w:eastAsia="等线" w:ascii="Arial" w:cs="Arial" w:hAnsi="Arial"/>
          <w:sz w:val="22"/>
        </w:rPr>
        <w:t>提供取的</w:t>
      </w:r>
      <w:r>
        <w:rPr>
          <w:rFonts w:eastAsia="等线" w:ascii="Arial" w:cs="Arial" w:hAnsi="Arial"/>
          <w:sz w:val="22"/>
        </w:rPr>
        <w:t>gmlogger即可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</w:t>
      </w:r>
      <w:r>
        <w:rPr>
          <w:rFonts w:eastAsia="等线" w:ascii="Arial" w:cs="Arial" w:hAnsi="Arial"/>
          <w:b w:val="true"/>
          <w:sz w:val="28"/>
        </w:rPr>
        <w:t>2、</w:t>
      </w:r>
      <w:r>
        <w:rPr>
          <w:rFonts w:eastAsia="等线" w:ascii="Arial" w:cs="Arial" w:hAnsi="Arial"/>
          <w:b w:val="true"/>
          <w:sz w:val="28"/>
        </w:rPr>
        <w:t>引擎</w:t>
      </w:r>
      <w:r>
        <w:rPr>
          <w:rFonts w:eastAsia="等线" w:ascii="Arial" w:cs="Arial" w:hAnsi="Arial"/>
          <w:b w:val="true"/>
          <w:sz w:val="28"/>
        </w:rPr>
        <w:t>BL日志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引擎日志导出方式分为2种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需要将bllog整个文件夹全部压缩上传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b w:val="true"/>
          <w:sz w:val="24"/>
        </w:rPr>
        <w:t>a、</w:t>
      </w:r>
      <w:r>
        <w:rPr>
          <w:rFonts w:eastAsia="等线" w:ascii="Arial" w:cs="Arial" w:hAnsi="Arial"/>
          <w:b w:val="true"/>
          <w:sz w:val="24"/>
        </w:rPr>
        <w:t>BL日志需要通过adb命令获取： adb pull /mnt/user/10/emulated/10/Android/data/com.sgm.navi.hmi/files/AutoMap/Gbl/bllog/</w:t>
      </w:r>
      <w:bookmarkEnd w:id="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b、</w:t>
      </w:r>
      <w:r>
        <w:rPr>
          <w:rFonts w:eastAsia="等线" w:ascii="Arial" w:cs="Arial" w:hAnsi="Arial"/>
          <w:b w:val="true"/>
          <w:sz w:val="24"/>
        </w:rPr>
        <w:t>U盘拷贝，手顺参考下方</w:t>
      </w:r>
      <w:r>
        <w:rPr>
          <w:rFonts w:eastAsia="等线" w:ascii="Arial" w:cs="Arial" w:hAnsi="Arial"/>
          <w:b w:val="true"/>
          <w:sz w:val="24"/>
        </w:rPr>
        <w:t>说明</w:t>
      </w:r>
      <w:bookmarkEnd w:id="6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打开地图 - 进入设置 - 进入其他 - 连续点击5次qq群 打开工程面板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621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240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526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插上FAT32格式的U盘后点击复制高德日志到U盘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会复制/storage/emulated/0/Android/data/com.sgm.navi.hmi/files/AutoMap/Gbl/bllog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在U盘根目录自动创建</w:t>
      </w:r>
      <w:r>
        <w:rPr>
          <w:rFonts w:eastAsia="等线" w:ascii="Arial" w:cs="Arial" w:hAnsi="Arial"/>
          <w:sz w:val="22"/>
          <w:shd w:fill="fff67a"/>
        </w:rPr>
        <w:t>例如bllog20250630_142020等带时间的文件夹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注意：复制信息或者出错信息会显示在下面的复制信息文本上，等待出现复制完成后即可，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如果中途出错查看出错信息。如果文件较大，耐心等待。复制时不可关闭此页面，关闭会导致复制终止</w:t>
      </w:r>
      <w:r>
        <w:rPr>
          <w:rFonts w:eastAsia="等线" w:ascii="Arial" w:cs="Arial" w:hAnsi="Arial"/>
          <w:sz w:val="22"/>
          <w:shd w:fill="fff67a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导航相关问题需提供上面2.1、2.2中的所有日志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3、窗口dump信息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命令：adb shell dumpsys window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信息可以文本格式存储，贴bug上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4、系统cpu&amp;内存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Cpu: adb shell top -n 1 -m 100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内存：adb pull /proc/meminfo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报bug要求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1、常规bug</w:t>
      </w:r>
      <w:bookmarkEnd w:id="10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gmlogger</w:t>
      </w:r>
      <w:r>
        <w:rPr>
          <w:rFonts w:eastAsia="等线" w:ascii="Arial" w:cs="Arial" w:hAnsi="Arial"/>
          <w:sz w:val="22"/>
        </w:rPr>
        <w:t xml:space="preserve"> + 导航引擎日志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操作视频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2、地图点击无响应</w:t>
      </w:r>
      <w:bookmarkEnd w:id="11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gmlogger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操作视频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窗口dump信息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3、ANR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4、定位问题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按照灵图日志开启手顺和导出手顺获取灵图日志，同时还需按照系统侧要求获取其他模块日志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系统侧要求</w:t>
      </w:r>
      <w:bookmarkEnd w:id="1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在测试前，可通过下面命令设置好LOG 等级：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adb shell setprop persist.log.tag 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adb shell setprop persist.log.tag.Bosch_NavSensors 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adb shell setprop persist.log.tag.GnssLocationProvider 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adb shell setprop persist.log.tag.gmlocation 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adb shell setprop persist.log.tag.Gnss 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adb shell setprop persist.log.tag.gmlocation 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adb shell setprop persist.log.tag.Gnss 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adb shellsetprop persist.log.tag.GnssVhalVehicle 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adb shell setprop persist.vendor.bosch.hardware.gnss.sensors.log.counter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adb shell setprop persist.log.tag.GMVHAL V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出现问题时，请提供一下问题视频，同时用U盘导一下GMLogger, 同时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抓一下CAN LOG。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ICM要求</w:t>
      </w:r>
      <w:bookmarkEnd w:id="15"/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ICM 报问题手顺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5、gmlogger抓取方式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</w:t>
      </w:r>
      <w:r>
        <w:rPr>
          <w:rFonts w:eastAsia="等线" w:ascii="Arial" w:cs="Arial" w:hAnsi="Arial"/>
          <w:sz w:val="22"/>
        </w:rPr>
        <w:t>U盘抓取gmlogger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创建一个txt文本，重新名为GM_Log_USB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准备一个FAT32格式的U盘，将文件放入根目录后插入实车U口就能导入，实车通知栏可查看抓取进度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2、CAN LOG</w:t>
      </w:r>
      <w:r>
        <w:rPr>
          <w:rFonts w:eastAsia="等线" w:ascii="Arial" w:cs="Arial" w:hAnsi="Arial"/>
          <w:sz w:val="22"/>
        </w:rPr>
        <w:t>抓取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实车canlog抓取使用can盒，U盘空抓取，自带sdcard便可以直接复制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7804">
    <w:lvl>
      <w:start w:val="1"/>
      <w:numFmt w:val="lowerLetter"/>
      <w:suff w:val="tab"/>
      <w:lvlText w:val="%1."/>
      <w:rPr>
        <w:color w:val="3370ff"/>
      </w:rPr>
    </w:lvl>
  </w:abstractNum>
  <w:abstractNum w:abstractNumId="17805">
    <w:lvl>
      <w:start w:val="2"/>
      <w:numFmt w:val="lowerLetter"/>
      <w:suff w:val="tab"/>
      <w:lvlText w:val="%1."/>
      <w:rPr>
        <w:color w:val="3370ff"/>
      </w:rPr>
    </w:lvl>
  </w:abstractNum>
  <w:abstractNum w:abstractNumId="17806">
    <w:lvl>
      <w:start w:val="1"/>
      <w:numFmt w:val="decimal"/>
      <w:suff w:val="tab"/>
      <w:lvlText w:val="%1."/>
      <w:rPr>
        <w:color w:val="3370ff"/>
      </w:rPr>
    </w:lvl>
  </w:abstractNum>
  <w:abstractNum w:abstractNumId="17807">
    <w:lvl>
      <w:numFmt w:val="bullet"/>
      <w:suff w:val="tab"/>
      <w:lvlText w:val="•"/>
      <w:rPr>
        <w:color w:val="3370ff"/>
      </w:rPr>
    </w:lvl>
  </w:abstractNum>
  <w:abstractNum w:abstractNumId="17808">
    <w:lvl>
      <w:numFmt w:val="bullet"/>
      <w:suff w:val="tab"/>
      <w:lvlText w:val="•"/>
      <w:rPr>
        <w:color w:val="3370ff"/>
      </w:rPr>
    </w:lvl>
  </w:abstractNum>
  <w:abstractNum w:abstractNumId="17809">
    <w:lvl>
      <w:numFmt w:val="bullet"/>
      <w:suff w:val="tab"/>
      <w:lvlText w:val="•"/>
      <w:rPr>
        <w:color w:val="3370ff"/>
      </w:rPr>
    </w:lvl>
  </w:abstractNum>
  <w:abstractNum w:abstractNumId="17810">
    <w:lvl>
      <w:numFmt w:val="bullet"/>
      <w:suff w:val="tab"/>
      <w:lvlText w:val="•"/>
      <w:rPr>
        <w:color w:val="3370ff"/>
      </w:rPr>
    </w:lvl>
  </w:abstractNum>
  <w:abstractNum w:abstractNumId="17811">
    <w:lvl>
      <w:numFmt w:val="bullet"/>
      <w:suff w:val="tab"/>
      <w:lvlText w:val="•"/>
      <w:rPr>
        <w:color w:val="3370ff"/>
      </w:rPr>
    </w:lvl>
  </w:abstractNum>
  <w:abstractNum w:abstractNumId="17812">
    <w:lvl>
      <w:numFmt w:val="bullet"/>
      <w:suff w:val="tab"/>
      <w:lvlText w:val="•"/>
      <w:rPr>
        <w:color w:val="3370ff"/>
      </w:rPr>
    </w:lvl>
  </w:abstractNum>
  <w:abstractNum w:abstractNumId="17813">
    <w:lvl>
      <w:numFmt w:val="bullet"/>
      <w:suff w:val="tab"/>
      <w:lvlText w:val="•"/>
      <w:rPr>
        <w:color w:val="3370ff"/>
      </w:rPr>
    </w:lvl>
  </w:abstractNum>
  <w:abstractNum w:abstractNumId="17814">
    <w:lvl>
      <w:numFmt w:val="bullet"/>
      <w:suff w:val="tab"/>
      <w:lvlText w:val="•"/>
      <w:rPr>
        <w:color w:val="3370ff"/>
      </w:rPr>
    </w:lvl>
  </w:abstractNum>
  <w:abstractNum w:abstractNumId="17815">
    <w:lvl>
      <w:numFmt w:val="bullet"/>
      <w:suff w:val="tab"/>
      <w:lvlText w:val="•"/>
      <w:rPr>
        <w:color w:val="3370ff"/>
      </w:rPr>
    </w:lvl>
  </w:abstractNum>
  <w:abstractNum w:abstractNumId="17816">
    <w:lvl>
      <w:numFmt w:val="bullet"/>
      <w:suff w:val="tab"/>
      <w:lvlText w:val="•"/>
      <w:rPr>
        <w:color w:val="3370ff"/>
      </w:rPr>
    </w:lvl>
  </w:abstractNum>
  <w:abstractNum w:abstractNumId="17817">
    <w:lvl>
      <w:start w:val="1"/>
      <w:numFmt w:val="decimal"/>
      <w:suff w:val="tab"/>
      <w:lvlText w:val="%1."/>
      <w:rPr>
        <w:color w:val="3370ff"/>
      </w:rPr>
    </w:lvl>
  </w:abstractNum>
  <w:abstractNum w:abstractNumId="1781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7804"/>
  </w:num>
  <w:num w:numId="2">
    <w:abstractNumId w:val="17805"/>
  </w:num>
  <w:num w:numId="3">
    <w:abstractNumId w:val="17806"/>
  </w:num>
  <w:num w:numId="4">
    <w:abstractNumId w:val="17807"/>
  </w:num>
  <w:num w:numId="5">
    <w:abstractNumId w:val="17808"/>
  </w:num>
  <w:num w:numId="6">
    <w:abstractNumId w:val="17809"/>
  </w:num>
  <w:num w:numId="7">
    <w:abstractNumId w:val="17810"/>
  </w:num>
  <w:num w:numId="8">
    <w:abstractNumId w:val="17811"/>
  </w:num>
  <w:num w:numId="9">
    <w:abstractNumId w:val="17812"/>
  </w:num>
  <w:num w:numId="10">
    <w:abstractNumId w:val="17813"/>
  </w:num>
  <w:num w:numId="11">
    <w:abstractNumId w:val="17814"/>
  </w:num>
  <w:num w:numId="12">
    <w:abstractNumId w:val="17815"/>
  </w:num>
  <w:num w:numId="13">
    <w:abstractNumId w:val="17816"/>
  </w:num>
  <w:num w:numId="14">
    <w:abstractNumId w:val="17817"/>
  </w:num>
  <w:num w:numId="15">
    <w:abstractNumId w:val="178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ttps://saic-gm.feishu.cn/wiki/Mjj3w9bq2iCiTgkOxn5cVVxynLg?from=from_copylink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2025-11-20T09:46:44Z</dcterms:created>
  <dc:creator>Apache POI</dc:creator>
</cp:coreProperties>
</file>