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Hickory County 911, Director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Hickory County IT Department, IT Administrator</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72 hours.</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1 hour,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30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on-call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IT Administrator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Incident record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Administrator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72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Patch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notice</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business day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Ticket system</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Noted at monthly review</w:t>
            </w:r>
          </w:p>
        </w:tc>
      </w:tr>
    </w:tbl>
    <w:p>
      <w:pPr>
        <w:pStyle w:val="Heading2"/>
        <w:spacing w:after="100" w:before="220"/>
      </w:pPr>
      <w:r>
        <w:rPr>
          <w:rFonts w:ascii="Aptos" w:cs="Aptos" w:eastAsia="Aptos" w:hAnsi="Aptos"/>
          <w:b/>
          <w:bCs/>
          <w:color w:val="1B3A5C"/>
          <w:sz w:val="26"/>
          <w:szCs w:val="26"/>
        </w:rPr>
        <w:t>5. Points of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(Tracy Holloway)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Administrator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on-call line</w:t>
            </w:r>
          </w:p>
        </w:tc>
      </w:tr>
    </w:tbl>
    <w:p>
      <w:pPr>
        <w:pStyle w:val="Heading2"/>
        <w:spacing w:after="100" w:before="220"/>
      </w:pPr>
      <w:r>
        <w:rPr>
          <w:rFonts w:ascii="Aptos" w:cs="Aptos" w:eastAsia="Aptos" w:hAnsi="Aptos"/>
          <w:b/>
          <w:bCs/>
          <w:color w:val="1B3A5C"/>
          <w:sz w:val="26"/>
          <w:szCs w:val="26"/>
        </w:rPr>
        <w:t>6.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Hickory County 911</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Hickory County IT Department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IT Administrator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7. Retention</w:t>
      </w:r>
    </w:p>
    <w:p>
      <w:pPr>
        <w:spacing w:after="120" w:before="0"/>
      </w:pPr>
      <w:r>
        <w:rPr>
          <w:rFonts w:ascii="Aptos" w:cs="Aptos" w:eastAsia="Aptos" w:hAnsi="Aptos"/>
          <w:b w:val="false"/>
          <w:bCs w:val="false"/>
          <w:i w:val="false"/>
          <w:iCs w:val="false"/>
          <w:sz w:val="24"/>
          <w:szCs w:val="24"/>
        </w:rPr>
        <w:t>Retention: the signed original is kept by the Director for the life of the agreement plus 6 years, stored the Director's office files. Align with the Document Handling Standard.</w:t>
      </w:r>
    </w:p>
    <w:p>
      <w:pPr>
        <w:spacing w:after="60"/>
      </w:pP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single most important artifact for a small PSAP: it pins down what county or vendor IT actually owes you. Fill the Service Levels with realistic numbers and name one escalation contact on each side. Review annually.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36-8-16.7: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