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2.0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2026-01-10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2027-01-10</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Information Security Analyst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None; all Agency systems that authenticate users are in scope.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five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 /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Executive Director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require written approval from the Executive Director, must state the system affected and any compensating control, and are recorded in the Risk / Finding Register with a target date. They expire after 12 months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Enterprise identity or SSO enforces complexity, rotation, and MFA automatically. Privileged accounts use hardware tokens, and authentication events feed the SIEM.</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2026-01-10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