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Hickory County 911</w:t>
            </w:r>
            <w:r>
              <w:rPr>
                <w:rFonts w:ascii="Aptos" w:cs="Aptos" w:eastAsia="Aptos" w:hAnsi="Aptos"/>
                <w:sz w:val="24"/>
                <w:szCs w:val="24"/>
              </w:rPr>
              <w:t xml:space="preserve"> under the authority of the </w:t>
            </w:r>
            <w:r>
              <w:rPr>
                <w:rFonts w:ascii="Aptos" w:cs="Aptos" w:eastAsia="Aptos" w:hAnsi="Aptos"/>
                <w:b/>
                <w:bCs/>
                <w:sz w:val="24"/>
                <w:szCs w:val="24"/>
              </w:rPr>
              <w:t xml:space="preserve">Sheriff</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2026-02-15    </w:t>
            </w:r>
            <w:r>
              <w:rPr>
                <w:rFonts w:ascii="Aptos" w:cs="Aptos" w:eastAsia="Aptos" w:hAnsi="Aptos"/>
                <w:b/>
                <w:bCs/>
                <w:sz w:val="24"/>
                <w:szCs w:val="24"/>
              </w:rPr>
              <w:t xml:space="preserve">Next Review: </w:t>
            </w:r>
            <w:r>
              <w:rPr>
                <w:rFonts w:ascii="Aptos" w:cs="Aptos" w:eastAsia="Aptos" w:hAnsi="Aptos"/>
                <w:sz w:val="24"/>
                <w:szCs w:val="24"/>
              </w:rPr>
              <w:t xml:space="preserve">2027-02-15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Hickory County 911’s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Hickory County 911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Hickory County 911 uses short online modules and briefings at shift change, with an annual phishing simulation. Indiana telecommunicator training requirements, including required IDACS and NCIC coursework, are met through the county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sz w:val="24"/>
          <w:szCs w:val="24"/>
        </w:rPr>
        <w:t xml:space="preserve">Completion is recorded for every assigned course in the Training Completion Records. The Director tracks completion against the targets leadership sets, follows up on overdue training, and reports completion rates to the Director at least annually.</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all staff complete annual awareness training, and new hires complete the baseline before system access is granted.</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annual awareness course for everyone, delivered online or in a briefing, plus a short phishing refresher. The Director tracks completion on a simple roster and confirms new hires finish baseline training before getting system access.</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Sheriff</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