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Dr. Lisa Park,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May 4,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Executive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 —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systems owned and operated by partner agencies under separate agreements.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Executive Director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monthly.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monthly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IT team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Executive Director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Executive Director, must state the access affected and any compensating control,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Executive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Run access through a formal request-and-certification process. Security maintains the entitlement matrix and the service-account inventory and reports review status to leadership.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 —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