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Adopted by Tri-River Regional 911 Center under the authority of Dr. Lisa Park, Executive Director.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1.0    Effective Date: January 13, 2026    Next Review: January 13, 2027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Restricted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January 13, 2026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09:00 to 10:15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Tri-River Regional 911 Center, Center A board room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Quarterly Security Governance Review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Dr. Lisa Park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Executive Director, Tri-River Regional 911 Center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Raymond Osei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 (part-time)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Helena Voss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Manager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mature program; full NG911 security monitoring live across both centers; managed detection in place; this quarter's penetration test closed with all high findings remediated.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two low-severity incidents, both contained by managed detection within the hour; phishing click rate 3%; 100% of staff completed annual security training.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top risk is third-party integration exposure across CAD, RMS, GIS, video, and ALI; a vendor access review is underway.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national alert on NG911 SIP-based TDoS; reviewed call-overflow and rate-limiting controls with the ESInet provider.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Complete the third-party integration access review and tighten vendor accounts by the end of Q1.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Add SIP-layer rate limiting at both ESInet ingress points.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Finish the vendor integration access review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31,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Implement SIP rate limiting with the ESInet provider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Manager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15,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April 14, 2026. Focus: integration access review outcomes and TDoS controls.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3 years, stored in the Tri-River Regional 911 Center records system.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 —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Recorded by (Information Security Analyst)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Raymond Osei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Raymond Osei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January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 (Executive 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Dr.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January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January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record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90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