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hick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Security Role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Hickory County 911 under the authority of Tracy Holloway,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February 17, 2026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February 17,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Director</w:t>
            </w:r>
          </w:p>
          <w:p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Internal / CJIS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policy describes the security-relevant roles at Hickory County 911, what each does, and the screening and training each requires. It extends the RACI Matrix for Cybersecurity into job-description detail and confirms the center has enough trained people, in-house or contracted, to run its security program. At this size most roles fall to two people and a contractor.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every role that carries a security duty at the center, whether filled by the Director, county IT, or a vendor.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the reporting line, duties, screening, and training for each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dispatch duties with no security responsibility beyond following the Acceptable Use Policy.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Security-relevant role: any role that configures, monitors, responds to incidents on, or audits center systems or data.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Role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3960"/>
        <w:gridCol w:w="22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Reporting line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Key duties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Required screening &amp;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Cybersecurity &amp; privacy lead (Director)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Board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Owns the program, maintains policies, coordinates incident response, and chairs the Security Review.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CJIS security-awareness (IDACS); annual security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System administrator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Hickory County IT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Configures systems, applies patches, manages accounts, and generates and protects logs.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CJIS security-awareness (IDACS); vendor and technical security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 reviewer / monitor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Hickory County IT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Reviews logs monthly, triages anything unusual, and escalates to the Director.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basic monitoring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Incident responder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 with county IT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Runs the Incident Response Plan, contains and recovers, and makes the IOT and CJIS notifications.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incident-response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Independent reviewer (contracted)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Independent of center operations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Performs the annual access and control review.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audit experience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At Hickory County 911 the Director and the county IT technician hold most of these roles between them, and the independent review is contracted through the county. Where a role is contracted, the service agreement carries the same duties, screening, and training. The RACI Matrix for Cybersecurity shows who holds each role.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Staffing Adequacy &amp; Coverage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Director confirms each year that every duty above is assigned to a named, trained person or contractor, and that four capabilities are covered: secure configuration, monitoring, incident response, and audit. Configuration and monitoring sit with county IT; incident response is shared by the Director and county IT; the annual audit is contracted because no one in the center is independent of operations. That arrangement is recorded in the IT Support Accountability Agreement. The center’s current gap, a single point of failure if the county IT technician is unavailable, is recorded as a finding, and a backup technical contact at the CAD vendor is being arranged.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Director may approve a temporary arrangement where a role is shared or contracted differently than described, naming who covers the duty and for how long, reviewed each year.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policy is reviewed at least annually and after any significant change to center staffing, systems, or applicable law, by the Director. It was last adopted on February 17, 2026.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Expect one or two people to hold every role, often with a contractor for audit and incident response. Name who covers each duty even if it is the same person, and confirm the contractor’s obligations in the IT Support Accountability Agreement.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CJIS Handling: Roles with access to CJIS-regulated data, reached through IDACS at the co-located Sheriff’s Office, are subject to CJIS Security Policy v5.9 §5.12 (Personnel Security) screening and §5.2 security-awareness training, and to 240 IAC 5, in addition to the requirements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§3.4, §4.1.1, §5.1.2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AT-3, PM-2, PS-2, PS-3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Indiana statutes and administrative code: IC 36-8-16.8 — Public Safety Telecommunicator Training; 240 IAC 5 — IDACS Security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CJIS Security Policy v5.9: §5.12 (Personnel Security;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17,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17,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17,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issue and adoption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