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Hickory County 911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 scales as written and keep the assessment light: one director-led review a year, plus a check after any major change. The appetite statement matters most; set it deliberately and hold to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