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Hickory County 911 personnel and authorized contractors may use the center’s systems, networks, and data. It states the conduct expected of every user and the conditions of access. Signing this policy is a condition of being granted access to any Hickory County 911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Hickory County 911 personnel, including the three full-time and two part-time dispatchers and the Director, and the county IT technician and the CAD and ESInet vendor staff who hold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call-handling system, CAD, the ESInet connection, the logging and recording system, and the dispatch and administrative workstations, including any personal device authorized to connect to center systems. Because the center is co-located with the Sheriff’s Office, it covers use of the shared network and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Hickory County 911.</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account credentials, do not share passwords or their IDACS sign-on, and report a suspected compromise to the Director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the administrative workstation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Director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county VPN,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Hickory County 911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Hickory County 911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the administrative workstation, and the county VPN. The consoles and the VPN record each sign-on. The call-handling vendor’s banner cannot capture a separate acknowledgment, so the Director records on the signed acknowledgment that each user has read the notice.</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the Director enables an account, signs again each year, and signs again whenever the policy changes. County IT does not enable an account until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the banner text, collects signed acknowledgments, and confirms access is not granted before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Director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suspected misuse to the 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Director monitors compliance through the console and VPN logs, banner sign-ons, and shift observation. A violation is handled under the county’s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and reviews open exceptions each year. One exception is on file: the administrative workstation is approved for limited personal use on breaks.</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Director. It was last adopted on February 17,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The director collects signed acknowledgments on paper or by email and keeps them in one file. Where a system cannot show a login banner, post the notice at the console and record that each user has read it.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at the co-located Sheriff’s Office. Hickory County 911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